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82" w:rsidRDefault="00352D82" w:rsidP="00352D82">
      <w:pPr>
        <w:pStyle w:val="a3"/>
        <w:tabs>
          <w:tab w:val="clear" w:pos="4153"/>
          <w:tab w:val="clear" w:pos="8306"/>
        </w:tabs>
        <w:rPr>
          <w:rFonts w:ascii="標楷體" w:eastAsia="標楷體"/>
        </w:rPr>
      </w:pPr>
      <w:r>
        <w:rPr>
          <w:rFonts w:ascii="標楷體" w:eastAsia="標楷體" w:hint="eastAsia"/>
        </w:rPr>
        <w:t>附件四</w:t>
      </w:r>
    </w:p>
    <w:p w:rsidR="00352D82" w:rsidRDefault="00352D82" w:rsidP="00352D82">
      <w:pPr>
        <w:spacing w:before="240" w:after="240"/>
        <w:ind w:firstLine="1440"/>
        <w:rPr>
          <w:rFonts w:ascii="標楷體" w:eastAsia="標楷體"/>
        </w:rPr>
      </w:pPr>
      <w:r>
        <w:rPr>
          <w:rFonts w:ascii="標楷體" w:eastAsia="標楷體" w:hint="eastAsia"/>
          <w:sz w:val="40"/>
        </w:rPr>
        <w:t>經營第二類電信</w:t>
      </w:r>
      <w:proofErr w:type="gramStart"/>
      <w:r>
        <w:rPr>
          <w:rFonts w:ascii="標楷體" w:eastAsia="標楷體" w:hint="eastAsia"/>
          <w:sz w:val="40"/>
        </w:rPr>
        <w:t>事業事業</w:t>
      </w:r>
      <w:proofErr w:type="gramEnd"/>
      <w:r>
        <w:rPr>
          <w:rFonts w:ascii="標楷體" w:eastAsia="標楷體" w:hint="eastAsia"/>
          <w:sz w:val="40"/>
        </w:rPr>
        <w:t>計畫書</w:t>
      </w:r>
    </w:p>
    <w:p w:rsidR="00352D82" w:rsidRDefault="00352D82" w:rsidP="00352D82">
      <w:pPr>
        <w:spacing w:after="120"/>
        <w:jc w:val="both"/>
        <w:rPr>
          <w:rFonts w:ascii="標楷體" w:eastAsia="標楷體"/>
        </w:rPr>
      </w:pPr>
      <w:r>
        <w:rPr>
          <w:rFonts w:ascii="標楷體" w:eastAsia="標楷體" w:hint="eastAsia"/>
        </w:rPr>
        <w:t>一、一般業務營業項目申報表</w:t>
      </w:r>
      <w:r>
        <w:rPr>
          <w:rFonts w:ascii="標楷體" w:eastAsia="標楷體"/>
        </w:rPr>
        <w:t>(</w:t>
      </w:r>
      <w:r>
        <w:rPr>
          <w:rFonts w:ascii="標楷體" w:eastAsia="標楷體" w:hint="eastAsia"/>
        </w:rPr>
        <w:t>附件五</w:t>
      </w:r>
      <w:r>
        <w:rPr>
          <w:rFonts w:ascii="標楷體" w:eastAsia="標楷體"/>
        </w:rPr>
        <w:t>,</w:t>
      </w:r>
      <w:r>
        <w:rPr>
          <w:rFonts w:ascii="標楷體" w:eastAsia="標楷體" w:hint="eastAsia"/>
        </w:rPr>
        <w:t>請勾選營業項目</w:t>
      </w:r>
      <w:r>
        <w:rPr>
          <w:rFonts w:ascii="標楷體" w:eastAsia="標楷體"/>
        </w:rPr>
        <w:t>)</w:t>
      </w:r>
      <w:r>
        <w:rPr>
          <w:rFonts w:ascii="標楷體" w:eastAsia="標楷體" w:hint="eastAsia"/>
          <w:b/>
        </w:rPr>
        <w:t>。</w:t>
      </w:r>
    </w:p>
    <w:p w:rsidR="00352D82" w:rsidRDefault="00352D82" w:rsidP="00352D82">
      <w:pPr>
        <w:spacing w:after="120"/>
        <w:jc w:val="both"/>
        <w:rPr>
          <w:rFonts w:ascii="標楷體" w:eastAsia="標楷體"/>
        </w:rPr>
      </w:pPr>
      <w:r>
        <w:rPr>
          <w:rFonts w:ascii="標楷體" w:eastAsia="標楷體" w:hint="eastAsia"/>
        </w:rPr>
        <w:t>二、特殊業務營業項目申報表</w:t>
      </w:r>
      <w:r>
        <w:rPr>
          <w:rFonts w:ascii="標楷體" w:eastAsia="標楷體"/>
        </w:rPr>
        <w:t>(</w:t>
      </w:r>
      <w:r>
        <w:rPr>
          <w:rFonts w:ascii="標楷體" w:eastAsia="標楷體" w:hint="eastAsia"/>
        </w:rPr>
        <w:t>附件六</w:t>
      </w:r>
      <w:r>
        <w:rPr>
          <w:rFonts w:ascii="標楷體" w:eastAsia="標楷體"/>
        </w:rPr>
        <w:t>,</w:t>
      </w:r>
      <w:r>
        <w:rPr>
          <w:rFonts w:ascii="標楷體" w:eastAsia="標楷體" w:hint="eastAsia"/>
        </w:rPr>
        <w:t>請勾選營業項目</w:t>
      </w:r>
      <w:r>
        <w:rPr>
          <w:rFonts w:ascii="標楷體" w:eastAsia="標楷體"/>
        </w:rPr>
        <w:t>)</w:t>
      </w:r>
      <w:r>
        <w:rPr>
          <w:rFonts w:ascii="標楷體" w:eastAsia="標楷體" w:hint="eastAsia"/>
          <w:b/>
        </w:rPr>
        <w:t>。</w:t>
      </w:r>
    </w:p>
    <w:p w:rsidR="00352D82" w:rsidRDefault="00352D82" w:rsidP="00352D82">
      <w:pPr>
        <w:spacing w:after="120"/>
        <w:jc w:val="both"/>
        <w:rPr>
          <w:rFonts w:ascii="標楷體" w:eastAsia="標楷體"/>
        </w:rPr>
      </w:pPr>
      <w:r>
        <w:rPr>
          <w:rFonts w:ascii="標楷體" w:eastAsia="標楷體" w:hint="eastAsia"/>
        </w:rPr>
        <w:t>三、業務說明（請依第一項及第</w:t>
      </w:r>
      <w:proofErr w:type="gramStart"/>
      <w:r>
        <w:rPr>
          <w:rFonts w:ascii="標楷體" w:eastAsia="標楷體" w:hint="eastAsia"/>
        </w:rPr>
        <w:t>二項勾</w:t>
      </w:r>
      <w:proofErr w:type="gramEnd"/>
      <w:r>
        <w:rPr>
          <w:rFonts w:ascii="標楷體" w:eastAsia="標楷體" w:hint="eastAsia"/>
        </w:rPr>
        <w:t>選之營業項目申報表逐項說明）。</w:t>
      </w:r>
    </w:p>
    <w:p w:rsidR="00352D82" w:rsidRDefault="00352D82" w:rsidP="00352D82">
      <w:pPr>
        <w:spacing w:after="120"/>
        <w:ind w:left="490" w:hanging="490"/>
        <w:rPr>
          <w:rFonts w:ascii="標楷體" w:eastAsia="標楷體"/>
        </w:rPr>
      </w:pPr>
      <w:r>
        <w:rPr>
          <w:rFonts w:ascii="標楷體" w:eastAsia="標楷體" w:hint="eastAsia"/>
        </w:rPr>
        <w:t>四、網路或系統架構圖（含責任分界點，格式如附件十一）、各地點建設計畫之電信設備概況</w:t>
      </w:r>
      <w:r>
        <w:rPr>
          <w:rFonts w:ascii="標楷體" w:eastAsia="標楷體"/>
        </w:rPr>
        <w:t>(</w:t>
      </w:r>
      <w:r>
        <w:rPr>
          <w:rFonts w:ascii="標楷體" w:eastAsia="標楷體" w:hint="eastAsia"/>
        </w:rPr>
        <w:t>含系統架構、機房設備接續圖、及機房設備明細表</w:t>
      </w:r>
      <w:r>
        <w:rPr>
          <w:rFonts w:ascii="標楷體" w:eastAsia="標楷體"/>
        </w:rPr>
        <w:t>(</w:t>
      </w:r>
      <w:r>
        <w:rPr>
          <w:rFonts w:ascii="標楷體" w:eastAsia="標楷體" w:hint="eastAsia"/>
        </w:rPr>
        <w:t>如附件七</w:t>
      </w:r>
      <w:r>
        <w:rPr>
          <w:rFonts w:ascii="標楷體" w:eastAsia="標楷體"/>
        </w:rPr>
        <w:t>)</w:t>
      </w:r>
      <w:proofErr w:type="gramStart"/>
      <w:r>
        <w:rPr>
          <w:rFonts w:ascii="標楷體" w:eastAsia="標楷體" w:hint="eastAsia"/>
        </w:rPr>
        <w:t>）</w:t>
      </w:r>
      <w:proofErr w:type="gramEnd"/>
      <w:r>
        <w:rPr>
          <w:rFonts w:ascii="標楷體" w:eastAsia="標楷體" w:hint="eastAsia"/>
        </w:rPr>
        <w:t>。</w:t>
      </w:r>
    </w:p>
    <w:p w:rsidR="00352D82" w:rsidRDefault="00352D82" w:rsidP="00352D82">
      <w:pPr>
        <w:spacing w:after="120"/>
        <w:ind w:left="490" w:hanging="490"/>
        <w:rPr>
          <w:rFonts w:ascii="標楷體" w:eastAsia="標楷體"/>
        </w:rPr>
      </w:pPr>
      <w:r>
        <w:rPr>
          <w:rFonts w:ascii="標楷體" w:eastAsia="標楷體" w:hint="eastAsia"/>
        </w:rPr>
        <w:t>五、公司檢附公司登記證明文件影本，商號檢附商業登記證明文件影本</w:t>
      </w:r>
      <w:r>
        <w:rPr>
          <w:rFonts w:ascii="標楷體" w:eastAsia="標楷體"/>
        </w:rPr>
        <w:t>(</w:t>
      </w:r>
      <w:r>
        <w:rPr>
          <w:rFonts w:ascii="標楷體" w:eastAsia="標楷體" w:hint="eastAsia"/>
        </w:rPr>
        <w:t>籌設中之公司或商號可先提出「設立登記預查名稱申請表」，並展延至申請許可執照（一般業務）或申請</w:t>
      </w:r>
      <w:proofErr w:type="gramStart"/>
      <w:r>
        <w:rPr>
          <w:rFonts w:ascii="標楷體" w:eastAsia="標楷體" w:hint="eastAsia"/>
        </w:rPr>
        <w:t>系統審驗</w:t>
      </w:r>
      <w:proofErr w:type="gramEnd"/>
      <w:r>
        <w:rPr>
          <w:rFonts w:ascii="標楷體" w:eastAsia="標楷體" w:hint="eastAsia"/>
        </w:rPr>
        <w:t>（特殊業務）時始提出上述證照</w:t>
      </w:r>
      <w:proofErr w:type="gramStart"/>
      <w:r>
        <w:rPr>
          <w:rFonts w:ascii="標楷體" w:eastAsia="標楷體" w:hint="eastAsia"/>
        </w:rPr>
        <w:t>）</w:t>
      </w:r>
      <w:proofErr w:type="gramEnd"/>
      <w:r>
        <w:rPr>
          <w:rFonts w:ascii="標楷體" w:eastAsia="標楷體" w:hint="eastAsia"/>
        </w:rPr>
        <w:t>，及代表人之身分證明文件影本</w:t>
      </w:r>
      <w:r>
        <w:rPr>
          <w:rFonts w:ascii="標楷體" w:eastAsia="標楷體"/>
        </w:rPr>
        <w:t>(</w:t>
      </w:r>
      <w:r>
        <w:rPr>
          <w:rFonts w:ascii="標楷體" w:eastAsia="標楷體" w:hint="eastAsia"/>
        </w:rPr>
        <w:t>如本國國民之國民身分證正反面影本、非本國國民之居留證或護照影本等</w:t>
      </w:r>
      <w:r>
        <w:rPr>
          <w:rFonts w:ascii="標楷體" w:eastAsia="標楷體"/>
        </w:rPr>
        <w:t>)</w:t>
      </w:r>
      <w:r>
        <w:rPr>
          <w:rFonts w:ascii="標楷體" w:eastAsia="標楷體" w:hint="eastAsia"/>
        </w:rPr>
        <w:t>。</w:t>
      </w:r>
    </w:p>
    <w:p w:rsidR="00352D82" w:rsidRDefault="00352D82" w:rsidP="00352D82">
      <w:pPr>
        <w:spacing w:after="120"/>
        <w:ind w:left="960" w:hanging="960"/>
        <w:jc w:val="both"/>
        <w:textDirection w:val="lrTbV"/>
        <w:rPr>
          <w:rFonts w:ascii="標楷體" w:eastAsia="標楷體"/>
        </w:rPr>
      </w:pPr>
      <w:r>
        <w:rPr>
          <w:rFonts w:ascii="標楷體" w:eastAsia="標楷體" w:hint="eastAsia"/>
        </w:rPr>
        <w:t>六、預定開始營業日期</w:t>
      </w:r>
      <w:r>
        <w:rPr>
          <w:rFonts w:ascii="標楷體" w:eastAsia="標楷體"/>
        </w:rPr>
        <w:t xml:space="preserve"> </w:t>
      </w:r>
      <w:r>
        <w:rPr>
          <w:rFonts w:ascii="標楷體" w:eastAsia="標楷體"/>
          <w:u w:val="single"/>
        </w:rPr>
        <w:t xml:space="preserve">    </w:t>
      </w:r>
      <w:r>
        <w:rPr>
          <w:rFonts w:ascii="標楷體" w:eastAsia="標楷體" w:hint="eastAsia"/>
          <w:u w:val="single"/>
        </w:rPr>
        <w:t>年</w:t>
      </w:r>
      <w:r>
        <w:rPr>
          <w:rFonts w:ascii="標楷體" w:eastAsia="標楷體"/>
          <w:u w:val="single"/>
        </w:rPr>
        <w:t xml:space="preserve">    </w:t>
      </w:r>
      <w:r>
        <w:rPr>
          <w:rFonts w:ascii="標楷體" w:eastAsia="標楷體" w:hint="eastAsia"/>
          <w:u w:val="single"/>
        </w:rPr>
        <w:t>月</w:t>
      </w:r>
      <w:r>
        <w:rPr>
          <w:rFonts w:ascii="標楷體" w:eastAsia="標楷體"/>
          <w:u w:val="single"/>
        </w:rPr>
        <w:t xml:space="preserve">     </w:t>
      </w:r>
      <w:r>
        <w:rPr>
          <w:rFonts w:ascii="標楷體" w:eastAsia="標楷體" w:hint="eastAsia"/>
          <w:u w:val="single"/>
        </w:rPr>
        <w:t>日</w:t>
      </w:r>
      <w:r>
        <w:rPr>
          <w:rFonts w:ascii="標楷體" w:eastAsia="標楷體"/>
          <w:u w:val="single"/>
        </w:rPr>
        <w:t xml:space="preserve"> </w:t>
      </w:r>
      <w:r>
        <w:rPr>
          <w:rFonts w:ascii="標楷體" w:eastAsia="標楷體" w:hint="eastAsia"/>
        </w:rPr>
        <w:t>。</w:t>
      </w:r>
    </w:p>
    <w:p w:rsidR="00352D82" w:rsidRDefault="00352D82" w:rsidP="00352D82">
      <w:pPr>
        <w:spacing w:after="120"/>
        <w:ind w:left="448" w:hanging="448"/>
        <w:jc w:val="both"/>
        <w:textDirection w:val="lrTbV"/>
        <w:rPr>
          <w:rFonts w:ascii="標楷體" w:eastAsia="標楷體"/>
        </w:rPr>
      </w:pPr>
      <w:r>
        <w:rPr>
          <w:rFonts w:ascii="標楷體" w:eastAsia="標楷體" w:hint="eastAsia"/>
        </w:rPr>
        <w:t>七、申請經營「公司內部網路通信服務業務」者，如一端經由公眾網路</w:t>
      </w:r>
      <w:proofErr w:type="gramStart"/>
      <w:r>
        <w:rPr>
          <w:rFonts w:ascii="標楷體" w:eastAsia="標楷體" w:hint="eastAsia"/>
        </w:rPr>
        <w:t>介</w:t>
      </w:r>
      <w:proofErr w:type="gramEnd"/>
      <w:r>
        <w:rPr>
          <w:rFonts w:ascii="標楷體" w:eastAsia="標楷體" w:hint="eastAsia"/>
        </w:rPr>
        <w:t>接者應提出確認程序，並應設專章提出避免經營超過執照許可範圍（第二類電信事業管理規則第</w:t>
      </w:r>
      <w:r>
        <w:rPr>
          <w:rFonts w:ascii="標楷體" w:eastAsia="標楷體"/>
        </w:rPr>
        <w:t>2</w:t>
      </w:r>
      <w:r>
        <w:rPr>
          <w:rFonts w:ascii="標楷體" w:eastAsia="標楷體" w:hint="eastAsia"/>
        </w:rPr>
        <w:t>條第</w:t>
      </w:r>
      <w:r>
        <w:rPr>
          <w:rFonts w:ascii="標楷體" w:eastAsia="標楷體"/>
        </w:rPr>
        <w:t>10</w:t>
      </w:r>
      <w:r>
        <w:rPr>
          <w:rFonts w:ascii="標楷體" w:eastAsia="標楷體" w:hint="eastAsia"/>
        </w:rPr>
        <w:t>款、第</w:t>
      </w:r>
      <w:r>
        <w:rPr>
          <w:rFonts w:ascii="標楷體" w:eastAsia="標楷體"/>
        </w:rPr>
        <w:t>21</w:t>
      </w:r>
      <w:r>
        <w:rPr>
          <w:rFonts w:ascii="標楷體" w:eastAsia="標楷體" w:hint="eastAsia"/>
        </w:rPr>
        <w:t>條及第</w:t>
      </w:r>
      <w:r>
        <w:rPr>
          <w:rFonts w:ascii="標楷體" w:eastAsia="標楷體"/>
        </w:rPr>
        <w:t>22</w:t>
      </w:r>
      <w:r>
        <w:rPr>
          <w:rFonts w:ascii="標楷體" w:eastAsia="標楷體" w:hint="eastAsia"/>
        </w:rPr>
        <w:t>條所規定之範圍）之技術與方法。</w:t>
      </w:r>
    </w:p>
    <w:p w:rsidR="00352D82" w:rsidRDefault="00352D82" w:rsidP="00352D82">
      <w:pPr>
        <w:spacing w:after="120"/>
        <w:ind w:left="448" w:hanging="448"/>
        <w:jc w:val="both"/>
        <w:textDirection w:val="lrTbV"/>
        <w:rPr>
          <w:rFonts w:ascii="標楷體" w:eastAsia="標楷體"/>
        </w:rPr>
      </w:pPr>
      <w:r>
        <w:rPr>
          <w:rFonts w:ascii="標楷體" w:eastAsia="標楷體" w:hint="eastAsia"/>
        </w:rPr>
        <w:t>八、與國內電信事業合作，以提供批發轉售服務經營者，應檢具與該電信事業合作協議之相關文件。但申請公用電話批發轉售服務者應至少檢附與固定通信綜合網路或市內網路業務合作協議之相關文件。</w:t>
      </w:r>
    </w:p>
    <w:p w:rsidR="00352D82" w:rsidRPr="008B01F6" w:rsidRDefault="00352D82" w:rsidP="00352D82">
      <w:pPr>
        <w:spacing w:after="120"/>
        <w:ind w:left="448" w:hanging="448"/>
        <w:jc w:val="both"/>
        <w:textDirection w:val="lrTbV"/>
        <w:rPr>
          <w:rFonts w:ascii="標楷體" w:eastAsia="標楷體"/>
        </w:rPr>
      </w:pPr>
      <w:r>
        <w:rPr>
          <w:rFonts w:ascii="標楷體" w:eastAsia="標楷體" w:hint="eastAsia"/>
        </w:rPr>
        <w:t>九、</w:t>
      </w:r>
      <w:r w:rsidRPr="008B01F6">
        <w:rPr>
          <w:rFonts w:ascii="標楷體" w:eastAsia="標楷體" w:hint="eastAsia"/>
        </w:rPr>
        <w:t>申請經營虛擬行動網路服務者，應檢具與行動網路業務經營者合作協議之相關文件，協議文件內並應具體載明雙方配合通訊保障及監察法相關規定及確保提供</w:t>
      </w:r>
      <w:r>
        <w:rPr>
          <w:rFonts w:ascii="標楷體" w:eastAsia="標楷體" w:hint="eastAsia"/>
        </w:rPr>
        <w:t>第二類電信事業管理規則</w:t>
      </w:r>
      <w:r w:rsidRPr="008B01F6">
        <w:rPr>
          <w:rFonts w:ascii="標楷體" w:eastAsia="標楷體" w:hint="eastAsia"/>
        </w:rPr>
        <w:t>第</w:t>
      </w:r>
      <w:r w:rsidRPr="008B01F6">
        <w:rPr>
          <w:rFonts w:ascii="標楷體" w:eastAsia="標楷體"/>
        </w:rPr>
        <w:t>16</w:t>
      </w:r>
      <w:r w:rsidRPr="008B01F6">
        <w:rPr>
          <w:rFonts w:ascii="標楷體" w:eastAsia="標楷體" w:hint="eastAsia"/>
        </w:rPr>
        <w:t>條之</w:t>
      </w:r>
      <w:r w:rsidRPr="008B01F6">
        <w:rPr>
          <w:rFonts w:ascii="標楷體" w:eastAsia="標楷體"/>
        </w:rPr>
        <w:t>1</w:t>
      </w:r>
      <w:r w:rsidRPr="008B01F6">
        <w:rPr>
          <w:rFonts w:ascii="標楷體" w:eastAsia="標楷體" w:hint="eastAsia"/>
        </w:rPr>
        <w:t>第</w:t>
      </w:r>
      <w:r w:rsidRPr="008B01F6">
        <w:rPr>
          <w:rFonts w:ascii="標楷體" w:eastAsia="標楷體"/>
        </w:rPr>
        <w:t>6</w:t>
      </w:r>
      <w:r w:rsidRPr="008B01F6">
        <w:rPr>
          <w:rFonts w:ascii="標楷體" w:eastAsia="標楷體" w:hint="eastAsia"/>
        </w:rPr>
        <w:t>項所定服務之合作內容。</w:t>
      </w:r>
    </w:p>
    <w:p w:rsidR="00352D82" w:rsidRPr="008B01F6" w:rsidRDefault="00352D82" w:rsidP="00352D82">
      <w:pPr>
        <w:spacing w:after="120"/>
        <w:ind w:left="448" w:hanging="448"/>
        <w:jc w:val="both"/>
        <w:textDirection w:val="lrTbV"/>
        <w:rPr>
          <w:rFonts w:ascii="標楷體" w:eastAsia="標楷體"/>
        </w:rPr>
      </w:pPr>
      <w:r w:rsidRPr="008B01F6">
        <w:rPr>
          <w:rFonts w:ascii="標楷體" w:eastAsia="標楷體" w:hint="eastAsia"/>
        </w:rPr>
        <w:t>十、依通訊保障及監察法令規定應設置通訊監設備之經營者，</w:t>
      </w:r>
      <w:proofErr w:type="gramStart"/>
      <w:r w:rsidRPr="008B01F6">
        <w:rPr>
          <w:rFonts w:ascii="標楷體" w:eastAsia="標楷體" w:hint="eastAsia"/>
        </w:rPr>
        <w:t>須附經通訊</w:t>
      </w:r>
      <w:proofErr w:type="gramEnd"/>
      <w:r w:rsidRPr="008B01F6">
        <w:rPr>
          <w:rFonts w:ascii="標楷體" w:eastAsia="標楷體" w:hint="eastAsia"/>
        </w:rPr>
        <w:t>監察執行機關同意之經營者之通訊監察系統功能之建置計畫。</w:t>
      </w:r>
    </w:p>
    <w:p w:rsidR="00352D82" w:rsidRDefault="00352D82" w:rsidP="00352D82">
      <w:pPr>
        <w:spacing w:after="120"/>
        <w:ind w:left="360" w:hanging="360"/>
        <w:jc w:val="both"/>
        <w:textDirection w:val="lrTbV"/>
        <w:rPr>
          <w:rFonts w:ascii="標楷體" w:eastAsia="標楷體"/>
        </w:rPr>
      </w:pPr>
      <w:r>
        <w:rPr>
          <w:rFonts w:eastAsia="標楷體" w:hint="eastAsia"/>
        </w:rPr>
        <w:t>十一</w:t>
      </w:r>
      <w:r>
        <w:rPr>
          <w:rFonts w:ascii="標楷體" w:eastAsia="標楷體" w:hAnsi="標楷體" w:hint="eastAsia"/>
        </w:rPr>
        <w:t>、含陸資之經營者，應</w:t>
      </w:r>
      <w:r>
        <w:rPr>
          <w:rFonts w:eastAsia="標楷體" w:hint="eastAsia"/>
        </w:rPr>
        <w:t>檢具大陸人民持股比例及董監事確認之相關文件</w:t>
      </w:r>
      <w:r>
        <w:rPr>
          <w:rFonts w:ascii="標楷體" w:eastAsia="標楷體" w:hAnsi="標楷體" w:hint="eastAsia"/>
        </w:rPr>
        <w:t>。</w:t>
      </w:r>
    </w:p>
    <w:p w:rsidR="00352D82" w:rsidRDefault="00352D82" w:rsidP="00352D82">
      <w:pPr>
        <w:spacing w:after="120"/>
        <w:jc w:val="both"/>
        <w:textDirection w:val="lrTbV"/>
        <w:rPr>
          <w:rFonts w:ascii="標楷體" w:eastAsia="標楷體"/>
        </w:rPr>
      </w:pPr>
      <w:r>
        <w:rPr>
          <w:rFonts w:ascii="標楷體" w:eastAsia="標楷體" w:hint="eastAsia"/>
        </w:rPr>
        <w:t>上述所提供之各項證件影本，應蓋公司或商號大小章並註記「與正本相符」。</w:t>
      </w:r>
    </w:p>
    <w:p w:rsidR="00352D82" w:rsidRDefault="00352D82" w:rsidP="00352D82"/>
    <w:p w:rsidR="000F5A78" w:rsidRPr="00352D82" w:rsidRDefault="000F5A78"/>
    <w:sectPr w:rsidR="000F5A78" w:rsidRPr="00352D82" w:rsidSect="00352D82">
      <w:footerReference w:type="even" r:id="rId4"/>
      <w:footerReference w:type="default" r:id="rId5"/>
      <w:pgSz w:w="11907" w:h="16840" w:code="9"/>
      <w:pgMar w:top="1440" w:right="1800" w:bottom="1440" w:left="1800" w:header="851" w:footer="992" w:gutter="0"/>
      <w:pgNumType w:start="1"/>
      <w:cols w:space="425"/>
      <w:titlePg/>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352D82" w:rsidP="00E70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0CA5" w:rsidRDefault="00352D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352D82" w:rsidP="00E70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3C0CA5" w:rsidRDefault="00352D8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D82"/>
    <w:rsid w:val="000F5A78"/>
    <w:rsid w:val="002058C8"/>
    <w:rsid w:val="00352D82"/>
    <w:rsid w:val="00357FD9"/>
    <w:rsid w:val="00574CA3"/>
    <w:rsid w:val="008D189B"/>
    <w:rsid w:val="00C83531"/>
    <w:rsid w:val="00ED49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82"/>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2D82"/>
    <w:pPr>
      <w:tabs>
        <w:tab w:val="center" w:pos="4153"/>
        <w:tab w:val="right" w:pos="8306"/>
      </w:tabs>
      <w:snapToGrid w:val="0"/>
    </w:pPr>
    <w:rPr>
      <w:sz w:val="20"/>
      <w:szCs w:val="20"/>
    </w:rPr>
  </w:style>
  <w:style w:type="character" w:customStyle="1" w:styleId="a4">
    <w:name w:val="頁尾 字元"/>
    <w:basedOn w:val="a0"/>
    <w:link w:val="a3"/>
    <w:uiPriority w:val="99"/>
    <w:rsid w:val="00352D82"/>
    <w:rPr>
      <w:rFonts w:ascii="Calibri" w:hAnsi="Calibri"/>
      <w:kern w:val="2"/>
    </w:rPr>
  </w:style>
  <w:style w:type="character" w:styleId="a5">
    <w:name w:val="page number"/>
    <w:basedOn w:val="a0"/>
    <w:uiPriority w:val="99"/>
    <w:rsid w:val="00352D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2014-08-20T10:37:00Z</dcterms:created>
  <dc:creator>通訊營管處電信加值服務科吳忠哲</dc:creator>
  <lastModifiedBy>通訊營管處電信加值服務科吳忠哲</lastModifiedBy>
  <dcterms:modified xsi:type="dcterms:W3CDTF">2014-08-20T10:38:00Z</dcterms:modified>
  <revision>1</revision>
</coreProperties>
</file>