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6E" w:rsidRPr="0018466E" w:rsidRDefault="0018466E" w:rsidP="0018466E">
      <w:pPr>
        <w:jc w:val="center"/>
        <w:rPr>
          <w:rFonts w:asciiTheme="majorEastAsia" w:eastAsiaTheme="majorEastAsia" w:hAnsiTheme="majorEastAsia"/>
          <w:sz w:val="20"/>
          <w:szCs w:val="20"/>
          <w:lang w:eastAsia="zh-TW"/>
        </w:rPr>
      </w:pPr>
      <w:r w:rsidRPr="0018466E">
        <w:rPr>
          <w:rFonts w:asciiTheme="majorEastAsia" w:eastAsiaTheme="majorEastAsia" w:hAnsiTheme="majorEastAsia" w:hint="eastAsia"/>
          <w:sz w:val="20"/>
          <w:szCs w:val="20"/>
          <w:lang w:eastAsia="zh-TW"/>
        </w:rPr>
        <w:t>固定通信業務管理規則(民國 97 年 01 月 31 日 )</w:t>
      </w:r>
    </w:p>
    <w:tbl>
      <w:tblPr>
        <w:tblW w:w="4693" w:type="pct"/>
        <w:jc w:val="center"/>
        <w:tblCellSpacing w:w="15" w:type="dxa"/>
        <w:tblInd w:w="-45" w:type="dxa"/>
        <w:tblCellMar>
          <w:left w:w="0" w:type="dxa"/>
          <w:right w:w="0" w:type="dxa"/>
        </w:tblCellMar>
        <w:tblLook w:val="04A0"/>
      </w:tblPr>
      <w:tblGrid>
        <w:gridCol w:w="1027"/>
        <w:gridCol w:w="6853"/>
      </w:tblGrid>
      <w:tr w:rsidR="00CF0A9C" w:rsidRPr="00CF0A9C" w:rsidTr="00CF0A9C">
        <w:trPr>
          <w:tblCellSpacing w:w="15" w:type="dxa"/>
          <w:jc w:val="center"/>
        </w:trPr>
        <w:tc>
          <w:tcPr>
            <w:tcW w:w="4962"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r w:rsidRPr="00CF0A9C">
              <w:rPr>
                <w:rFonts w:ascii="新細明體" w:eastAsia="新細明體" w:hAnsi="新細明體" w:cs="新細明體" w:hint="eastAsia"/>
                <w:color w:val="000000"/>
                <w:sz w:val="20"/>
                <w:szCs w:val="20"/>
                <w:lang w:eastAsia="zh-TW" w:bidi="ar-SA"/>
              </w:rPr>
              <w:t>第 一 章 總則</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5" w:history="1">
              <w:r w:rsidRPr="00CF0A9C">
                <w:rPr>
                  <w:rFonts w:ascii="新細明體" w:eastAsia="新細明體" w:hAnsi="新細明體" w:cs="新細明體" w:hint="eastAsia"/>
                  <w:color w:val="0000FF"/>
                  <w:sz w:val="20"/>
                  <w:u w:val="single"/>
                  <w:lang w:eastAsia="zh-TW" w:bidi="ar-SA"/>
                </w:rPr>
                <w:t>第    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本規則依電信法（以下簡稱本法）第十四條第六項規定訂定之。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6" w:history="1">
              <w:r w:rsidRPr="00CF0A9C">
                <w:rPr>
                  <w:rFonts w:ascii="新細明體" w:eastAsia="新細明體" w:hAnsi="新細明體" w:cs="新細明體" w:hint="eastAsia"/>
                  <w:color w:val="0000FF"/>
                  <w:sz w:val="20"/>
                  <w:u w:val="single"/>
                  <w:lang w:eastAsia="zh-TW" w:bidi="ar-SA"/>
                </w:rPr>
                <w:t>第    2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本規則用詞定義如下：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一、固定通信系統：指利用有線或其他經主管機關核准之傳輸方式連接固</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定發信端與</w:t>
            </w:r>
            <w:proofErr w:type="gramStart"/>
            <w:r w:rsidRPr="00CF0A9C">
              <w:rPr>
                <w:rFonts w:ascii="細明體" w:eastAsia="細明體" w:hAnsi="細明體" w:cs="細明體" w:hint="eastAsia"/>
                <w:color w:val="000000"/>
                <w:sz w:val="20"/>
                <w:szCs w:val="20"/>
                <w:lang w:eastAsia="zh-TW" w:bidi="ar-SA"/>
              </w:rPr>
              <w:t>受信端之</w:t>
            </w:r>
            <w:proofErr w:type="gramEnd"/>
            <w:r w:rsidRPr="00CF0A9C">
              <w:rPr>
                <w:rFonts w:ascii="細明體" w:eastAsia="細明體" w:hAnsi="細明體" w:cs="細明體" w:hint="eastAsia"/>
                <w:color w:val="000000"/>
                <w:sz w:val="20"/>
                <w:szCs w:val="20"/>
                <w:lang w:eastAsia="zh-TW" w:bidi="ar-SA"/>
              </w:rPr>
              <w:t>網路傳輸設備、與網路傳輸設備形成一體而設置</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之交換設備，以及二者之附屬設備所組成之通信系統。</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二、固定通信網路：指由固定通信系統所組成之通信網路。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三、固定通信：指利用固定通信網路發送、傳輸或接收語音、數據、影像</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、視訊、多媒體或其他性質訊息之通信。</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四、固定通信業務：指經營者利用固定通信網路提供固定通信服務之業務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五、經營者：指經主管機關特許並發給執照經營固定通信業務者。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六、管線基礎設施：指為建設市內、長途及國際通信所需之架空、地下或</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水底電信線路、電信引進線、電信用戶設備線路，及各項電信傳輸線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路所需之管道、人孔、</w:t>
            </w:r>
            <w:proofErr w:type="gramStart"/>
            <w:r w:rsidRPr="00CF0A9C">
              <w:rPr>
                <w:rFonts w:ascii="細明體" w:eastAsia="細明體" w:hAnsi="細明體" w:cs="細明體" w:hint="eastAsia"/>
                <w:color w:val="000000"/>
                <w:sz w:val="20"/>
                <w:szCs w:val="20"/>
                <w:lang w:eastAsia="zh-TW" w:bidi="ar-SA"/>
              </w:rPr>
              <w:t>手孔</w:t>
            </w:r>
            <w:proofErr w:type="gramEnd"/>
            <w:r w:rsidRPr="00CF0A9C">
              <w:rPr>
                <w:rFonts w:ascii="細明體" w:eastAsia="細明體" w:hAnsi="細明體" w:cs="細明體" w:hint="eastAsia"/>
                <w:color w:val="000000"/>
                <w:sz w:val="20"/>
                <w:szCs w:val="20"/>
                <w:lang w:eastAsia="zh-TW" w:bidi="ar-SA"/>
              </w:rPr>
              <w:t>、塔台、電</w:t>
            </w:r>
            <w:proofErr w:type="gramStart"/>
            <w:r w:rsidRPr="00CF0A9C">
              <w:rPr>
                <w:rFonts w:ascii="細明體" w:eastAsia="細明體" w:hAnsi="細明體" w:cs="細明體" w:hint="eastAsia"/>
                <w:color w:val="000000"/>
                <w:sz w:val="20"/>
                <w:szCs w:val="20"/>
                <w:lang w:eastAsia="zh-TW" w:bidi="ar-SA"/>
              </w:rPr>
              <w:t>桿</w:t>
            </w:r>
            <w:proofErr w:type="gramEnd"/>
            <w:r w:rsidRPr="00CF0A9C">
              <w:rPr>
                <w:rFonts w:ascii="細明體" w:eastAsia="細明體" w:hAnsi="細明體" w:cs="細明體" w:hint="eastAsia"/>
                <w:color w:val="000000"/>
                <w:sz w:val="20"/>
                <w:szCs w:val="20"/>
                <w:lang w:eastAsia="zh-TW" w:bidi="ar-SA"/>
              </w:rPr>
              <w:t>、</w:t>
            </w:r>
            <w:proofErr w:type="gramStart"/>
            <w:r w:rsidRPr="00CF0A9C">
              <w:rPr>
                <w:rFonts w:ascii="細明體" w:eastAsia="細明體" w:hAnsi="細明體" w:cs="細明體" w:hint="eastAsia"/>
                <w:color w:val="000000"/>
                <w:sz w:val="20"/>
                <w:szCs w:val="20"/>
                <w:lang w:eastAsia="zh-TW" w:bidi="ar-SA"/>
              </w:rPr>
              <w:t>配線架</w:t>
            </w:r>
            <w:proofErr w:type="gramEnd"/>
            <w:r w:rsidRPr="00CF0A9C">
              <w:rPr>
                <w:rFonts w:ascii="細明體" w:eastAsia="細明體" w:hAnsi="細明體" w:cs="細明體" w:hint="eastAsia"/>
                <w:color w:val="000000"/>
                <w:sz w:val="20"/>
                <w:szCs w:val="20"/>
                <w:lang w:eastAsia="zh-TW" w:bidi="ar-SA"/>
              </w:rPr>
              <w:t>、機房及其他附屬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或相關設施。</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七、固定通信業務市場主導者：指依第一類電信事業資費管理辦法第十條</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所規定之經營者。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八、用戶：指與經營者訂定契約，使用該經營者提供之固定通信服務者。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九、使用者：指用戶及其他使用經營者提供之固定通信服務者。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十、公用電話：指由經營者設置以投幣、簽帳卡、信用卡或預付卡付費，</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供公眾使用之電話。</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十一、緊急電話：指火警、</w:t>
            </w:r>
            <w:proofErr w:type="gramStart"/>
            <w:r w:rsidRPr="00CF0A9C">
              <w:rPr>
                <w:rFonts w:ascii="細明體" w:eastAsia="細明體" w:hAnsi="細明體" w:cs="細明體" w:hint="eastAsia"/>
                <w:color w:val="000000"/>
                <w:sz w:val="20"/>
                <w:szCs w:val="20"/>
                <w:lang w:eastAsia="zh-TW" w:bidi="ar-SA"/>
              </w:rPr>
              <w:t>盜警及</w:t>
            </w:r>
            <w:proofErr w:type="gramEnd"/>
            <w:r w:rsidRPr="00CF0A9C">
              <w:rPr>
                <w:rFonts w:ascii="細明體" w:eastAsia="細明體" w:hAnsi="細明體" w:cs="細明體" w:hint="eastAsia"/>
                <w:color w:val="000000"/>
                <w:sz w:val="20"/>
                <w:szCs w:val="20"/>
                <w:lang w:eastAsia="zh-TW" w:bidi="ar-SA"/>
              </w:rPr>
              <w:t>其他緊急救援報案之電話。</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十二、國際海纜系統：指鋪設於海洋中之國際海底電纜及附屬設施組成之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通信系統。</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十三、國際海纜登陸站：指連接國際海纜與</w:t>
            </w:r>
            <w:proofErr w:type="gramStart"/>
            <w:r w:rsidRPr="00CF0A9C">
              <w:rPr>
                <w:rFonts w:ascii="細明體" w:eastAsia="細明體" w:hAnsi="細明體" w:cs="細明體" w:hint="eastAsia"/>
                <w:color w:val="000000"/>
                <w:sz w:val="20"/>
                <w:szCs w:val="20"/>
                <w:lang w:eastAsia="zh-TW" w:bidi="ar-SA"/>
              </w:rPr>
              <w:t>內陸鏈</w:t>
            </w:r>
            <w:proofErr w:type="gramEnd"/>
            <w:r w:rsidRPr="00CF0A9C">
              <w:rPr>
                <w:rFonts w:ascii="細明體" w:eastAsia="細明體" w:hAnsi="細明體" w:cs="細明體" w:hint="eastAsia"/>
                <w:color w:val="000000"/>
                <w:sz w:val="20"/>
                <w:szCs w:val="20"/>
                <w:lang w:eastAsia="zh-TW" w:bidi="ar-SA"/>
              </w:rPr>
              <w:t>路設施，將國際通信所</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收發之電信轉接至該海</w:t>
            </w:r>
            <w:proofErr w:type="gramStart"/>
            <w:r w:rsidRPr="00CF0A9C">
              <w:rPr>
                <w:rFonts w:ascii="細明體" w:eastAsia="細明體" w:hAnsi="細明體" w:cs="細明體" w:hint="eastAsia"/>
                <w:color w:val="000000"/>
                <w:sz w:val="20"/>
                <w:szCs w:val="20"/>
                <w:lang w:eastAsia="zh-TW" w:bidi="ar-SA"/>
              </w:rPr>
              <w:t>纜或鏈路</w:t>
            </w:r>
            <w:proofErr w:type="gramEnd"/>
            <w:r w:rsidRPr="00CF0A9C">
              <w:rPr>
                <w:rFonts w:ascii="細明體" w:eastAsia="細明體" w:hAnsi="細明體" w:cs="細明體" w:hint="eastAsia"/>
                <w:color w:val="000000"/>
                <w:sz w:val="20"/>
                <w:szCs w:val="20"/>
                <w:lang w:eastAsia="zh-TW" w:bidi="ar-SA"/>
              </w:rPr>
              <w:t>設施，對境內或境外進行傳輸之電</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信設備與附屬設施。</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十四、內陸</w:t>
            </w:r>
            <w:proofErr w:type="gramStart"/>
            <w:r w:rsidRPr="00CF0A9C">
              <w:rPr>
                <w:rFonts w:ascii="細明體" w:eastAsia="細明體" w:hAnsi="細明體" w:cs="細明體" w:hint="eastAsia"/>
                <w:color w:val="000000"/>
                <w:sz w:val="20"/>
                <w:szCs w:val="20"/>
                <w:lang w:eastAsia="zh-TW" w:bidi="ar-SA"/>
              </w:rPr>
              <w:t>介</w:t>
            </w:r>
            <w:proofErr w:type="gramEnd"/>
            <w:r w:rsidRPr="00CF0A9C">
              <w:rPr>
                <w:rFonts w:ascii="細明體" w:eastAsia="細明體" w:hAnsi="細明體" w:cs="細明體" w:hint="eastAsia"/>
                <w:color w:val="000000"/>
                <w:sz w:val="20"/>
                <w:szCs w:val="20"/>
                <w:lang w:eastAsia="zh-TW" w:bidi="ar-SA"/>
              </w:rPr>
              <w:t>接站：指設置於內陸以</w:t>
            </w:r>
            <w:proofErr w:type="gramStart"/>
            <w:r w:rsidRPr="00CF0A9C">
              <w:rPr>
                <w:rFonts w:ascii="細明體" w:eastAsia="細明體" w:hAnsi="細明體" w:cs="細明體" w:hint="eastAsia"/>
                <w:color w:val="000000"/>
                <w:sz w:val="20"/>
                <w:szCs w:val="20"/>
                <w:lang w:eastAsia="zh-TW" w:bidi="ar-SA"/>
              </w:rPr>
              <w:t>介</w:t>
            </w:r>
            <w:proofErr w:type="gramEnd"/>
            <w:r w:rsidRPr="00CF0A9C">
              <w:rPr>
                <w:rFonts w:ascii="細明體" w:eastAsia="細明體" w:hAnsi="細明體" w:cs="細明體" w:hint="eastAsia"/>
                <w:color w:val="000000"/>
                <w:sz w:val="20"/>
                <w:szCs w:val="20"/>
                <w:lang w:eastAsia="zh-TW" w:bidi="ar-SA"/>
              </w:rPr>
              <w:t>接國際海纜電路與公眾電信網路之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電信設備與附屬設施。</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十五、</w:t>
            </w:r>
            <w:proofErr w:type="gramStart"/>
            <w:r w:rsidRPr="00CF0A9C">
              <w:rPr>
                <w:rFonts w:ascii="細明體" w:eastAsia="細明體" w:hAnsi="細明體" w:cs="細明體" w:hint="eastAsia"/>
                <w:color w:val="000000"/>
                <w:sz w:val="20"/>
                <w:szCs w:val="20"/>
                <w:lang w:eastAsia="zh-TW" w:bidi="ar-SA"/>
              </w:rPr>
              <w:t>內陸鏈</w:t>
            </w:r>
            <w:proofErr w:type="gramEnd"/>
            <w:r w:rsidRPr="00CF0A9C">
              <w:rPr>
                <w:rFonts w:ascii="細明體" w:eastAsia="細明體" w:hAnsi="細明體" w:cs="細明體" w:hint="eastAsia"/>
                <w:color w:val="000000"/>
                <w:sz w:val="20"/>
                <w:szCs w:val="20"/>
                <w:lang w:eastAsia="zh-TW" w:bidi="ar-SA"/>
              </w:rPr>
              <w:t>路設施：指連接國際海纜登陸站與內陸</w:t>
            </w:r>
            <w:proofErr w:type="gramStart"/>
            <w:r w:rsidRPr="00CF0A9C">
              <w:rPr>
                <w:rFonts w:ascii="細明體" w:eastAsia="細明體" w:hAnsi="細明體" w:cs="細明體" w:hint="eastAsia"/>
                <w:color w:val="000000"/>
                <w:sz w:val="20"/>
                <w:szCs w:val="20"/>
                <w:lang w:eastAsia="zh-TW" w:bidi="ar-SA"/>
              </w:rPr>
              <w:t>介</w:t>
            </w:r>
            <w:proofErr w:type="gramEnd"/>
            <w:r w:rsidRPr="00CF0A9C">
              <w:rPr>
                <w:rFonts w:ascii="細明體" w:eastAsia="細明體" w:hAnsi="細明體" w:cs="細明體" w:hint="eastAsia"/>
                <w:color w:val="000000"/>
                <w:sz w:val="20"/>
                <w:szCs w:val="20"/>
                <w:lang w:eastAsia="zh-TW" w:bidi="ar-SA"/>
              </w:rPr>
              <w:t>接站或任</w:t>
            </w:r>
            <w:proofErr w:type="gramStart"/>
            <w:r w:rsidRPr="00CF0A9C">
              <w:rPr>
                <w:rFonts w:ascii="細明體" w:eastAsia="細明體" w:hAnsi="細明體" w:cs="細明體" w:hint="eastAsia"/>
                <w:color w:val="000000"/>
                <w:sz w:val="20"/>
                <w:szCs w:val="20"/>
                <w:lang w:eastAsia="zh-TW" w:bidi="ar-SA"/>
              </w:rPr>
              <w:t>一</w:t>
            </w:r>
            <w:proofErr w:type="gramEnd"/>
            <w:r w:rsidRPr="00CF0A9C">
              <w:rPr>
                <w:rFonts w:ascii="細明體" w:eastAsia="細明體" w:hAnsi="細明體" w:cs="細明體" w:hint="eastAsia"/>
                <w:color w:val="000000"/>
                <w:sz w:val="20"/>
                <w:szCs w:val="20"/>
                <w:lang w:eastAsia="zh-TW" w:bidi="ar-SA"/>
              </w:rPr>
              <w:t>經營者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公眾電信網路交換設備間之高容量內陸傳輸鏈路及附屬設備。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十六、多媒體內容傳輸平</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服務：指市內網路業務經營者設置互動媒介平</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，供用</w:t>
            </w:r>
            <w:proofErr w:type="gramStart"/>
            <w:r w:rsidRPr="00CF0A9C">
              <w:rPr>
                <w:rFonts w:ascii="細明體" w:eastAsia="細明體" w:hAnsi="細明體" w:cs="細明體" w:hint="eastAsia"/>
                <w:color w:val="000000"/>
                <w:sz w:val="20"/>
                <w:szCs w:val="20"/>
                <w:lang w:eastAsia="zh-TW" w:bidi="ar-SA"/>
              </w:rPr>
              <w:t>戶藉</w:t>
            </w:r>
            <w:proofErr w:type="gramEnd"/>
            <w:r w:rsidRPr="00CF0A9C">
              <w:rPr>
                <w:rFonts w:ascii="細明體" w:eastAsia="細明體" w:hAnsi="細明體" w:cs="細明體" w:hint="eastAsia"/>
                <w:color w:val="000000"/>
                <w:sz w:val="20"/>
                <w:szCs w:val="20"/>
                <w:lang w:eastAsia="zh-TW" w:bidi="ar-SA"/>
              </w:rPr>
              <w:t>由寬頻接取電路及用戶機上盒，接取該平</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上由內容</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服務提供者所提供之多媒體內容服務。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十七、多媒體內容服務</w:t>
            </w:r>
            <w:proofErr w:type="gramStart"/>
            <w:r w:rsidRPr="00CF0A9C">
              <w:rPr>
                <w:rFonts w:ascii="細明體" w:eastAsia="細明體" w:hAnsi="細明體" w:cs="細明體" w:hint="eastAsia"/>
                <w:color w:val="000000"/>
                <w:sz w:val="20"/>
                <w:szCs w:val="20"/>
                <w:lang w:eastAsia="zh-TW" w:bidi="ar-SA"/>
              </w:rPr>
              <w:t>︰</w:t>
            </w:r>
            <w:proofErr w:type="gramEnd"/>
            <w:r w:rsidRPr="00CF0A9C">
              <w:rPr>
                <w:rFonts w:ascii="細明體" w:eastAsia="細明體" w:hAnsi="細明體" w:cs="細明體" w:hint="eastAsia"/>
                <w:color w:val="000000"/>
                <w:sz w:val="20"/>
                <w:szCs w:val="20"/>
                <w:lang w:eastAsia="zh-TW" w:bidi="ar-SA"/>
              </w:rPr>
              <w:t>指頻道節目內容服務或其他多媒體內容服務提供</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 xml:space="preserve">      者利用多媒體內容傳輸平</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提供之語音、數據及視訊等內容服務。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十八、頻道節目內容</w:t>
            </w:r>
            <w:proofErr w:type="gramStart"/>
            <w:r w:rsidRPr="00CF0A9C">
              <w:rPr>
                <w:rFonts w:ascii="細明體" w:eastAsia="細明體" w:hAnsi="細明體" w:cs="細明體" w:hint="eastAsia"/>
                <w:color w:val="000000"/>
                <w:sz w:val="20"/>
                <w:szCs w:val="20"/>
                <w:lang w:eastAsia="zh-TW" w:bidi="ar-SA"/>
              </w:rPr>
              <w:t>︰</w:t>
            </w:r>
            <w:proofErr w:type="gramEnd"/>
            <w:r w:rsidRPr="00CF0A9C">
              <w:rPr>
                <w:rFonts w:ascii="細明體" w:eastAsia="細明體" w:hAnsi="細明體" w:cs="細明體" w:hint="eastAsia"/>
                <w:color w:val="000000"/>
                <w:sz w:val="20"/>
                <w:szCs w:val="20"/>
                <w:lang w:eastAsia="zh-TW" w:bidi="ar-SA"/>
              </w:rPr>
              <w:t>指視聽內容以節目為單元，依內容服務提供者事先</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安排之播放次序及時間，於傳輸平</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頻道播放，並由用戶經由電子</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選單表選購收視之內容。</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十九、內容服務提供者</w:t>
            </w:r>
            <w:proofErr w:type="gramStart"/>
            <w:r w:rsidRPr="00CF0A9C">
              <w:rPr>
                <w:rFonts w:ascii="細明體" w:eastAsia="細明體" w:hAnsi="細明體" w:cs="細明體" w:hint="eastAsia"/>
                <w:color w:val="000000"/>
                <w:sz w:val="20"/>
                <w:szCs w:val="20"/>
                <w:lang w:eastAsia="zh-TW" w:bidi="ar-SA"/>
              </w:rPr>
              <w:t>︰</w:t>
            </w:r>
            <w:proofErr w:type="gramEnd"/>
            <w:r w:rsidRPr="00CF0A9C">
              <w:rPr>
                <w:rFonts w:ascii="細明體" w:eastAsia="細明體" w:hAnsi="細明體" w:cs="細明體" w:hint="eastAsia"/>
                <w:color w:val="000000"/>
                <w:sz w:val="20"/>
                <w:szCs w:val="20"/>
                <w:lang w:eastAsia="zh-TW" w:bidi="ar-SA"/>
              </w:rPr>
              <w:t>指利用多媒體內容傳輸平</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，提供頻道節目內容</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或多媒體內容服務之業者。</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7" w:history="1">
              <w:r w:rsidRPr="00CF0A9C">
                <w:rPr>
                  <w:rFonts w:ascii="新細明體" w:eastAsia="新細明體" w:hAnsi="新細明體" w:cs="新細明體" w:hint="eastAsia"/>
                  <w:color w:val="0000FF"/>
                  <w:sz w:val="20"/>
                  <w:u w:val="single"/>
                  <w:lang w:eastAsia="zh-TW" w:bidi="ar-SA"/>
                </w:rPr>
                <w:t>第    3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固定通信業務之主管機關為國家通訊傳播委員會。</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8" w:history="1">
              <w:r w:rsidRPr="00CF0A9C">
                <w:rPr>
                  <w:rFonts w:ascii="新細明體" w:eastAsia="新細明體" w:hAnsi="新細明體" w:cs="新細明體" w:hint="eastAsia"/>
                  <w:color w:val="0000FF"/>
                  <w:sz w:val="20"/>
                  <w:u w:val="single"/>
                  <w:lang w:eastAsia="zh-TW" w:bidi="ar-SA"/>
                </w:rPr>
                <w:t>第    4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固定通信業務之種類如下：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一、綜合網路業務：指經營者經營市內網路業務、長途網路業務及國際網</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路業務。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二、市內網路業務：指經營者提供使用者利用其固定通信網路，作同一市</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內通信營業區域內固定通信服務之業務及其營業區域內之電路出租業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w:t>
            </w:r>
            <w:proofErr w:type="gramStart"/>
            <w:r w:rsidRPr="00CF0A9C">
              <w:rPr>
                <w:rFonts w:ascii="細明體" w:eastAsia="細明體" w:hAnsi="細明體" w:cs="細明體" w:hint="eastAsia"/>
                <w:color w:val="000000"/>
                <w:sz w:val="20"/>
                <w:szCs w:val="20"/>
                <w:lang w:eastAsia="zh-TW" w:bidi="ar-SA"/>
              </w:rPr>
              <w:t>務</w:t>
            </w:r>
            <w:proofErr w:type="gramEnd"/>
            <w:r w:rsidRPr="00CF0A9C">
              <w:rPr>
                <w:rFonts w:ascii="細明體" w:eastAsia="細明體" w:hAnsi="細明體" w:cs="細明體" w:hint="eastAsia"/>
                <w:color w:val="000000"/>
                <w:sz w:val="20"/>
                <w:szCs w:val="20"/>
                <w:lang w:eastAsia="zh-TW" w:bidi="ar-SA"/>
              </w:rPr>
              <w:t>。</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三、長途網路業務：指經營者提供使用者利用其固定通信網路，作國內不</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同市內通信營業區域間固定通信服務業務及其營業區域內之電路出租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業務。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四、國際網路業務：指經營者提供使用者利用其固定通信網路，作國際間</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固定通信服務之業務及其營業區域內之電路出租業務。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五、電路出租業務：指經營者出租其所設置不具交換功能之網路傳輸機線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設備及其附屬設備之業務。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市內通信營業區域，由主管機關公告之。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9" w:history="1">
              <w:r w:rsidRPr="00CF0A9C">
                <w:rPr>
                  <w:rFonts w:ascii="新細明體" w:eastAsia="新細明體" w:hAnsi="新細明體" w:cs="新細明體" w:hint="eastAsia"/>
                  <w:color w:val="0000FF"/>
                  <w:sz w:val="20"/>
                  <w:u w:val="single"/>
                  <w:lang w:eastAsia="zh-TW" w:bidi="ar-SA"/>
                </w:rPr>
                <w:t>第    4- 1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申請經營電路出租業務者，其業務範圍依下列之規定：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一、市內、國內長途陸纜電路出租業務：指經營者出租其不具交換功能之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市內、國內長途陸纜傳輸機線設備及其附屬設備之業務。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二、國際海纜電路出租業務：指經營者出租其不具交換功能之國際海纜傳</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w:t>
            </w:r>
            <w:proofErr w:type="gramStart"/>
            <w:r w:rsidRPr="00CF0A9C">
              <w:rPr>
                <w:rFonts w:ascii="細明體" w:eastAsia="細明體" w:hAnsi="細明體" w:cs="細明體" w:hint="eastAsia"/>
                <w:color w:val="000000"/>
                <w:sz w:val="20"/>
                <w:szCs w:val="20"/>
                <w:lang w:eastAsia="zh-TW" w:bidi="ar-SA"/>
              </w:rPr>
              <w:t>輸機線</w:t>
            </w:r>
            <w:proofErr w:type="gramEnd"/>
            <w:r w:rsidRPr="00CF0A9C">
              <w:rPr>
                <w:rFonts w:ascii="細明體" w:eastAsia="細明體" w:hAnsi="細明體" w:cs="細明體" w:hint="eastAsia"/>
                <w:color w:val="000000"/>
                <w:sz w:val="20"/>
                <w:szCs w:val="20"/>
                <w:lang w:eastAsia="zh-TW" w:bidi="ar-SA"/>
              </w:rPr>
              <w:t>設備及其附屬設備之業務。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綜合網路業務、市內網路業務、長途網路業務或國際網路業務之經營者，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在其營業區域內經營電路出租業務時，不適用第十二條、第十二條之</w:t>
            </w:r>
            <w:proofErr w:type="gramStart"/>
            <w:r w:rsidRPr="00CF0A9C">
              <w:rPr>
                <w:rFonts w:ascii="細明體" w:eastAsia="細明體" w:hAnsi="細明體" w:cs="細明體" w:hint="eastAsia"/>
                <w:color w:val="000000"/>
                <w:sz w:val="20"/>
                <w:szCs w:val="20"/>
                <w:lang w:eastAsia="zh-TW" w:bidi="ar-SA"/>
              </w:rPr>
              <w:t>一</w:t>
            </w:r>
            <w:proofErr w:type="gramEnd"/>
            <w:r w:rsidRPr="00CF0A9C">
              <w:rPr>
                <w:rFonts w:ascii="細明體" w:eastAsia="細明體" w:hAnsi="細明體" w:cs="細明體" w:hint="eastAsia"/>
                <w:color w:val="000000"/>
                <w:sz w:val="20"/>
                <w:szCs w:val="20"/>
                <w:lang w:eastAsia="zh-TW" w:bidi="ar-SA"/>
              </w:rPr>
              <w:t>及</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本條規定。</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10" w:history="1">
              <w:r w:rsidRPr="00CF0A9C">
                <w:rPr>
                  <w:rFonts w:ascii="新細明體" w:eastAsia="新細明體" w:hAnsi="新細明體" w:cs="新細明體" w:hint="eastAsia"/>
                  <w:color w:val="0000FF"/>
                  <w:sz w:val="20"/>
                  <w:u w:val="single"/>
                  <w:lang w:eastAsia="zh-TW" w:bidi="ar-SA"/>
                </w:rPr>
                <w:t>第    4- 2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申請經營市內網路業務者以其所申請經營之單一直轄市、縣（市）之市內</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網路經營權數，供計算市內網路業務經營者應實收之最低資本額、繳交之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履行保證金、市內網路建設之系統容量及申請特許執照時應具有之系統容</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量等數值。</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w:t>
            </w:r>
            <w:proofErr w:type="gramStart"/>
            <w:r w:rsidRPr="00CF0A9C">
              <w:rPr>
                <w:rFonts w:ascii="細明體" w:eastAsia="細明體" w:hAnsi="細明體" w:cs="細明體" w:hint="eastAsia"/>
                <w:color w:val="000000"/>
                <w:sz w:val="20"/>
                <w:szCs w:val="20"/>
                <w:lang w:eastAsia="zh-TW" w:bidi="ar-SA"/>
              </w:rPr>
              <w:t>所稱市內</w:t>
            </w:r>
            <w:proofErr w:type="gramEnd"/>
            <w:r w:rsidRPr="00CF0A9C">
              <w:rPr>
                <w:rFonts w:ascii="細明體" w:eastAsia="細明體" w:hAnsi="細明體" w:cs="細明體" w:hint="eastAsia"/>
                <w:color w:val="000000"/>
                <w:sz w:val="20"/>
                <w:szCs w:val="20"/>
                <w:lang w:eastAsia="zh-TW" w:bidi="ar-SA"/>
              </w:rPr>
              <w:t>網路經營權數之計算，係依照內政部年度公告之各單一直轄</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市、縣（市）行政區域人口數除以該年度</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閩地區總人口數計算所得之商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值，該</w:t>
            </w:r>
            <w:proofErr w:type="gramStart"/>
            <w:r w:rsidRPr="00CF0A9C">
              <w:rPr>
                <w:rFonts w:ascii="細明體" w:eastAsia="細明體" w:hAnsi="細明體" w:cs="細明體" w:hint="eastAsia"/>
                <w:color w:val="000000"/>
                <w:sz w:val="20"/>
                <w:szCs w:val="20"/>
                <w:lang w:eastAsia="zh-TW" w:bidi="ar-SA"/>
              </w:rPr>
              <w:t>商值取至</w:t>
            </w:r>
            <w:proofErr w:type="gramEnd"/>
            <w:r w:rsidRPr="00CF0A9C">
              <w:rPr>
                <w:rFonts w:ascii="細明體" w:eastAsia="細明體" w:hAnsi="細明體" w:cs="細明體" w:hint="eastAsia"/>
                <w:color w:val="000000"/>
                <w:sz w:val="20"/>
                <w:szCs w:val="20"/>
                <w:lang w:eastAsia="zh-TW" w:bidi="ar-SA"/>
              </w:rPr>
              <w:t>小數點第四位（以下</w:t>
            </w:r>
            <w:proofErr w:type="gramStart"/>
            <w:r w:rsidRPr="00CF0A9C">
              <w:rPr>
                <w:rFonts w:ascii="細明體" w:eastAsia="細明體" w:hAnsi="細明體" w:cs="細明體" w:hint="eastAsia"/>
                <w:color w:val="000000"/>
                <w:sz w:val="20"/>
                <w:szCs w:val="20"/>
                <w:lang w:eastAsia="zh-TW" w:bidi="ar-SA"/>
              </w:rPr>
              <w:t>採</w:t>
            </w:r>
            <w:proofErr w:type="gramEnd"/>
            <w:r w:rsidRPr="00CF0A9C">
              <w:rPr>
                <w:rFonts w:ascii="細明體" w:eastAsia="細明體" w:hAnsi="細明體" w:cs="細明體" w:hint="eastAsia"/>
                <w:color w:val="000000"/>
                <w:sz w:val="20"/>
                <w:szCs w:val="20"/>
                <w:lang w:eastAsia="zh-TW" w:bidi="ar-SA"/>
              </w:rPr>
              <w:t>無條件進位）。</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第一項之市內網路經營權數，由主管機關每三年公告一次，並以該公告年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度之前</w:t>
            </w:r>
            <w:proofErr w:type="gramStart"/>
            <w:r w:rsidRPr="00CF0A9C">
              <w:rPr>
                <w:rFonts w:ascii="細明體" w:eastAsia="細明體" w:hAnsi="細明體" w:cs="細明體" w:hint="eastAsia"/>
                <w:color w:val="000000"/>
                <w:sz w:val="20"/>
                <w:szCs w:val="20"/>
                <w:lang w:eastAsia="zh-TW" w:bidi="ar-SA"/>
              </w:rPr>
              <w:t>一</w:t>
            </w:r>
            <w:proofErr w:type="gramEnd"/>
            <w:r w:rsidRPr="00CF0A9C">
              <w:rPr>
                <w:rFonts w:ascii="細明體" w:eastAsia="細明體" w:hAnsi="細明體" w:cs="細明體" w:hint="eastAsia"/>
                <w:color w:val="000000"/>
                <w:sz w:val="20"/>
                <w:szCs w:val="20"/>
                <w:lang w:eastAsia="zh-TW" w:bidi="ar-SA"/>
              </w:rPr>
              <w:t>年度，內政部所公告之</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閩地區人口數為計算基準。</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有線廣播電視系統經營者得以其有線廣播電視經營地區申請經營市內網路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業務。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前項市內網路經營權數之計算，應以其有線廣播電視經營地區之人口數除</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以該年度</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閩地區總人口數計算所得</w:t>
            </w:r>
            <w:proofErr w:type="gramStart"/>
            <w:r w:rsidRPr="00CF0A9C">
              <w:rPr>
                <w:rFonts w:ascii="細明體" w:eastAsia="細明體" w:hAnsi="細明體" w:cs="細明體" w:hint="eastAsia"/>
                <w:color w:val="000000"/>
                <w:sz w:val="20"/>
                <w:szCs w:val="20"/>
                <w:lang w:eastAsia="zh-TW" w:bidi="ar-SA"/>
              </w:rPr>
              <w:t>之商值</w:t>
            </w:r>
            <w:proofErr w:type="gramEnd"/>
            <w:r w:rsidRPr="00CF0A9C">
              <w:rPr>
                <w:rFonts w:ascii="細明體" w:eastAsia="細明體" w:hAnsi="細明體" w:cs="細明體" w:hint="eastAsia"/>
                <w:color w:val="000000"/>
                <w:sz w:val="20"/>
                <w:szCs w:val="20"/>
                <w:lang w:eastAsia="zh-TW" w:bidi="ar-SA"/>
              </w:rPr>
              <w:t>，該</w:t>
            </w:r>
            <w:proofErr w:type="gramStart"/>
            <w:r w:rsidRPr="00CF0A9C">
              <w:rPr>
                <w:rFonts w:ascii="細明體" w:eastAsia="細明體" w:hAnsi="細明體" w:cs="細明體" w:hint="eastAsia"/>
                <w:color w:val="000000"/>
                <w:sz w:val="20"/>
                <w:szCs w:val="20"/>
                <w:lang w:eastAsia="zh-TW" w:bidi="ar-SA"/>
              </w:rPr>
              <w:t>商值取至</w:t>
            </w:r>
            <w:proofErr w:type="gramEnd"/>
            <w:r w:rsidRPr="00CF0A9C">
              <w:rPr>
                <w:rFonts w:ascii="細明體" w:eastAsia="細明體" w:hAnsi="細明體" w:cs="細明體" w:hint="eastAsia"/>
                <w:color w:val="000000"/>
                <w:sz w:val="20"/>
                <w:szCs w:val="20"/>
                <w:lang w:eastAsia="zh-TW" w:bidi="ar-SA"/>
              </w:rPr>
              <w:t>小數點第四位</w:t>
            </w:r>
            <w:proofErr w:type="gramStart"/>
            <w:r w:rsidRPr="00CF0A9C">
              <w:rPr>
                <w:rFonts w:ascii="細明體" w:eastAsia="細明體" w:hAnsi="細明體" w:cs="細明體" w:hint="eastAsia"/>
                <w:color w:val="000000"/>
                <w:sz w:val="20"/>
                <w:szCs w:val="20"/>
                <w:lang w:eastAsia="zh-TW" w:bidi="ar-SA"/>
              </w:rPr>
              <w:t>（</w:t>
            </w:r>
            <w:proofErr w:type="gramEnd"/>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以下</w:t>
            </w:r>
            <w:proofErr w:type="gramStart"/>
            <w:r w:rsidRPr="00CF0A9C">
              <w:rPr>
                <w:rFonts w:ascii="細明體" w:eastAsia="細明體" w:hAnsi="細明體" w:cs="細明體" w:hint="eastAsia"/>
                <w:color w:val="000000"/>
                <w:sz w:val="20"/>
                <w:szCs w:val="20"/>
                <w:lang w:eastAsia="zh-TW" w:bidi="ar-SA"/>
              </w:rPr>
              <w:t>採</w:t>
            </w:r>
            <w:proofErr w:type="gramEnd"/>
            <w:r w:rsidRPr="00CF0A9C">
              <w:rPr>
                <w:rFonts w:ascii="細明體" w:eastAsia="細明體" w:hAnsi="細明體" w:cs="細明體" w:hint="eastAsia"/>
                <w:color w:val="000000"/>
                <w:sz w:val="20"/>
                <w:szCs w:val="20"/>
                <w:lang w:eastAsia="zh-TW" w:bidi="ar-SA"/>
              </w:rPr>
              <w:t>無條件進位</w:t>
            </w:r>
            <w:proofErr w:type="gramStart"/>
            <w:r w:rsidRPr="00CF0A9C">
              <w:rPr>
                <w:rFonts w:ascii="細明體" w:eastAsia="細明體" w:hAnsi="細明體" w:cs="細明體" w:hint="eastAsia"/>
                <w:color w:val="000000"/>
                <w:sz w:val="20"/>
                <w:szCs w:val="20"/>
                <w:lang w:eastAsia="zh-TW" w:bidi="ar-SA"/>
              </w:rPr>
              <w:t>）</w:t>
            </w:r>
            <w:proofErr w:type="gramEnd"/>
            <w:r w:rsidRPr="00CF0A9C">
              <w:rPr>
                <w:rFonts w:ascii="細明體" w:eastAsia="細明體" w:hAnsi="細明體" w:cs="細明體" w:hint="eastAsia"/>
                <w:color w:val="000000"/>
                <w:sz w:val="20"/>
                <w:szCs w:val="20"/>
                <w:lang w:eastAsia="zh-TW" w:bidi="ar-SA"/>
              </w:rPr>
              <w:t>；並以該經營權數值計算其應實收之最低資本額、繳</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交之履行保證金、市內網路建設之系統容量及申請特許執照時應具有之系</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統容量等數值。</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前項人口數之計算基準，</w:t>
            </w:r>
            <w:proofErr w:type="gramStart"/>
            <w:r w:rsidRPr="00CF0A9C">
              <w:rPr>
                <w:rFonts w:ascii="細明體" w:eastAsia="細明體" w:hAnsi="細明體" w:cs="細明體" w:hint="eastAsia"/>
                <w:color w:val="000000"/>
                <w:sz w:val="20"/>
                <w:szCs w:val="20"/>
                <w:lang w:eastAsia="zh-TW" w:bidi="ar-SA"/>
              </w:rPr>
              <w:t>準</w:t>
            </w:r>
            <w:proofErr w:type="gramEnd"/>
            <w:r w:rsidRPr="00CF0A9C">
              <w:rPr>
                <w:rFonts w:ascii="細明體" w:eastAsia="細明體" w:hAnsi="細明體" w:cs="細明體" w:hint="eastAsia"/>
                <w:color w:val="000000"/>
                <w:sz w:val="20"/>
                <w:szCs w:val="20"/>
                <w:lang w:eastAsia="zh-TW" w:bidi="ar-SA"/>
              </w:rPr>
              <w:t>用第三項規定。</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11" w:history="1">
              <w:r w:rsidRPr="00CF0A9C">
                <w:rPr>
                  <w:rFonts w:ascii="新細明體" w:eastAsia="新細明體" w:hAnsi="新細明體" w:cs="新細明體" w:hint="eastAsia"/>
                  <w:color w:val="0000FF"/>
                  <w:sz w:val="20"/>
                  <w:u w:val="single"/>
                  <w:lang w:eastAsia="zh-TW" w:bidi="ar-SA"/>
                </w:rPr>
                <w:t>第    5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經營固定通信業務者應經主管機關特許並發給執照，始得營業。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受理申請經營固定通信業務特許案件之</w:t>
            </w:r>
            <w:proofErr w:type="gramStart"/>
            <w:r w:rsidRPr="00CF0A9C">
              <w:rPr>
                <w:rFonts w:ascii="細明體" w:eastAsia="細明體" w:hAnsi="細明體" w:cs="細明體" w:hint="eastAsia"/>
                <w:color w:val="000000"/>
                <w:sz w:val="20"/>
                <w:szCs w:val="20"/>
                <w:lang w:eastAsia="zh-TW" w:bidi="ar-SA"/>
              </w:rPr>
              <w:t>起迄</w:t>
            </w:r>
            <w:proofErr w:type="gramEnd"/>
            <w:r w:rsidRPr="00CF0A9C">
              <w:rPr>
                <w:rFonts w:ascii="細明體" w:eastAsia="細明體" w:hAnsi="細明體" w:cs="細明體" w:hint="eastAsia"/>
                <w:color w:val="000000"/>
                <w:sz w:val="20"/>
                <w:szCs w:val="20"/>
                <w:lang w:eastAsia="zh-TW" w:bidi="ar-SA"/>
              </w:rPr>
              <w:t>日期，由主管機關公告之。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主管機關為開放固定通信業務，得設審查委員會，負責申請特許案件之審</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查。</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固定通信業務審查作業要點，由主管機關公告之。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12" w:history="1">
              <w:r w:rsidRPr="00CF0A9C">
                <w:rPr>
                  <w:rFonts w:ascii="新細明體" w:eastAsia="新細明體" w:hAnsi="新細明體" w:cs="新細明體" w:hint="eastAsia"/>
                  <w:color w:val="0000FF"/>
                  <w:sz w:val="20"/>
                  <w:u w:val="single"/>
                  <w:lang w:eastAsia="zh-TW" w:bidi="ar-SA"/>
                </w:rPr>
                <w:t>第    6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主管機關得視實際需要，分別訂定公告各類固定通信業務申請須知。</w:t>
            </w:r>
          </w:p>
        </w:tc>
      </w:tr>
      <w:tr w:rsidR="00CF0A9C" w:rsidRPr="00CF0A9C" w:rsidTr="00CF0A9C">
        <w:trPr>
          <w:tblCellSpacing w:w="15" w:type="dxa"/>
          <w:jc w:val="center"/>
        </w:trPr>
        <w:tc>
          <w:tcPr>
            <w:tcW w:w="4962"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r w:rsidRPr="00CF0A9C">
              <w:rPr>
                <w:rFonts w:ascii="新細明體" w:eastAsia="新細明體" w:hAnsi="新細明體" w:cs="新細明體" w:hint="eastAsia"/>
                <w:color w:val="000000"/>
                <w:sz w:val="20"/>
                <w:szCs w:val="20"/>
                <w:lang w:eastAsia="zh-TW" w:bidi="ar-SA"/>
              </w:rPr>
              <w:t>   第 二 章 經營特許</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13" w:history="1">
              <w:r w:rsidRPr="00CF0A9C">
                <w:rPr>
                  <w:rFonts w:ascii="新細明體" w:eastAsia="新細明體" w:hAnsi="新細明體" w:cs="新細明體" w:hint="eastAsia"/>
                  <w:color w:val="0000FF"/>
                  <w:sz w:val="20"/>
                  <w:u w:val="single"/>
                  <w:lang w:eastAsia="zh-TW" w:bidi="ar-SA"/>
                </w:rPr>
                <w:t>第    7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申請經營固定通信業務者，應檢具申請書、事業計畫書及其他相關文件，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向主管機關申請籌設。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前項事業計畫書，應載明下列各款事項：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一、營業項目。</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二、營業區域。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三、通訊型態。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四、電信設備概況。</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五、財務結構。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六、技術能力及發展計畫。</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七、收費標準及計算方式。</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八、人事組織。</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九、預定開始經營日期。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十、申請須知規定之其他事項。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第一項各種申請籌設文件之格式及其應記載事項，於各類固定通信業務申</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請須知規定之。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w:t>
            </w:r>
            <w:proofErr w:type="gramStart"/>
            <w:r w:rsidRPr="00CF0A9C">
              <w:rPr>
                <w:rFonts w:ascii="細明體" w:eastAsia="細明體" w:hAnsi="細明體" w:cs="細明體" w:hint="eastAsia"/>
                <w:color w:val="000000"/>
                <w:sz w:val="20"/>
                <w:szCs w:val="20"/>
                <w:lang w:eastAsia="zh-TW" w:bidi="ar-SA"/>
              </w:rPr>
              <w:t>籌設應具備</w:t>
            </w:r>
            <w:proofErr w:type="gramEnd"/>
            <w:r w:rsidRPr="00CF0A9C">
              <w:rPr>
                <w:rFonts w:ascii="細明體" w:eastAsia="細明體" w:hAnsi="細明體" w:cs="細明體" w:hint="eastAsia"/>
                <w:color w:val="000000"/>
                <w:sz w:val="20"/>
                <w:szCs w:val="20"/>
                <w:lang w:eastAsia="zh-TW" w:bidi="ar-SA"/>
              </w:rPr>
              <w:t>之文件不全或其記載內容不完備者，主管機關應定期通知</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補正；逾期</w:t>
            </w:r>
            <w:proofErr w:type="gramStart"/>
            <w:r w:rsidRPr="00CF0A9C">
              <w:rPr>
                <w:rFonts w:ascii="細明體" w:eastAsia="細明體" w:hAnsi="細明體" w:cs="細明體" w:hint="eastAsia"/>
                <w:color w:val="000000"/>
                <w:sz w:val="20"/>
                <w:szCs w:val="20"/>
                <w:lang w:eastAsia="zh-TW" w:bidi="ar-SA"/>
              </w:rPr>
              <w:t>不</w:t>
            </w:r>
            <w:proofErr w:type="gramEnd"/>
            <w:r w:rsidRPr="00CF0A9C">
              <w:rPr>
                <w:rFonts w:ascii="細明體" w:eastAsia="細明體" w:hAnsi="細明體" w:cs="細明體" w:hint="eastAsia"/>
                <w:color w:val="000000"/>
                <w:sz w:val="20"/>
                <w:szCs w:val="20"/>
                <w:lang w:eastAsia="zh-TW" w:bidi="ar-SA"/>
              </w:rPr>
              <w:t>補正或補正而仍不完備者，不予受理。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申請籌設逾第五條第二項公告之受理申請期限或申請人未檢具申請書或事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業計畫書者，不得補正並不予受理。</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14" w:history="1">
              <w:r w:rsidRPr="00CF0A9C">
                <w:rPr>
                  <w:rFonts w:ascii="新細明體" w:eastAsia="新細明體" w:hAnsi="新細明體" w:cs="新細明體" w:hint="eastAsia"/>
                  <w:color w:val="0000FF"/>
                  <w:sz w:val="20"/>
                  <w:u w:val="single"/>
                  <w:lang w:eastAsia="zh-TW" w:bidi="ar-SA"/>
                </w:rPr>
                <w:t>第    7- 1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申請經營市內網路業務者，於增加營業之直轄市、縣（市）時，應依前條</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規定就其增加之區域提出籌設申請。但依第四條之二第四項規定申請經營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市內網路業務者，得以主管機關公告之有線廣播電視經營區域為單位，增</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加其營業</w:t>
            </w:r>
            <w:proofErr w:type="gramEnd"/>
            <w:r w:rsidRPr="00CF0A9C">
              <w:rPr>
                <w:rFonts w:ascii="細明體" w:eastAsia="細明體" w:hAnsi="細明體" w:cs="細明體" w:hint="eastAsia"/>
                <w:color w:val="000000"/>
                <w:sz w:val="20"/>
                <w:szCs w:val="20"/>
                <w:lang w:eastAsia="zh-TW" w:bidi="ar-SA"/>
              </w:rPr>
              <w:t>區域。</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15" w:history="1">
              <w:r w:rsidRPr="00CF0A9C">
                <w:rPr>
                  <w:rFonts w:ascii="新細明體" w:eastAsia="新細明體" w:hAnsi="新細明體" w:cs="新細明體" w:hint="eastAsia"/>
                  <w:color w:val="0000FF"/>
                  <w:sz w:val="20"/>
                  <w:u w:val="single"/>
                  <w:lang w:eastAsia="zh-TW" w:bidi="ar-SA"/>
                </w:rPr>
                <w:t>第    8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經營固定通信業務者，其應實收之最低資本額，依其申請時程，規定如下：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一、民國九十三年六月三十日前申請綜合網路業務者：新臺幣二百十億元。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二、民國九十三年七月一日起至民國九十七年一月三十一日</w:t>
            </w:r>
            <w:proofErr w:type="gramStart"/>
            <w:r w:rsidRPr="00CF0A9C">
              <w:rPr>
                <w:rFonts w:ascii="細明體" w:eastAsia="細明體" w:hAnsi="細明體" w:cs="細明體" w:hint="eastAsia"/>
                <w:color w:val="000000"/>
                <w:sz w:val="20"/>
                <w:szCs w:val="20"/>
                <w:lang w:eastAsia="zh-TW" w:bidi="ar-SA"/>
              </w:rPr>
              <w:t>止</w:t>
            </w:r>
            <w:proofErr w:type="gramEnd"/>
            <w:r w:rsidRPr="00CF0A9C">
              <w:rPr>
                <w:rFonts w:ascii="細明體" w:eastAsia="細明體" w:hAnsi="細明體" w:cs="細明體" w:hint="eastAsia"/>
                <w:color w:val="000000"/>
                <w:sz w:val="20"/>
                <w:szCs w:val="20"/>
                <w:lang w:eastAsia="zh-TW" w:bidi="ar-SA"/>
              </w:rPr>
              <w:t>申請者：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（一）綜合網路業務：新臺幣八十四億元。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（二）市內網路業務：新臺幣六十三億元乘以市內網路經營權數。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（三）長途網路業務：新臺幣十億五千萬元。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（四）國際網路業務：新臺幣十億五千萬元。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（五）國際海纜電路出租業務：新臺幣四億二千萬元。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三、民國九十七年二月一日起申請者：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（一）綜合網路業務：新臺幣六十四億元。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（二）市內網路業務：新臺幣四十八億元乘以市內網路經營權數。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（三）長途網路業務：新臺幣八億元。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（四）國際網路業務：新臺幣八億元。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（五）國際海纜電路出租業務：新臺幣三億二千萬元。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民國九十三年六月三十日</w:t>
            </w:r>
            <w:proofErr w:type="gramStart"/>
            <w:r w:rsidRPr="00CF0A9C">
              <w:rPr>
                <w:rFonts w:ascii="細明體" w:eastAsia="細明體" w:hAnsi="細明體" w:cs="細明體" w:hint="eastAsia"/>
                <w:color w:val="000000"/>
                <w:sz w:val="20"/>
                <w:szCs w:val="20"/>
                <w:lang w:eastAsia="zh-TW" w:bidi="ar-SA"/>
              </w:rPr>
              <w:t>止</w:t>
            </w:r>
            <w:proofErr w:type="gramEnd"/>
            <w:r w:rsidRPr="00CF0A9C">
              <w:rPr>
                <w:rFonts w:ascii="細明體" w:eastAsia="細明體" w:hAnsi="細明體" w:cs="細明體" w:hint="eastAsia"/>
                <w:color w:val="000000"/>
                <w:sz w:val="20"/>
                <w:szCs w:val="20"/>
                <w:lang w:eastAsia="zh-TW" w:bidi="ar-SA"/>
              </w:rPr>
              <w:t>申請經營綜合網路業務者，應依下列方式籌集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前項應實收最低資本額：</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0" w:hangingChars="200" w:hanging="400"/>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一、於申請前以申請人名義在國內銀行開立資本額專戶存</w:t>
            </w:r>
            <w:proofErr w:type="gramStart"/>
            <w:r w:rsidRPr="00CF0A9C">
              <w:rPr>
                <w:rFonts w:ascii="細明體" w:eastAsia="細明體" w:hAnsi="細明體" w:cs="細明體" w:hint="eastAsia"/>
                <w:color w:val="000000"/>
                <w:sz w:val="20"/>
                <w:szCs w:val="20"/>
                <w:lang w:eastAsia="zh-TW" w:bidi="ar-SA"/>
              </w:rPr>
              <w:t>儲新臺幣ㄧ</w:t>
            </w:r>
            <w:proofErr w:type="gramEnd"/>
            <w:r w:rsidRPr="00CF0A9C">
              <w:rPr>
                <w:rFonts w:ascii="細明體" w:eastAsia="細明體" w:hAnsi="細明體" w:cs="細明體" w:hint="eastAsia"/>
                <w:color w:val="000000"/>
                <w:sz w:val="20"/>
                <w:szCs w:val="20"/>
                <w:lang w:eastAsia="zh-TW" w:bidi="ar-SA"/>
              </w:rPr>
              <w:t>百億</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66" w:left="398"/>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元之金額，並於申請時提出存款契約書副本證明及由專戶存儲銀行出</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66" w:left="398"/>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具書面文件確認之。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0" w:hangingChars="200" w:hanging="400"/>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二、於第十六條第一項所定期間內，在前款資本額專戶再</w:t>
            </w:r>
            <w:proofErr w:type="gramStart"/>
            <w:r w:rsidRPr="00CF0A9C">
              <w:rPr>
                <w:rFonts w:ascii="細明體" w:eastAsia="細明體" w:hAnsi="細明體" w:cs="細明體" w:hint="eastAsia"/>
                <w:color w:val="000000"/>
                <w:sz w:val="20"/>
                <w:szCs w:val="20"/>
                <w:lang w:eastAsia="zh-TW" w:bidi="ar-SA"/>
              </w:rPr>
              <w:t>存儲新臺幣</w:t>
            </w:r>
            <w:proofErr w:type="gramEnd"/>
            <w:r w:rsidRPr="00CF0A9C">
              <w:rPr>
                <w:rFonts w:ascii="細明體" w:eastAsia="細明體" w:hAnsi="細明體" w:cs="細明體" w:hint="eastAsia"/>
                <w:color w:val="000000"/>
                <w:sz w:val="20"/>
                <w:szCs w:val="20"/>
                <w:lang w:eastAsia="zh-TW" w:bidi="ar-SA"/>
              </w:rPr>
              <w:t>一百</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66" w:left="398"/>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億元之金額，並提出存款契約書副本證明及由專戶存儲銀行出具書面</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66" w:left="398"/>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文件確認之。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0" w:hangingChars="200" w:hanging="400"/>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三、於第十八條第一項所定期間內，應實收第一項所定最低資本額之全部</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66" w:left="398"/>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金額，並提出公司登記證明文件證明之。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前項第一款及第二款存儲金額，得以新臺幣、等值外幣或其組合計算之；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其以外幣</w:t>
            </w:r>
            <w:proofErr w:type="gramStart"/>
            <w:r w:rsidRPr="00CF0A9C">
              <w:rPr>
                <w:rFonts w:ascii="細明體" w:eastAsia="細明體" w:hAnsi="細明體" w:cs="細明體" w:hint="eastAsia"/>
                <w:color w:val="000000"/>
                <w:sz w:val="20"/>
                <w:szCs w:val="20"/>
                <w:lang w:eastAsia="zh-TW" w:bidi="ar-SA"/>
              </w:rPr>
              <w:t>存儲者</w:t>
            </w:r>
            <w:proofErr w:type="gramEnd"/>
            <w:r w:rsidRPr="00CF0A9C">
              <w:rPr>
                <w:rFonts w:ascii="細明體" w:eastAsia="細明體" w:hAnsi="細明體" w:cs="細明體" w:hint="eastAsia"/>
                <w:color w:val="000000"/>
                <w:sz w:val="20"/>
                <w:szCs w:val="20"/>
                <w:lang w:eastAsia="zh-TW" w:bidi="ar-SA"/>
              </w:rPr>
              <w:t>，以存款日之匯率計算新臺幣金額。</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第二項第一款及第二款之資本額專戶存儲金額，申請人於向主管機關陳報</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完成公司設立或變更登記前，不得動支。但於取得籌設同意書後，經申請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人之發起人會議或董事會議決議，購置營業上必要之固定資產及支付開辦</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費用，並經主管機關同意者，不在此限。</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第二項第一款及第二款之資本額專戶存儲金額，申請案件未獲核可時，申</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請人得於主管機關不予核可之處分送達後自行處理。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申請人同時經營其他第一類電信事業業務，如該業務有應實收最低資本額</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之限制者，應於核可籌設後分別計算其應實收最低資本額。</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16" w:history="1">
              <w:r w:rsidRPr="00CF0A9C">
                <w:rPr>
                  <w:rFonts w:ascii="新細明體" w:eastAsia="新細明體" w:hAnsi="新細明體" w:cs="新細明體" w:hint="eastAsia"/>
                  <w:color w:val="0000FF"/>
                  <w:sz w:val="20"/>
                  <w:u w:val="single"/>
                  <w:lang w:eastAsia="zh-TW" w:bidi="ar-SA"/>
                </w:rPr>
                <w:t>第    8- 1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經營者依前條規定其實收最低資本額達二億元及股東人數達二百人以上者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，應於設立登記或發行新股變更登記次日起三個月內將其股票公開發行。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經營者為公司法第一百八十五條第一項所規定之行為，應於董事會決議次</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日起十五日內報主管機關備查。</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17" w:history="1">
              <w:r w:rsidRPr="00CF0A9C">
                <w:rPr>
                  <w:rFonts w:ascii="新細明體" w:eastAsia="新細明體" w:hAnsi="新細明體" w:cs="新細明體" w:hint="eastAsia"/>
                  <w:color w:val="0000FF"/>
                  <w:sz w:val="20"/>
                  <w:u w:val="single"/>
                  <w:lang w:eastAsia="zh-TW" w:bidi="ar-SA"/>
                </w:rPr>
                <w:t>第    9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前條第二項所定國內銀行包括：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一、依銀行法規定設立之本國銀行。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二、銀行法第一百十六條所稱之外國銀行。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前條第二項之存款契約，應由申請人與專戶存儲銀行約定下列條款：</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一、於申請人依規定得動支或自行處理資本額專戶存款前，不得提前解除</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或終止存款契約，或辦理質借。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二、於申請人依規定得動支或自行處理資本額專戶存款前，專戶存儲銀行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不得行使抵銷權。</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三、申請人動支或自行處理資本額專戶存款時，須提出下列文件之一，專</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戶存儲銀行始得同意之：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（一）主管機關核備申請人陳報完成公司設立或變更登記及同意申請人動</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支資本額專戶存款之公文。</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（二）主管機關駁回申請人之申請案之公文。</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（三）其他主管機關同意申請人動支或自行處理資本額專戶存款之公文。</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18" w:history="1">
              <w:r w:rsidRPr="00CF0A9C">
                <w:rPr>
                  <w:rFonts w:ascii="新細明體" w:eastAsia="新細明體" w:hAnsi="新細明體" w:cs="新細明體" w:hint="eastAsia"/>
                  <w:color w:val="0000FF"/>
                  <w:sz w:val="20"/>
                  <w:u w:val="single"/>
                  <w:lang w:eastAsia="zh-TW" w:bidi="ar-SA"/>
                </w:rPr>
                <w:t>第   10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申請經營固定通信業務者，以已依公司法設立之股份有限公司者為限，其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董事長應具有中華民國國籍，並應符合電信法第十二條第三項後段有關外</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國人持有股份總數之限制。</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19" w:history="1">
              <w:r w:rsidRPr="00CF0A9C">
                <w:rPr>
                  <w:rFonts w:ascii="新細明體" w:eastAsia="新細明體" w:hAnsi="新細明體" w:cs="新細明體" w:hint="eastAsia"/>
                  <w:color w:val="0000FF"/>
                  <w:sz w:val="20"/>
                  <w:u w:val="single"/>
                  <w:lang w:eastAsia="zh-TW" w:bidi="ar-SA"/>
                </w:rPr>
                <w:t>第   11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同一申請人不得申請經營二件以上之同一種類固定通信業務；相同股東或</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認股人持有不同申請人之股份達各該申請人資本股份總數百分之五十以上</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者，各該不同申請人視為同一申請人。</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申請人之</w:t>
            </w:r>
            <w:proofErr w:type="gramStart"/>
            <w:r w:rsidRPr="00CF0A9C">
              <w:rPr>
                <w:rFonts w:ascii="細明體" w:eastAsia="細明體" w:hAnsi="細明體" w:cs="細明體" w:hint="eastAsia"/>
                <w:color w:val="000000"/>
                <w:sz w:val="20"/>
                <w:szCs w:val="20"/>
                <w:lang w:eastAsia="zh-TW" w:bidi="ar-SA"/>
              </w:rPr>
              <w:t>一</w:t>
            </w:r>
            <w:proofErr w:type="gramEnd"/>
            <w:r w:rsidRPr="00CF0A9C">
              <w:rPr>
                <w:rFonts w:ascii="細明體" w:eastAsia="細明體" w:hAnsi="細明體" w:cs="細明體" w:hint="eastAsia"/>
                <w:color w:val="000000"/>
                <w:sz w:val="20"/>
                <w:szCs w:val="20"/>
                <w:lang w:eastAsia="zh-TW" w:bidi="ar-SA"/>
              </w:rPr>
              <w:t>股東或認股人同時持有同一種類固定通信業務之他申請人之股</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份，該股東或認股人除於其中</w:t>
            </w:r>
            <w:proofErr w:type="gramStart"/>
            <w:r w:rsidRPr="00CF0A9C">
              <w:rPr>
                <w:rFonts w:ascii="細明體" w:eastAsia="細明體" w:hAnsi="細明體" w:cs="細明體" w:hint="eastAsia"/>
                <w:color w:val="000000"/>
                <w:sz w:val="20"/>
                <w:szCs w:val="20"/>
                <w:lang w:eastAsia="zh-TW" w:bidi="ar-SA"/>
              </w:rPr>
              <w:t>一</w:t>
            </w:r>
            <w:proofErr w:type="gramEnd"/>
            <w:r w:rsidRPr="00CF0A9C">
              <w:rPr>
                <w:rFonts w:ascii="細明體" w:eastAsia="細明體" w:hAnsi="細明體" w:cs="細明體" w:hint="eastAsia"/>
                <w:color w:val="000000"/>
                <w:sz w:val="20"/>
                <w:szCs w:val="20"/>
                <w:lang w:eastAsia="zh-TW" w:bidi="ar-SA"/>
              </w:rPr>
              <w:t>申請人之持有股份比例不受限制外，於其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餘申請人之持有股份比例，均不得超過百分之十。</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申請人違反第一項規定者，其申請案件均不得補正，並不予受理。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申請人違反第二項規定者，由主管機關通知限期補正，逾期</w:t>
            </w:r>
            <w:proofErr w:type="gramStart"/>
            <w:r w:rsidRPr="00CF0A9C">
              <w:rPr>
                <w:rFonts w:ascii="細明體" w:eastAsia="細明體" w:hAnsi="細明體" w:cs="細明體" w:hint="eastAsia"/>
                <w:color w:val="000000"/>
                <w:sz w:val="20"/>
                <w:szCs w:val="20"/>
                <w:lang w:eastAsia="zh-TW" w:bidi="ar-SA"/>
              </w:rPr>
              <w:t>不</w:t>
            </w:r>
            <w:proofErr w:type="gramEnd"/>
            <w:r w:rsidRPr="00CF0A9C">
              <w:rPr>
                <w:rFonts w:ascii="細明體" w:eastAsia="細明體" w:hAnsi="細明體" w:cs="細明體" w:hint="eastAsia"/>
                <w:color w:val="000000"/>
                <w:sz w:val="20"/>
                <w:szCs w:val="20"/>
                <w:lang w:eastAsia="zh-TW" w:bidi="ar-SA"/>
              </w:rPr>
              <w:t>補正或補正</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仍不完備者，不予受理。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本條規定，於申請經營電路出租業務者或不同直轄市、縣（市）之市內網</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路業務者，不適用之。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20" w:history="1">
              <w:r w:rsidRPr="00CF0A9C">
                <w:rPr>
                  <w:rFonts w:ascii="新細明體" w:eastAsia="新細明體" w:hAnsi="新細明體" w:cs="新細明體" w:hint="eastAsia"/>
                  <w:color w:val="0000FF"/>
                  <w:sz w:val="20"/>
                  <w:u w:val="single"/>
                  <w:lang w:eastAsia="zh-TW" w:bidi="ar-SA"/>
                </w:rPr>
                <w:t>第   12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具下列資格之</w:t>
            </w:r>
            <w:proofErr w:type="gramStart"/>
            <w:r w:rsidRPr="00CF0A9C">
              <w:rPr>
                <w:rFonts w:ascii="細明體" w:eastAsia="細明體" w:hAnsi="細明體" w:cs="細明體" w:hint="eastAsia"/>
                <w:color w:val="000000"/>
                <w:sz w:val="20"/>
                <w:szCs w:val="20"/>
                <w:lang w:eastAsia="zh-TW" w:bidi="ar-SA"/>
              </w:rPr>
              <w:t>一</w:t>
            </w:r>
            <w:proofErr w:type="gramEnd"/>
            <w:r w:rsidRPr="00CF0A9C">
              <w:rPr>
                <w:rFonts w:ascii="細明體" w:eastAsia="細明體" w:hAnsi="細明體" w:cs="細明體" w:hint="eastAsia"/>
                <w:color w:val="000000"/>
                <w:sz w:val="20"/>
                <w:szCs w:val="20"/>
                <w:lang w:eastAsia="zh-TW" w:bidi="ar-SA"/>
              </w:rPr>
              <w:t>者，得申請經營市內、國內長途陸纜電路出租業務：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一、已依法設置有線傳輸網路且其組織為股份有限公司之公用事業。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二、取得公用事業授權使用其依法設置有線傳輸網路之股份有限公司。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前項所稱公用事業係指下列事業：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一、電力事業。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二、大眾運輸業。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三、石油業。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四、自來水事業。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五、天然氣事業。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六、有線廣播電視系統經營者。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七、其他經主管機關認定為公用事業者。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申請市內、國內長途陸纜電路出租業務者，應於</w:t>
            </w:r>
            <w:proofErr w:type="gramStart"/>
            <w:r w:rsidRPr="00CF0A9C">
              <w:rPr>
                <w:rFonts w:ascii="細明體" w:eastAsia="細明體" w:hAnsi="細明體" w:cs="細明體" w:hint="eastAsia"/>
                <w:color w:val="000000"/>
                <w:sz w:val="20"/>
                <w:szCs w:val="20"/>
                <w:lang w:eastAsia="zh-TW" w:bidi="ar-SA"/>
              </w:rPr>
              <w:t>申請時敘明</w:t>
            </w:r>
            <w:proofErr w:type="gramEnd"/>
            <w:r w:rsidRPr="00CF0A9C">
              <w:rPr>
                <w:rFonts w:ascii="細明體" w:eastAsia="細明體" w:hAnsi="細明體" w:cs="細明體" w:hint="eastAsia"/>
                <w:color w:val="000000"/>
                <w:sz w:val="20"/>
                <w:szCs w:val="20"/>
                <w:lang w:eastAsia="zh-TW" w:bidi="ar-SA"/>
              </w:rPr>
              <w:t>已設置有線傳</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輸網路之實際</w:t>
            </w:r>
            <w:proofErr w:type="gramStart"/>
            <w:r w:rsidRPr="00CF0A9C">
              <w:rPr>
                <w:rFonts w:ascii="細明體" w:eastAsia="細明體" w:hAnsi="細明體" w:cs="細明體" w:hint="eastAsia"/>
                <w:color w:val="000000"/>
                <w:sz w:val="20"/>
                <w:szCs w:val="20"/>
                <w:lang w:eastAsia="zh-TW" w:bidi="ar-SA"/>
              </w:rPr>
              <w:t>佈</w:t>
            </w:r>
            <w:proofErr w:type="gramEnd"/>
            <w:r w:rsidRPr="00CF0A9C">
              <w:rPr>
                <w:rFonts w:ascii="細明體" w:eastAsia="細明體" w:hAnsi="細明體" w:cs="細明體" w:hint="eastAsia"/>
                <w:color w:val="000000"/>
                <w:sz w:val="20"/>
                <w:szCs w:val="20"/>
                <w:lang w:eastAsia="zh-TW" w:bidi="ar-SA"/>
              </w:rPr>
              <w:t>設線路明細、既有傳輸網路分割計畫、傳輸設備及網路架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構圖。但前項第一款至第五款之公用事業出租之網路傳輸機線設備無專用</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電信之使用部分時，得免提出既有傳輸網路分割計畫。</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前項既有傳輸網路分割計畫涉及專用電信之變更者，應依專用電信設置使</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用及連接公共通信系統管理辦法規定辦理。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市內、國內長途陸纜電路出租業務經營者出租之傳輸設備，應符合主管機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關所定技術規範。</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以第一項第二款之資格經營市內、國內長途陸纜電路出租業務者，其出租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範圍以其合法使用之有線傳輸網路為限；違反者，由主管機關限期改正，</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逾期不改正者，依電信法相關規定處罰。</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21" w:history="1">
              <w:r w:rsidRPr="00CF0A9C">
                <w:rPr>
                  <w:rFonts w:ascii="新細明體" w:eastAsia="新細明體" w:hAnsi="新細明體" w:cs="新細明體" w:hint="eastAsia"/>
                  <w:color w:val="0000FF"/>
                  <w:sz w:val="20"/>
                  <w:u w:val="single"/>
                  <w:lang w:eastAsia="zh-TW" w:bidi="ar-SA"/>
                </w:rPr>
                <w:t>第   12- 1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申請經營國際海纜電路出租業務者，應於申請時取得國際海纜系統擁有者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或管理者同意得連接及使用其國際海纜系統之授權證明文件。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前項國際海纜系統以民國八十九年三月一日後完成建設者為限。</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申請經營國際海纜電路出租業務者，應於網路建設許可證有效期限內建設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登陸我國之國際海纜電路及國際海纜登陸站，其登陸路線之劃定許可應依</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在中華民國大陸礁層鋪設維護變更海底電纜或管道之路線劃定許可辦法相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關規定辦理。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國際海纜電路出租業務經營者設置之內陸</w:t>
            </w:r>
            <w:proofErr w:type="gramStart"/>
            <w:r w:rsidRPr="00CF0A9C">
              <w:rPr>
                <w:rFonts w:ascii="細明體" w:eastAsia="細明體" w:hAnsi="細明體" w:cs="細明體" w:hint="eastAsia"/>
                <w:color w:val="000000"/>
                <w:sz w:val="20"/>
                <w:szCs w:val="20"/>
                <w:lang w:eastAsia="zh-TW" w:bidi="ar-SA"/>
              </w:rPr>
              <w:t>介</w:t>
            </w:r>
            <w:proofErr w:type="gramEnd"/>
            <w:r w:rsidRPr="00CF0A9C">
              <w:rPr>
                <w:rFonts w:ascii="細明體" w:eastAsia="細明體" w:hAnsi="細明體" w:cs="細明體" w:hint="eastAsia"/>
                <w:color w:val="000000"/>
                <w:sz w:val="20"/>
                <w:szCs w:val="20"/>
                <w:lang w:eastAsia="zh-TW" w:bidi="ar-SA"/>
              </w:rPr>
              <w:t>接站，除設置於國際海纜登陸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站同一處所者外，對應每一國際海纜登陸站以設置一站為限。</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國際海纜電路出租業務經營者連接海纜登陸站與內陸</w:t>
            </w:r>
            <w:proofErr w:type="gramStart"/>
            <w:r w:rsidRPr="00CF0A9C">
              <w:rPr>
                <w:rFonts w:ascii="細明體" w:eastAsia="細明體" w:hAnsi="細明體" w:cs="細明體" w:hint="eastAsia"/>
                <w:color w:val="000000"/>
                <w:sz w:val="20"/>
                <w:szCs w:val="20"/>
                <w:lang w:eastAsia="zh-TW" w:bidi="ar-SA"/>
              </w:rPr>
              <w:t>介</w:t>
            </w:r>
            <w:proofErr w:type="gramEnd"/>
            <w:r w:rsidRPr="00CF0A9C">
              <w:rPr>
                <w:rFonts w:ascii="細明體" w:eastAsia="細明體" w:hAnsi="細明體" w:cs="細明體" w:hint="eastAsia"/>
                <w:color w:val="000000"/>
                <w:sz w:val="20"/>
                <w:szCs w:val="20"/>
                <w:lang w:eastAsia="zh-TW" w:bidi="ar-SA"/>
              </w:rPr>
              <w:t>接站之內陸傳輸鏈</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路，得自行建設或向綜合網路業務或市內、國內長途陸纜電路出租業務經</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營者租用。</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國際海纜電路出租業務經營者不得利用內陸傳輸鏈路經營國際海纜電路出</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租業務以外之業務。</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22" w:history="1">
              <w:r w:rsidRPr="00CF0A9C">
                <w:rPr>
                  <w:rFonts w:ascii="新細明體" w:eastAsia="新細明體" w:hAnsi="新細明體" w:cs="新細明體" w:hint="eastAsia"/>
                  <w:color w:val="0000FF"/>
                  <w:sz w:val="20"/>
                  <w:u w:val="single"/>
                  <w:lang w:eastAsia="zh-TW" w:bidi="ar-SA"/>
                </w:rPr>
                <w:t>第   12- 2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有線廣播電視系統經營者申請兼營市內網路業務者，應於事業計畫書內敘</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明擬設置</w:t>
            </w:r>
            <w:proofErr w:type="gramEnd"/>
            <w:r w:rsidRPr="00CF0A9C">
              <w:rPr>
                <w:rFonts w:ascii="細明體" w:eastAsia="細明體" w:hAnsi="細明體" w:cs="細明體" w:hint="eastAsia"/>
                <w:color w:val="000000"/>
                <w:sz w:val="20"/>
                <w:szCs w:val="20"/>
                <w:lang w:eastAsia="zh-TW" w:bidi="ar-SA"/>
              </w:rPr>
              <w:t>之市內網路設備及其架構圖、既有傳輸網路分割計畫及其營業區</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分。市內網路業務經營者依有線廣播電視法規定申請兼營有線廣播電視業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務</w:t>
            </w:r>
            <w:proofErr w:type="gramEnd"/>
            <w:r w:rsidRPr="00CF0A9C">
              <w:rPr>
                <w:rFonts w:ascii="細明體" w:eastAsia="細明體" w:hAnsi="細明體" w:cs="細明體" w:hint="eastAsia"/>
                <w:color w:val="000000"/>
                <w:sz w:val="20"/>
                <w:szCs w:val="20"/>
                <w:lang w:eastAsia="zh-TW" w:bidi="ar-SA"/>
              </w:rPr>
              <w:t>者，亦同。</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23" w:history="1">
              <w:r w:rsidRPr="00CF0A9C">
                <w:rPr>
                  <w:rFonts w:ascii="新細明體" w:eastAsia="新細明體" w:hAnsi="新細明體" w:cs="新細明體" w:hint="eastAsia"/>
                  <w:color w:val="0000FF"/>
                  <w:sz w:val="20"/>
                  <w:u w:val="single"/>
                  <w:lang w:eastAsia="zh-TW" w:bidi="ar-SA"/>
                </w:rPr>
                <w:t>第   13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申請經營固定通信業務之案件，有下列情形之</w:t>
            </w:r>
            <w:proofErr w:type="gramStart"/>
            <w:r w:rsidRPr="00CF0A9C">
              <w:rPr>
                <w:rFonts w:ascii="細明體" w:eastAsia="細明體" w:hAnsi="細明體" w:cs="細明體" w:hint="eastAsia"/>
                <w:color w:val="000000"/>
                <w:sz w:val="20"/>
                <w:szCs w:val="20"/>
                <w:lang w:eastAsia="zh-TW" w:bidi="ar-SA"/>
              </w:rPr>
              <w:t>一</w:t>
            </w:r>
            <w:proofErr w:type="gramEnd"/>
            <w:r w:rsidRPr="00CF0A9C">
              <w:rPr>
                <w:rFonts w:ascii="細明體" w:eastAsia="細明體" w:hAnsi="細明體" w:cs="細明體" w:hint="eastAsia"/>
                <w:color w:val="000000"/>
                <w:sz w:val="20"/>
                <w:szCs w:val="20"/>
                <w:lang w:eastAsia="zh-TW" w:bidi="ar-SA"/>
              </w:rPr>
              <w:t>者，由主管機關通知限期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補正，逾期</w:t>
            </w:r>
            <w:proofErr w:type="gramStart"/>
            <w:r w:rsidRPr="00CF0A9C">
              <w:rPr>
                <w:rFonts w:ascii="細明體" w:eastAsia="細明體" w:hAnsi="細明體" w:cs="細明體" w:hint="eastAsia"/>
                <w:color w:val="000000"/>
                <w:sz w:val="20"/>
                <w:szCs w:val="20"/>
                <w:lang w:eastAsia="zh-TW" w:bidi="ar-SA"/>
              </w:rPr>
              <w:t>不</w:t>
            </w:r>
            <w:proofErr w:type="gramEnd"/>
            <w:r w:rsidRPr="00CF0A9C">
              <w:rPr>
                <w:rFonts w:ascii="細明體" w:eastAsia="細明體" w:hAnsi="細明體" w:cs="細明體" w:hint="eastAsia"/>
                <w:color w:val="000000"/>
                <w:sz w:val="20"/>
                <w:szCs w:val="20"/>
                <w:lang w:eastAsia="zh-TW" w:bidi="ar-SA"/>
              </w:rPr>
              <w:t>補正或補正仍不完備者，不予受理：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一、未依規定繳交審查費者。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二、違反第八條規定者。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三、違反第九條規定者。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四、違反第十條規定者。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五、違反第十二條第一項規定者。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六、違反第十二條之一第一項及第二項規定者。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申請人於經核可籌設後，有前項第二款及第三款所定情事者，廢止其核可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24" w:history="1">
              <w:r w:rsidRPr="00CF0A9C">
                <w:rPr>
                  <w:rFonts w:ascii="新細明體" w:eastAsia="新細明體" w:hAnsi="新細明體" w:cs="新細明體" w:hint="eastAsia"/>
                  <w:color w:val="0000FF"/>
                  <w:sz w:val="20"/>
                  <w:u w:val="single"/>
                  <w:lang w:eastAsia="zh-TW" w:bidi="ar-SA"/>
                </w:rPr>
                <w:t>第   14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申請特許案件之審查，除本</w:t>
            </w:r>
            <w:proofErr w:type="gramStart"/>
            <w:r w:rsidRPr="00CF0A9C">
              <w:rPr>
                <w:rFonts w:ascii="細明體" w:eastAsia="細明體" w:hAnsi="細明體" w:cs="細明體" w:hint="eastAsia"/>
                <w:color w:val="000000"/>
                <w:sz w:val="20"/>
                <w:szCs w:val="20"/>
                <w:lang w:eastAsia="zh-TW" w:bidi="ar-SA"/>
              </w:rPr>
              <w:t>規則另</w:t>
            </w:r>
            <w:proofErr w:type="gramEnd"/>
            <w:r w:rsidRPr="00CF0A9C">
              <w:rPr>
                <w:rFonts w:ascii="細明體" w:eastAsia="細明體" w:hAnsi="細明體" w:cs="細明體" w:hint="eastAsia"/>
                <w:color w:val="000000"/>
                <w:sz w:val="20"/>
                <w:szCs w:val="20"/>
                <w:lang w:eastAsia="zh-TW" w:bidi="ar-SA"/>
              </w:rPr>
              <w:t>有規定外，以事業計畫書所載事項為原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則，其審查項目及標準，主管機關得視業務種類分別訂定公告之。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25" w:history="1">
              <w:r w:rsidRPr="00CF0A9C">
                <w:rPr>
                  <w:rFonts w:ascii="新細明體" w:eastAsia="新細明體" w:hAnsi="新細明體" w:cs="新細明體" w:hint="eastAsia"/>
                  <w:color w:val="0000FF"/>
                  <w:sz w:val="20"/>
                  <w:u w:val="single"/>
                  <w:lang w:eastAsia="zh-TW" w:bidi="ar-SA"/>
                </w:rPr>
                <w:t>第   15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申請特許案件經審查核可後，由主管機關公告之。除依第十二條申請經營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市內、國內長途陸纜電路出租業務者，由主管機關逕行發給籌設同意書外</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，綜合網路業務申請案件依第八條第二項第二款規定再存</w:t>
            </w:r>
            <w:proofErr w:type="gramStart"/>
            <w:r w:rsidRPr="00CF0A9C">
              <w:rPr>
                <w:rFonts w:ascii="細明體" w:eastAsia="細明體" w:hAnsi="細明體" w:cs="細明體" w:hint="eastAsia"/>
                <w:color w:val="000000"/>
                <w:sz w:val="20"/>
                <w:szCs w:val="20"/>
                <w:lang w:eastAsia="zh-TW" w:bidi="ar-SA"/>
              </w:rPr>
              <w:t>儲新臺幣ㄧ</w:t>
            </w:r>
            <w:proofErr w:type="gramEnd"/>
            <w:r w:rsidRPr="00CF0A9C">
              <w:rPr>
                <w:rFonts w:ascii="細明體" w:eastAsia="細明體" w:hAnsi="細明體" w:cs="細明體" w:hint="eastAsia"/>
                <w:color w:val="000000"/>
                <w:sz w:val="20"/>
                <w:szCs w:val="20"/>
                <w:lang w:eastAsia="zh-TW" w:bidi="ar-SA"/>
              </w:rPr>
              <w:t>百億</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元之資本額專戶金額，及依第十六條及第十七條規定繳交履行保證金後，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由主管機關發給籌設同意書。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除本</w:t>
            </w:r>
            <w:proofErr w:type="gramStart"/>
            <w:r w:rsidRPr="00CF0A9C">
              <w:rPr>
                <w:rFonts w:ascii="細明體" w:eastAsia="細明體" w:hAnsi="細明體" w:cs="細明體" w:hint="eastAsia"/>
                <w:color w:val="000000"/>
                <w:sz w:val="20"/>
                <w:szCs w:val="20"/>
                <w:lang w:eastAsia="zh-TW" w:bidi="ar-SA"/>
              </w:rPr>
              <w:t>規則另</w:t>
            </w:r>
            <w:proofErr w:type="gramEnd"/>
            <w:r w:rsidRPr="00CF0A9C">
              <w:rPr>
                <w:rFonts w:ascii="細明體" w:eastAsia="細明體" w:hAnsi="細明體" w:cs="細明體" w:hint="eastAsia"/>
                <w:color w:val="000000"/>
                <w:sz w:val="20"/>
                <w:szCs w:val="20"/>
                <w:lang w:eastAsia="zh-TW" w:bidi="ar-SA"/>
              </w:rPr>
              <w:t>有規定外，民國九十三年六月三十日</w:t>
            </w:r>
            <w:proofErr w:type="gramStart"/>
            <w:r w:rsidRPr="00CF0A9C">
              <w:rPr>
                <w:rFonts w:ascii="細明體" w:eastAsia="細明體" w:hAnsi="細明體" w:cs="細明體" w:hint="eastAsia"/>
                <w:color w:val="000000"/>
                <w:sz w:val="20"/>
                <w:szCs w:val="20"/>
                <w:lang w:eastAsia="zh-TW" w:bidi="ar-SA"/>
              </w:rPr>
              <w:t>止</w:t>
            </w:r>
            <w:proofErr w:type="gramEnd"/>
            <w:r w:rsidRPr="00CF0A9C">
              <w:rPr>
                <w:rFonts w:ascii="細明體" w:eastAsia="細明體" w:hAnsi="細明體" w:cs="細明體" w:hint="eastAsia"/>
                <w:color w:val="000000"/>
                <w:sz w:val="20"/>
                <w:szCs w:val="20"/>
                <w:lang w:eastAsia="zh-TW" w:bidi="ar-SA"/>
              </w:rPr>
              <w:t>申請經營綜合網路業務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者，未依規定再存</w:t>
            </w:r>
            <w:proofErr w:type="gramStart"/>
            <w:r w:rsidRPr="00CF0A9C">
              <w:rPr>
                <w:rFonts w:ascii="細明體" w:eastAsia="細明體" w:hAnsi="細明體" w:cs="細明體" w:hint="eastAsia"/>
                <w:color w:val="000000"/>
                <w:sz w:val="20"/>
                <w:szCs w:val="20"/>
                <w:lang w:eastAsia="zh-TW" w:bidi="ar-SA"/>
              </w:rPr>
              <w:t>儲新臺幣ㄧ</w:t>
            </w:r>
            <w:proofErr w:type="gramEnd"/>
            <w:r w:rsidRPr="00CF0A9C">
              <w:rPr>
                <w:rFonts w:ascii="細明體" w:eastAsia="細明體" w:hAnsi="細明體" w:cs="細明體" w:hint="eastAsia"/>
                <w:color w:val="000000"/>
                <w:sz w:val="20"/>
                <w:szCs w:val="20"/>
                <w:lang w:eastAsia="zh-TW" w:bidi="ar-SA"/>
              </w:rPr>
              <w:t>百億元之資本額專戶金額及繳交履行保證金</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，主管機關應廢止其核可。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國際海纜電路出租業務、市內網路業務、長途網路業務及國際網路業務之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申請案件依第十六條及第十七條規定繳交履行保證金後，由主管機關發給</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籌設同意書。國際海纜電路出租業務、市內網路業務、長途網路業務及國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際網路業務申請人未依規定繳交履行保證金者，主管機關應廢止其核可。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民國九十三年七月一日起申請經營綜合網路業務者，應依第十六條及第十</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七條第二款及第三款規定繳交履行保證金後，由主管機關發給籌設同意書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，不適用第一項後段有關繳交履行保證金及發給籌設同意書之規定。</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26" w:history="1">
              <w:r w:rsidRPr="00CF0A9C">
                <w:rPr>
                  <w:rFonts w:ascii="新細明體" w:eastAsia="新細明體" w:hAnsi="新細明體" w:cs="新細明體" w:hint="eastAsia"/>
                  <w:color w:val="0000FF"/>
                  <w:sz w:val="20"/>
                  <w:u w:val="single"/>
                  <w:lang w:eastAsia="zh-TW" w:bidi="ar-SA"/>
                </w:rPr>
                <w:t>第   16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申請特許案件經審查核可後，申請人應於主管機關核可通知到達之日起，</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六十日內向主管機關繳交履行保證金。前項履行保證金應以下列方式擇</w:t>
            </w:r>
            <w:proofErr w:type="gramStart"/>
            <w:r w:rsidRPr="00CF0A9C">
              <w:rPr>
                <w:rFonts w:ascii="細明體" w:eastAsia="細明體" w:hAnsi="細明體" w:cs="細明體" w:hint="eastAsia"/>
                <w:color w:val="000000"/>
                <w:sz w:val="20"/>
                <w:szCs w:val="20"/>
                <w:lang w:eastAsia="zh-TW" w:bidi="ar-SA"/>
              </w:rPr>
              <w:t>一</w:t>
            </w:r>
            <w:proofErr w:type="gramEnd"/>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繳交：</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一、直接存入主管機關指定之帳戶。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二、國內銀行之履行保證書。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三、設定質權人為主管機關之可轉讓定期存款單。</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以國內銀行履行保證書繳交履行保證金者，其保證期限應自繳交履行保證</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金之日起，</w:t>
            </w:r>
            <w:proofErr w:type="gramStart"/>
            <w:r w:rsidRPr="00CF0A9C">
              <w:rPr>
                <w:rFonts w:ascii="細明體" w:eastAsia="細明體" w:hAnsi="細明體" w:cs="細明體" w:hint="eastAsia"/>
                <w:color w:val="000000"/>
                <w:sz w:val="20"/>
                <w:szCs w:val="20"/>
                <w:lang w:eastAsia="zh-TW" w:bidi="ar-SA"/>
              </w:rPr>
              <w:t>至籌設</w:t>
            </w:r>
            <w:proofErr w:type="gramEnd"/>
            <w:r w:rsidRPr="00CF0A9C">
              <w:rPr>
                <w:rFonts w:ascii="細明體" w:eastAsia="細明體" w:hAnsi="細明體" w:cs="細明體" w:hint="eastAsia"/>
                <w:color w:val="000000"/>
                <w:sz w:val="20"/>
                <w:szCs w:val="20"/>
                <w:lang w:eastAsia="zh-TW" w:bidi="ar-SA"/>
              </w:rPr>
              <w:t>同意書有效期限之末日起算三個月止。</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申請人申請</w:t>
            </w:r>
            <w:proofErr w:type="gramStart"/>
            <w:r w:rsidRPr="00CF0A9C">
              <w:rPr>
                <w:rFonts w:ascii="細明體" w:eastAsia="細明體" w:hAnsi="細明體" w:cs="細明體" w:hint="eastAsia"/>
                <w:color w:val="000000"/>
                <w:sz w:val="20"/>
                <w:szCs w:val="20"/>
                <w:lang w:eastAsia="zh-TW" w:bidi="ar-SA"/>
              </w:rPr>
              <w:t>展延籌設</w:t>
            </w:r>
            <w:proofErr w:type="gramEnd"/>
            <w:r w:rsidRPr="00CF0A9C">
              <w:rPr>
                <w:rFonts w:ascii="細明體" w:eastAsia="細明體" w:hAnsi="細明體" w:cs="細明體" w:hint="eastAsia"/>
                <w:color w:val="000000"/>
                <w:sz w:val="20"/>
                <w:szCs w:val="20"/>
                <w:lang w:eastAsia="zh-TW" w:bidi="ar-SA"/>
              </w:rPr>
              <w:t>同意書之有效期限時，應一併辦理前項履行保證期限</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之展延。</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27" w:history="1">
              <w:r w:rsidRPr="00CF0A9C">
                <w:rPr>
                  <w:rFonts w:ascii="新細明體" w:eastAsia="新細明體" w:hAnsi="新細明體" w:cs="新細明體" w:hint="eastAsia"/>
                  <w:color w:val="0000FF"/>
                  <w:sz w:val="20"/>
                  <w:u w:val="single"/>
                  <w:lang w:eastAsia="zh-TW" w:bidi="ar-SA"/>
                </w:rPr>
                <w:t>第   17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各類固定通信業務申請案應繳交之履行保證金金額，依其申請時程，規定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如下：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一、民國九十三年六月三十日</w:t>
            </w:r>
            <w:proofErr w:type="gramStart"/>
            <w:r w:rsidRPr="00CF0A9C">
              <w:rPr>
                <w:rFonts w:ascii="細明體" w:eastAsia="細明體" w:hAnsi="細明體" w:cs="細明體" w:hint="eastAsia"/>
                <w:color w:val="000000"/>
                <w:sz w:val="20"/>
                <w:szCs w:val="20"/>
                <w:lang w:eastAsia="zh-TW" w:bidi="ar-SA"/>
              </w:rPr>
              <w:t>止</w:t>
            </w:r>
            <w:proofErr w:type="gramEnd"/>
            <w:r w:rsidRPr="00CF0A9C">
              <w:rPr>
                <w:rFonts w:ascii="細明體" w:eastAsia="細明體" w:hAnsi="細明體" w:cs="細明體" w:hint="eastAsia"/>
                <w:color w:val="000000"/>
                <w:sz w:val="20"/>
                <w:szCs w:val="20"/>
                <w:lang w:eastAsia="zh-TW" w:bidi="ar-SA"/>
              </w:rPr>
              <w:t>申請經營綜合網路業務者：新臺幣二十一</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億元。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二、民國九十三年七月一日起至民國九十七年一月三十一日</w:t>
            </w:r>
            <w:proofErr w:type="gramStart"/>
            <w:r w:rsidRPr="00CF0A9C">
              <w:rPr>
                <w:rFonts w:ascii="細明體" w:eastAsia="細明體" w:hAnsi="細明體" w:cs="細明體" w:hint="eastAsia"/>
                <w:color w:val="000000"/>
                <w:sz w:val="20"/>
                <w:szCs w:val="20"/>
                <w:lang w:eastAsia="zh-TW" w:bidi="ar-SA"/>
              </w:rPr>
              <w:t>止</w:t>
            </w:r>
            <w:proofErr w:type="gramEnd"/>
            <w:r w:rsidRPr="00CF0A9C">
              <w:rPr>
                <w:rFonts w:ascii="細明體" w:eastAsia="細明體" w:hAnsi="細明體" w:cs="細明體" w:hint="eastAsia"/>
                <w:color w:val="000000"/>
                <w:sz w:val="20"/>
                <w:szCs w:val="20"/>
                <w:lang w:eastAsia="zh-TW" w:bidi="ar-SA"/>
              </w:rPr>
              <w:t>申請者：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（一）綜合網路業務：新臺幣八億四千萬億元。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（二）市內網路業務：新臺幣六億三千萬元乘以市內網路經營權數。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（三）長途網路業務：新臺幣一億五百萬元。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（四）國際網路業務：新臺幣一億五百萬元。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（五）國際海纜電路出租業務：新臺幣四千二百萬元。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三、民國九十七年二月一日起申請者：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（一）綜合網路業務：新臺幣六億四千萬元。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（二）市內網路業務：新臺幣四億八千萬元乘以市內網路經營權數。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（三）長途網路業務：新臺幣八千萬元。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（四）國際網路業務：新臺幣八千萬元。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（五）國際海纜電路出租業務：新臺幣三千二百萬元。</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28" w:history="1">
              <w:r w:rsidRPr="00CF0A9C">
                <w:rPr>
                  <w:rFonts w:ascii="新細明體" w:eastAsia="新細明體" w:hAnsi="新細明體" w:cs="新細明體" w:hint="eastAsia"/>
                  <w:color w:val="0000FF"/>
                  <w:sz w:val="20"/>
                  <w:u w:val="single"/>
                  <w:lang w:eastAsia="zh-TW" w:bidi="ar-SA"/>
                </w:rPr>
                <w:t>第   18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申請人取得經營固定通信業務之籌設同意書後，應於六個月內完成公司設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立或變更登記。其無法於期間內依法完成登記者，得於期間</w:t>
            </w:r>
            <w:proofErr w:type="gramStart"/>
            <w:r w:rsidRPr="00CF0A9C">
              <w:rPr>
                <w:rFonts w:ascii="細明體" w:eastAsia="細明體" w:hAnsi="細明體" w:cs="細明體" w:hint="eastAsia"/>
                <w:color w:val="000000"/>
                <w:sz w:val="20"/>
                <w:szCs w:val="20"/>
                <w:lang w:eastAsia="zh-TW" w:bidi="ar-SA"/>
              </w:rPr>
              <w:t>屆滿前敘明理</w:t>
            </w:r>
            <w:proofErr w:type="gramEnd"/>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由向主管機關申請展期。展期最長不得逾六個月，並以一次為限，逾期主</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管機關得廢止其籌設同意，並不予退還履行保證金或由主管機關通知保證</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銀行履行保證責任。</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申請人依前項規定完成公司設立或變更登記時，其實收資本額應符合第八</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條第一項及第六項之規定。</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29" w:history="1">
              <w:r w:rsidRPr="00CF0A9C">
                <w:rPr>
                  <w:rFonts w:ascii="新細明體" w:eastAsia="新細明體" w:hAnsi="新細明體" w:cs="新細明體" w:hint="eastAsia"/>
                  <w:color w:val="0000FF"/>
                  <w:sz w:val="20"/>
                  <w:u w:val="single"/>
                  <w:lang w:eastAsia="zh-TW" w:bidi="ar-SA"/>
                </w:rPr>
                <w:t>第   19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各類固定通信業務之籌設同意書有效期間如下：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一、綜合網路業務：七年。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二、市內網路業務：四年。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三、長途網路業務：四年。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四、國際網路業務：四年。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五、市內、國內長途陸纜電路出租業務：二年。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六、國際海纜電路出租業務：四年。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民國九十三年六月三十日後申請經營綜合網路業務者，其籌設同意書有效</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期間為五年，不適用前項第一款之規定。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申請人無法於前二項所定期間內完成</w:t>
            </w:r>
            <w:proofErr w:type="gramStart"/>
            <w:r w:rsidRPr="00CF0A9C">
              <w:rPr>
                <w:rFonts w:ascii="細明體" w:eastAsia="細明體" w:hAnsi="細明體" w:cs="細明體" w:hint="eastAsia"/>
                <w:color w:val="000000"/>
                <w:sz w:val="20"/>
                <w:szCs w:val="20"/>
                <w:lang w:eastAsia="zh-TW" w:bidi="ar-SA"/>
              </w:rPr>
              <w:t>籌設並依法</w:t>
            </w:r>
            <w:proofErr w:type="gramEnd"/>
            <w:r w:rsidRPr="00CF0A9C">
              <w:rPr>
                <w:rFonts w:ascii="細明體" w:eastAsia="細明體" w:hAnsi="細明體" w:cs="細明體" w:hint="eastAsia"/>
                <w:color w:val="000000"/>
                <w:sz w:val="20"/>
                <w:szCs w:val="20"/>
                <w:lang w:eastAsia="zh-TW" w:bidi="ar-SA"/>
              </w:rPr>
              <w:t>取得特許執照者，應於期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間</w:t>
            </w:r>
            <w:proofErr w:type="gramStart"/>
            <w:r w:rsidRPr="00CF0A9C">
              <w:rPr>
                <w:rFonts w:ascii="細明體" w:eastAsia="細明體" w:hAnsi="細明體" w:cs="細明體" w:hint="eastAsia"/>
                <w:color w:val="000000"/>
                <w:sz w:val="20"/>
                <w:szCs w:val="20"/>
                <w:lang w:eastAsia="zh-TW" w:bidi="ar-SA"/>
              </w:rPr>
              <w:t>屆滿前附具</w:t>
            </w:r>
            <w:proofErr w:type="gramEnd"/>
            <w:r w:rsidRPr="00CF0A9C">
              <w:rPr>
                <w:rFonts w:ascii="細明體" w:eastAsia="細明體" w:hAnsi="細明體" w:cs="細明體" w:hint="eastAsia"/>
                <w:color w:val="000000"/>
                <w:sz w:val="20"/>
                <w:szCs w:val="20"/>
                <w:lang w:eastAsia="zh-TW" w:bidi="ar-SA"/>
              </w:rPr>
              <w:t>理由向主管機關申請展期。展期最長不得逾一年，並以一次</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為限，逾期主管機關應廢止其籌設同意，並不予退還履行保證金或由主管</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機關通知保證銀行履行保證責任。</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30" w:history="1">
              <w:r w:rsidRPr="00CF0A9C">
                <w:rPr>
                  <w:rFonts w:ascii="新細明體" w:eastAsia="新細明體" w:hAnsi="新細明體" w:cs="新細明體" w:hint="eastAsia"/>
                  <w:color w:val="0000FF"/>
                  <w:sz w:val="20"/>
                  <w:u w:val="single"/>
                  <w:lang w:eastAsia="zh-TW" w:bidi="ar-SA"/>
                </w:rPr>
                <w:t>第   20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申請人應於取得籌設同意書及完成公司設立或變更登記後，檢具有關業務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申請須知規定之文件及與通訊監察執行機關協商確定建置通訊監察系統或</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設備之證明文件，向主管機關申請網路建設許可證。</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各類固定通信業務之網路建設許可證有效期間如下：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一、綜合網路業務：六年。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二、市內網路業務：三年。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三、長途網路業務：三年。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四、國際網路業務：三年。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五、國際海纜電路出租業務：三年。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民國九十三年六月三十日後申請經營綜合網路業務之網路建設許可證有效</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期間為四年，不適用前項第一款之規定。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各類固定通信業務之網路建設許可證有效</w:t>
            </w:r>
            <w:proofErr w:type="gramStart"/>
            <w:r w:rsidRPr="00CF0A9C">
              <w:rPr>
                <w:rFonts w:ascii="細明體" w:eastAsia="細明體" w:hAnsi="細明體" w:cs="細明體" w:hint="eastAsia"/>
                <w:color w:val="000000"/>
                <w:sz w:val="20"/>
                <w:szCs w:val="20"/>
                <w:lang w:eastAsia="zh-TW" w:bidi="ar-SA"/>
              </w:rPr>
              <w:t>期間，</w:t>
            </w:r>
            <w:proofErr w:type="gramEnd"/>
            <w:r w:rsidRPr="00CF0A9C">
              <w:rPr>
                <w:rFonts w:ascii="細明體" w:eastAsia="細明體" w:hAnsi="細明體" w:cs="細明體" w:hint="eastAsia"/>
                <w:color w:val="000000"/>
                <w:sz w:val="20"/>
                <w:szCs w:val="20"/>
                <w:lang w:eastAsia="zh-TW" w:bidi="ar-SA"/>
              </w:rPr>
              <w:t>不得超過籌設同意書之有</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效期間；其涉及原事業計畫書變更者，應依第三十二條第三項規定辦理。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申請人建設事業計畫書所定網路建設許可證有效期間之建設計畫以外之後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續網路，應檢具詳細網路建設計畫，向主管機關申請許可。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未依規定請領網路建設許可證或經許可者，不得建設固定通信網路設備之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一部或全部。</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綜合網路業務申請人有建設微波鏈路或固定無線接取設備之需要者，得依</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規</w:t>
            </w:r>
            <w:proofErr w:type="gramEnd"/>
            <w:r w:rsidRPr="00CF0A9C">
              <w:rPr>
                <w:rFonts w:ascii="細明體" w:eastAsia="細明體" w:hAnsi="細明體" w:cs="細明體" w:hint="eastAsia"/>
                <w:color w:val="000000"/>
                <w:sz w:val="20"/>
                <w:szCs w:val="20"/>
                <w:lang w:eastAsia="zh-TW" w:bidi="ar-SA"/>
              </w:rPr>
              <w:t>定向主管機關申請許可。</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31" w:history="1">
              <w:r w:rsidRPr="00CF0A9C">
                <w:rPr>
                  <w:rFonts w:ascii="新細明體" w:eastAsia="新細明體" w:hAnsi="新細明體" w:cs="新細明體" w:hint="eastAsia"/>
                  <w:color w:val="0000FF"/>
                  <w:sz w:val="20"/>
                  <w:u w:val="single"/>
                  <w:lang w:eastAsia="zh-TW" w:bidi="ar-SA"/>
                </w:rPr>
                <w:t>第   21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申請人取得網路建設許可證後，應依其事業計畫書所定網路建設許可證有</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效期間之建設計畫建設網路。其無法於網路建設許可證有效期間內建設完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成者，應於期間</w:t>
            </w:r>
            <w:proofErr w:type="gramStart"/>
            <w:r w:rsidRPr="00CF0A9C">
              <w:rPr>
                <w:rFonts w:ascii="細明體" w:eastAsia="細明體" w:hAnsi="細明體" w:cs="細明體" w:hint="eastAsia"/>
                <w:color w:val="000000"/>
                <w:sz w:val="20"/>
                <w:szCs w:val="20"/>
                <w:lang w:eastAsia="zh-TW" w:bidi="ar-SA"/>
              </w:rPr>
              <w:t>屆滿前敘明理</w:t>
            </w:r>
            <w:proofErr w:type="gramEnd"/>
            <w:r w:rsidRPr="00CF0A9C">
              <w:rPr>
                <w:rFonts w:ascii="細明體" w:eastAsia="細明體" w:hAnsi="細明體" w:cs="細明體" w:hint="eastAsia"/>
                <w:color w:val="000000"/>
                <w:sz w:val="20"/>
                <w:szCs w:val="20"/>
                <w:lang w:eastAsia="zh-TW" w:bidi="ar-SA"/>
              </w:rPr>
              <w:t>由向主管機關申請展延。展期最長不得逾</w:t>
            </w:r>
            <w:proofErr w:type="gramStart"/>
            <w:r w:rsidRPr="00CF0A9C">
              <w:rPr>
                <w:rFonts w:ascii="細明體" w:eastAsia="細明體" w:hAnsi="細明體" w:cs="細明體" w:hint="eastAsia"/>
                <w:color w:val="000000"/>
                <w:sz w:val="20"/>
                <w:szCs w:val="20"/>
                <w:lang w:eastAsia="zh-TW" w:bidi="ar-SA"/>
              </w:rPr>
              <w:t>一</w:t>
            </w:r>
            <w:proofErr w:type="gramEnd"/>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年，並以一次為限，逾期主管機關得廢止其籌設同意，並不予退還履行保</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證金或由主管機關通知保證銀行履行保證責任，已取得執照者，得廢止其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特許。</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因不可抗力事故申請</w:t>
            </w:r>
            <w:proofErr w:type="gramStart"/>
            <w:r w:rsidRPr="00CF0A9C">
              <w:rPr>
                <w:rFonts w:ascii="細明體" w:eastAsia="細明體" w:hAnsi="細明體" w:cs="細明體" w:hint="eastAsia"/>
                <w:color w:val="000000"/>
                <w:sz w:val="20"/>
                <w:szCs w:val="20"/>
                <w:lang w:eastAsia="zh-TW" w:bidi="ar-SA"/>
              </w:rPr>
              <w:t>展延者</w:t>
            </w:r>
            <w:proofErr w:type="gramEnd"/>
            <w:r w:rsidRPr="00CF0A9C">
              <w:rPr>
                <w:rFonts w:ascii="細明體" w:eastAsia="細明體" w:hAnsi="細明體" w:cs="細明體" w:hint="eastAsia"/>
                <w:color w:val="000000"/>
                <w:sz w:val="20"/>
                <w:szCs w:val="20"/>
                <w:lang w:eastAsia="zh-TW" w:bidi="ar-SA"/>
              </w:rPr>
              <w:t>，得按事故遲延期間申請展延，不受前項所定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展期限制。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前二項網路建設許可證展期超過籌設同意書有效期間時，應一併辦理籌設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同意書有效期間之展延。</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32" w:history="1">
              <w:r w:rsidRPr="00CF0A9C">
                <w:rPr>
                  <w:rFonts w:ascii="新細明體" w:eastAsia="新細明體" w:hAnsi="新細明體" w:cs="新細明體" w:hint="eastAsia"/>
                  <w:color w:val="0000FF"/>
                  <w:sz w:val="20"/>
                  <w:u w:val="single"/>
                  <w:lang w:eastAsia="zh-TW" w:bidi="ar-SA"/>
                </w:rPr>
                <w:t>第   22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申請經營綜合網路業務者，於網路建設許可證有效期間內，應自行建設之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市內網路用戶門號或用戶通信埠（port）或用戶門號及用戶通信</w:t>
            </w:r>
            <w:proofErr w:type="gramStart"/>
            <w:r w:rsidRPr="00CF0A9C">
              <w:rPr>
                <w:rFonts w:ascii="細明體" w:eastAsia="細明體" w:hAnsi="細明體" w:cs="細明體" w:hint="eastAsia"/>
                <w:color w:val="000000"/>
                <w:sz w:val="20"/>
                <w:szCs w:val="20"/>
                <w:lang w:eastAsia="zh-TW" w:bidi="ar-SA"/>
              </w:rPr>
              <w:t>埠</w:t>
            </w:r>
            <w:proofErr w:type="gramEnd"/>
            <w:r w:rsidRPr="00CF0A9C">
              <w:rPr>
                <w:rFonts w:ascii="細明體" w:eastAsia="細明體" w:hAnsi="細明體" w:cs="細明體" w:hint="eastAsia"/>
                <w:color w:val="000000"/>
                <w:sz w:val="20"/>
                <w:szCs w:val="20"/>
                <w:lang w:eastAsia="zh-TW" w:bidi="ar-SA"/>
              </w:rPr>
              <w:t>組合之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系統容量，依其申請時程，應符合以下規定：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一、民國九十三年六月三十日</w:t>
            </w:r>
            <w:proofErr w:type="gramStart"/>
            <w:r w:rsidRPr="00CF0A9C">
              <w:rPr>
                <w:rFonts w:ascii="細明體" w:eastAsia="細明體" w:hAnsi="細明體" w:cs="細明體" w:hint="eastAsia"/>
                <w:color w:val="000000"/>
                <w:sz w:val="20"/>
                <w:szCs w:val="20"/>
                <w:lang w:eastAsia="zh-TW" w:bidi="ar-SA"/>
              </w:rPr>
              <w:t>止</w:t>
            </w:r>
            <w:proofErr w:type="gramEnd"/>
            <w:r w:rsidRPr="00CF0A9C">
              <w:rPr>
                <w:rFonts w:ascii="細明體" w:eastAsia="細明體" w:hAnsi="細明體" w:cs="細明體" w:hint="eastAsia"/>
                <w:color w:val="000000"/>
                <w:sz w:val="20"/>
                <w:szCs w:val="20"/>
                <w:lang w:eastAsia="zh-TW" w:bidi="ar-SA"/>
              </w:rPr>
              <w:t>申請者：至少一百萬門號。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二、民國九十三年七月一日起至民國九十七年一月三十一日</w:t>
            </w:r>
            <w:proofErr w:type="gramStart"/>
            <w:r w:rsidRPr="00CF0A9C">
              <w:rPr>
                <w:rFonts w:ascii="細明體" w:eastAsia="細明體" w:hAnsi="細明體" w:cs="細明體" w:hint="eastAsia"/>
                <w:color w:val="000000"/>
                <w:sz w:val="20"/>
                <w:szCs w:val="20"/>
                <w:lang w:eastAsia="zh-TW" w:bidi="ar-SA"/>
              </w:rPr>
              <w:t>止</w:t>
            </w:r>
            <w:proofErr w:type="gramEnd"/>
            <w:r w:rsidRPr="00CF0A9C">
              <w:rPr>
                <w:rFonts w:ascii="細明體" w:eastAsia="細明體" w:hAnsi="細明體" w:cs="細明體" w:hint="eastAsia"/>
                <w:color w:val="000000"/>
                <w:sz w:val="20"/>
                <w:szCs w:val="20"/>
                <w:lang w:eastAsia="zh-TW" w:bidi="ar-SA"/>
              </w:rPr>
              <w:t>申請者：至</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少四十萬門號。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三、民國九十七年二月一日起申請者：至少三十萬門號。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前項門號及通信埠之建設，應包括交換設備及連接用戶終端設備之用戶</w:t>
            </w:r>
            <w:proofErr w:type="gramStart"/>
            <w:r w:rsidRPr="00CF0A9C">
              <w:rPr>
                <w:rFonts w:ascii="細明體" w:eastAsia="細明體" w:hAnsi="細明體" w:cs="細明體" w:hint="eastAsia"/>
                <w:color w:val="000000"/>
                <w:sz w:val="20"/>
                <w:szCs w:val="20"/>
                <w:lang w:eastAsia="zh-TW" w:bidi="ar-SA"/>
              </w:rPr>
              <w:t>迴</w:t>
            </w:r>
            <w:proofErr w:type="gramEnd"/>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路。用戶迴路應具備雙向傳輸功能並應至少建設至路邊接線箱（Curb）或</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到戶。用戶迴路採用固定無線方式者，應至少建設至基地</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或建築物之用</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戶端接線</w:t>
            </w:r>
            <w:proofErr w:type="gramEnd"/>
            <w:r w:rsidRPr="00CF0A9C">
              <w:rPr>
                <w:rFonts w:ascii="細明體" w:eastAsia="細明體" w:hAnsi="細明體" w:cs="細明體" w:hint="eastAsia"/>
                <w:color w:val="000000"/>
                <w:sz w:val="20"/>
                <w:szCs w:val="20"/>
                <w:lang w:eastAsia="zh-TW" w:bidi="ar-SA"/>
              </w:rPr>
              <w:t>箱。</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第一項申請人事業計畫書所定建設計畫規劃建設之固定無線方式用戶迴路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超過二十萬門號者，</w:t>
            </w:r>
            <w:proofErr w:type="gramStart"/>
            <w:r w:rsidRPr="00CF0A9C">
              <w:rPr>
                <w:rFonts w:ascii="細明體" w:eastAsia="細明體" w:hAnsi="細明體" w:cs="細明體" w:hint="eastAsia"/>
                <w:color w:val="000000"/>
                <w:sz w:val="20"/>
                <w:szCs w:val="20"/>
                <w:lang w:eastAsia="zh-TW" w:bidi="ar-SA"/>
              </w:rPr>
              <w:t>其計入</w:t>
            </w:r>
            <w:proofErr w:type="gramEnd"/>
            <w:r w:rsidRPr="00CF0A9C">
              <w:rPr>
                <w:rFonts w:ascii="細明體" w:eastAsia="細明體" w:hAnsi="細明體" w:cs="細明體" w:hint="eastAsia"/>
                <w:color w:val="000000"/>
                <w:sz w:val="20"/>
                <w:szCs w:val="20"/>
                <w:lang w:eastAsia="zh-TW" w:bidi="ar-SA"/>
              </w:rPr>
              <w:t>系統容量以二十萬門號計算之。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第一項申請人應於其事業計畫書中載明其網路建設規模，門號及通信埠建</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設之規劃，使用之技術及系統容量計算方式。</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33" w:history="1">
              <w:r w:rsidRPr="00CF0A9C">
                <w:rPr>
                  <w:rFonts w:ascii="新細明體" w:eastAsia="新細明體" w:hAnsi="新細明體" w:cs="新細明體" w:hint="eastAsia"/>
                  <w:color w:val="0000FF"/>
                  <w:sz w:val="20"/>
                  <w:u w:val="single"/>
                  <w:lang w:eastAsia="zh-TW" w:bidi="ar-SA"/>
                </w:rPr>
                <w:t>第   22- 1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申請經營市內網路業務者，於網路建設許可證有效期間內，應自行建設之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市內網路用戶門號或用戶通信埠（port）或用戶門號及用戶通信</w:t>
            </w:r>
            <w:proofErr w:type="gramStart"/>
            <w:r w:rsidRPr="00CF0A9C">
              <w:rPr>
                <w:rFonts w:ascii="細明體" w:eastAsia="細明體" w:hAnsi="細明體" w:cs="細明體" w:hint="eastAsia"/>
                <w:color w:val="000000"/>
                <w:sz w:val="20"/>
                <w:szCs w:val="20"/>
                <w:lang w:eastAsia="zh-TW" w:bidi="ar-SA"/>
              </w:rPr>
              <w:t>埠</w:t>
            </w:r>
            <w:proofErr w:type="gramEnd"/>
            <w:r w:rsidRPr="00CF0A9C">
              <w:rPr>
                <w:rFonts w:ascii="細明體" w:eastAsia="細明體" w:hAnsi="細明體" w:cs="細明體" w:hint="eastAsia"/>
                <w:color w:val="000000"/>
                <w:sz w:val="20"/>
                <w:szCs w:val="20"/>
                <w:lang w:eastAsia="zh-TW" w:bidi="ar-SA"/>
              </w:rPr>
              <w:t>組合之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系統容量，依其申請時程，應符合以下規定：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一、民國九十三年七月一日起至民國九十七年一月三十一日</w:t>
            </w:r>
            <w:proofErr w:type="gramStart"/>
            <w:r w:rsidRPr="00CF0A9C">
              <w:rPr>
                <w:rFonts w:ascii="細明體" w:eastAsia="細明體" w:hAnsi="細明體" w:cs="細明體" w:hint="eastAsia"/>
                <w:color w:val="000000"/>
                <w:sz w:val="20"/>
                <w:szCs w:val="20"/>
                <w:lang w:eastAsia="zh-TW" w:bidi="ar-SA"/>
              </w:rPr>
              <w:t>止</w:t>
            </w:r>
            <w:proofErr w:type="gramEnd"/>
            <w:r w:rsidRPr="00CF0A9C">
              <w:rPr>
                <w:rFonts w:ascii="細明體" w:eastAsia="細明體" w:hAnsi="細明體" w:cs="細明體" w:hint="eastAsia"/>
                <w:color w:val="000000"/>
                <w:sz w:val="20"/>
                <w:szCs w:val="20"/>
                <w:lang w:eastAsia="zh-TW" w:bidi="ar-SA"/>
              </w:rPr>
              <w:t>申請者：至</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少四十萬門號乘以市內網路經營權數。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二、民國九十七年二月一日起申請者：至少三十萬門號乘以市內網路經營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權數。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前項門號及通信埠之建設，應包括交換設備及連接用戶終端設備之用戶</w:t>
            </w:r>
            <w:proofErr w:type="gramStart"/>
            <w:r w:rsidRPr="00CF0A9C">
              <w:rPr>
                <w:rFonts w:ascii="細明體" w:eastAsia="細明體" w:hAnsi="細明體" w:cs="細明體" w:hint="eastAsia"/>
                <w:color w:val="000000"/>
                <w:sz w:val="20"/>
                <w:szCs w:val="20"/>
                <w:lang w:eastAsia="zh-TW" w:bidi="ar-SA"/>
              </w:rPr>
              <w:t>迴</w:t>
            </w:r>
            <w:proofErr w:type="gramEnd"/>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路。用戶迴路應具備雙向傳輸功能並應至少建設至路邊接線箱（Curb）或</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到戶。用戶迴路採用固定無線方式者，應至少建設至基地</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或建築物之用</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戶端接線</w:t>
            </w:r>
            <w:proofErr w:type="gramEnd"/>
            <w:r w:rsidRPr="00CF0A9C">
              <w:rPr>
                <w:rFonts w:ascii="細明體" w:eastAsia="細明體" w:hAnsi="細明體" w:cs="細明體" w:hint="eastAsia"/>
                <w:color w:val="000000"/>
                <w:sz w:val="20"/>
                <w:szCs w:val="20"/>
                <w:lang w:eastAsia="zh-TW" w:bidi="ar-SA"/>
              </w:rPr>
              <w:t>箱。</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第一項申請人應於其事業計畫書中載明其網路建設規模，門號及通信埠建</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設之規劃，使用之技術及系統容量計算方式。</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依第四條之二第四項規定申請經營市內網路業務者，得以其既有有線廣播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電視系統用戶迴路認定為第一項及第二項所定應自行建設設備。並應符合</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主管機關所定技術規範。</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34" w:history="1">
              <w:r w:rsidRPr="00CF0A9C">
                <w:rPr>
                  <w:rFonts w:ascii="新細明體" w:eastAsia="新細明體" w:hAnsi="新細明體" w:cs="新細明體" w:hint="eastAsia"/>
                  <w:color w:val="0000FF"/>
                  <w:sz w:val="20"/>
                  <w:u w:val="single"/>
                  <w:lang w:eastAsia="zh-TW" w:bidi="ar-SA"/>
                </w:rPr>
                <w:t>第   22- 2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申請經營長途網路業務者，應於網路建設許可證有效期間內建設完成連結</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大</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北地區（臺北市、臺北縣、基隆市）、大</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中地區</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中市、</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中縣</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）及大高雄地區（高雄市、高雄縣）之光纖骨幹網路。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前項申請人應於其事業計畫書內載明其網路建設規模。</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35" w:history="1">
              <w:r w:rsidRPr="00CF0A9C">
                <w:rPr>
                  <w:rFonts w:ascii="新細明體" w:eastAsia="新細明體" w:hAnsi="新細明體" w:cs="新細明體" w:hint="eastAsia"/>
                  <w:color w:val="0000FF"/>
                  <w:sz w:val="20"/>
                  <w:u w:val="single"/>
                  <w:lang w:eastAsia="zh-TW" w:bidi="ar-SA"/>
                </w:rPr>
                <w:t>第   22- 3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申請經營國際網路業務者，應於網路建設許可證有效期間內建設完成國際</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通信交換設施，及登陸我國之國際海纜電路（含國際海纜登陸站）或固定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地球電臺。</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前項海纜登陸路線之劃定許可，應依在中華民國大陸礁層鋪設維護變更海</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底電纜或管道之路線劃定許可辦法相關規定辦理。國際網路業務者設置之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內陸</w:t>
            </w:r>
            <w:proofErr w:type="gramStart"/>
            <w:r w:rsidRPr="00CF0A9C">
              <w:rPr>
                <w:rFonts w:ascii="細明體" w:eastAsia="細明體" w:hAnsi="細明體" w:cs="細明體" w:hint="eastAsia"/>
                <w:color w:val="000000"/>
                <w:sz w:val="20"/>
                <w:szCs w:val="20"/>
                <w:lang w:eastAsia="zh-TW" w:bidi="ar-SA"/>
              </w:rPr>
              <w:t>介</w:t>
            </w:r>
            <w:proofErr w:type="gramEnd"/>
            <w:r w:rsidRPr="00CF0A9C">
              <w:rPr>
                <w:rFonts w:ascii="細明體" w:eastAsia="細明體" w:hAnsi="細明體" w:cs="細明體" w:hint="eastAsia"/>
                <w:color w:val="000000"/>
                <w:sz w:val="20"/>
                <w:szCs w:val="20"/>
                <w:lang w:eastAsia="zh-TW" w:bidi="ar-SA"/>
              </w:rPr>
              <w:t>接站，除設置於國際海纜登陸站同一處所者外，對應每一國際海纜</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登陸站以設置一站為限。</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國際網路業務經營者連接海纜登陸站與內陸</w:t>
            </w:r>
            <w:proofErr w:type="gramStart"/>
            <w:r w:rsidRPr="00CF0A9C">
              <w:rPr>
                <w:rFonts w:ascii="細明體" w:eastAsia="細明體" w:hAnsi="細明體" w:cs="細明體" w:hint="eastAsia"/>
                <w:color w:val="000000"/>
                <w:sz w:val="20"/>
                <w:szCs w:val="20"/>
                <w:lang w:eastAsia="zh-TW" w:bidi="ar-SA"/>
              </w:rPr>
              <w:t>介</w:t>
            </w:r>
            <w:proofErr w:type="gramEnd"/>
            <w:r w:rsidRPr="00CF0A9C">
              <w:rPr>
                <w:rFonts w:ascii="細明體" w:eastAsia="細明體" w:hAnsi="細明體" w:cs="細明體" w:hint="eastAsia"/>
                <w:color w:val="000000"/>
                <w:sz w:val="20"/>
                <w:szCs w:val="20"/>
                <w:lang w:eastAsia="zh-TW" w:bidi="ar-SA"/>
              </w:rPr>
              <w:t>接站之內陸傳輸鏈路，得自</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行建設或向綜合網路業務或市內、國內長途陸纜電路出租業務經營者租用</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第一項建設涉及固定地球電臺部分，應依衛星通信業務管理規則相關規定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辦理。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國際網路業務申請人應於其事業計畫書內載明其網路建設規模，及其國際</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連</w:t>
            </w:r>
            <w:proofErr w:type="gramStart"/>
            <w:r w:rsidRPr="00CF0A9C">
              <w:rPr>
                <w:rFonts w:ascii="細明體" w:eastAsia="細明體" w:hAnsi="細明體" w:cs="細明體" w:hint="eastAsia"/>
                <w:color w:val="000000"/>
                <w:sz w:val="20"/>
                <w:szCs w:val="20"/>
                <w:lang w:eastAsia="zh-TW" w:bidi="ar-SA"/>
              </w:rPr>
              <w:t>外海纜頻寬</w:t>
            </w:r>
            <w:proofErr w:type="gramEnd"/>
            <w:r w:rsidRPr="00CF0A9C">
              <w:rPr>
                <w:rFonts w:ascii="細明體" w:eastAsia="細明體" w:hAnsi="細明體" w:cs="細明體" w:hint="eastAsia"/>
                <w:color w:val="000000"/>
                <w:sz w:val="20"/>
                <w:szCs w:val="20"/>
                <w:lang w:eastAsia="zh-TW" w:bidi="ar-SA"/>
              </w:rPr>
              <w:t>至少應為每秒五十億位元。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前項有關</w:t>
            </w:r>
            <w:proofErr w:type="gramStart"/>
            <w:r w:rsidRPr="00CF0A9C">
              <w:rPr>
                <w:rFonts w:ascii="細明體" w:eastAsia="細明體" w:hAnsi="細明體" w:cs="細明體" w:hint="eastAsia"/>
                <w:color w:val="000000"/>
                <w:sz w:val="20"/>
                <w:szCs w:val="20"/>
                <w:lang w:eastAsia="zh-TW" w:bidi="ar-SA"/>
              </w:rPr>
              <w:t>海纜頻寬</w:t>
            </w:r>
            <w:proofErr w:type="gramEnd"/>
            <w:r w:rsidRPr="00CF0A9C">
              <w:rPr>
                <w:rFonts w:ascii="細明體" w:eastAsia="細明體" w:hAnsi="細明體" w:cs="細明體" w:hint="eastAsia"/>
                <w:color w:val="000000"/>
                <w:sz w:val="20"/>
                <w:szCs w:val="20"/>
                <w:lang w:eastAsia="zh-TW" w:bidi="ar-SA"/>
              </w:rPr>
              <w:t>取得方式包括申請人投資海纜建設或購買其長期使用權</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二種。</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36" w:history="1">
              <w:r w:rsidRPr="00CF0A9C">
                <w:rPr>
                  <w:rFonts w:ascii="新細明體" w:eastAsia="新細明體" w:hAnsi="新細明體" w:cs="新細明體" w:hint="eastAsia"/>
                  <w:color w:val="0000FF"/>
                  <w:sz w:val="20"/>
                  <w:u w:val="single"/>
                  <w:lang w:eastAsia="zh-TW" w:bidi="ar-SA"/>
                </w:rPr>
                <w:t>第   23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綜合網路業務申請人完成第二十二條第一項所定自行建置市內網路達第二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項用戶門號或用戶通信埠或用戶門號及用戶通信</w:t>
            </w:r>
            <w:proofErr w:type="gramStart"/>
            <w:r w:rsidRPr="00CF0A9C">
              <w:rPr>
                <w:rFonts w:ascii="細明體" w:eastAsia="細明體" w:hAnsi="細明體" w:cs="細明體" w:hint="eastAsia"/>
                <w:color w:val="000000"/>
                <w:sz w:val="20"/>
                <w:szCs w:val="20"/>
                <w:lang w:eastAsia="zh-TW" w:bidi="ar-SA"/>
              </w:rPr>
              <w:t>埠</w:t>
            </w:r>
            <w:proofErr w:type="gramEnd"/>
            <w:r w:rsidRPr="00CF0A9C">
              <w:rPr>
                <w:rFonts w:ascii="細明體" w:eastAsia="細明體" w:hAnsi="細明體" w:cs="細明體" w:hint="eastAsia"/>
                <w:color w:val="000000"/>
                <w:sz w:val="20"/>
                <w:szCs w:val="20"/>
                <w:lang w:eastAsia="zh-TW" w:bidi="ar-SA"/>
              </w:rPr>
              <w:t>組合之系統容量之網路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規模，並經</w:t>
            </w:r>
            <w:proofErr w:type="gramStart"/>
            <w:r w:rsidRPr="00CF0A9C">
              <w:rPr>
                <w:rFonts w:ascii="細明體" w:eastAsia="細明體" w:hAnsi="細明體" w:cs="細明體" w:hint="eastAsia"/>
                <w:color w:val="000000"/>
                <w:sz w:val="20"/>
                <w:szCs w:val="20"/>
                <w:lang w:eastAsia="zh-TW" w:bidi="ar-SA"/>
              </w:rPr>
              <w:t>主管機關審驗合格</w:t>
            </w:r>
            <w:proofErr w:type="gramEnd"/>
            <w:r w:rsidRPr="00CF0A9C">
              <w:rPr>
                <w:rFonts w:ascii="細明體" w:eastAsia="細明體" w:hAnsi="細明體" w:cs="細明體" w:hint="eastAsia"/>
                <w:color w:val="000000"/>
                <w:sz w:val="20"/>
                <w:szCs w:val="20"/>
                <w:lang w:eastAsia="zh-TW" w:bidi="ar-SA"/>
              </w:rPr>
              <w:t>後，應檢具下列文件向主管機關申請特許執</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照：</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一、特許執照申請書。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二、籌設同意書影本。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三、公司登記證明文件影本。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四、固定通信</w:t>
            </w:r>
            <w:proofErr w:type="gramStart"/>
            <w:r w:rsidRPr="00CF0A9C">
              <w:rPr>
                <w:rFonts w:ascii="細明體" w:eastAsia="細明體" w:hAnsi="細明體" w:cs="細明體" w:hint="eastAsia"/>
                <w:color w:val="000000"/>
                <w:sz w:val="20"/>
                <w:szCs w:val="20"/>
                <w:lang w:eastAsia="zh-TW" w:bidi="ar-SA"/>
              </w:rPr>
              <w:t>網路審驗合格</w:t>
            </w:r>
            <w:proofErr w:type="gramEnd"/>
            <w:r w:rsidRPr="00CF0A9C">
              <w:rPr>
                <w:rFonts w:ascii="細明體" w:eastAsia="細明體" w:hAnsi="細明體" w:cs="細明體" w:hint="eastAsia"/>
                <w:color w:val="000000"/>
                <w:sz w:val="20"/>
                <w:szCs w:val="20"/>
                <w:lang w:eastAsia="zh-TW" w:bidi="ar-SA"/>
              </w:rPr>
              <w:t>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w:t>
            </w:r>
            <w:proofErr w:type="gramStart"/>
            <w:r w:rsidRPr="00CF0A9C">
              <w:rPr>
                <w:rFonts w:ascii="細明體" w:eastAsia="細明體" w:hAnsi="細明體" w:cs="細明體" w:hint="eastAsia"/>
                <w:color w:val="000000"/>
                <w:sz w:val="20"/>
                <w:szCs w:val="20"/>
                <w:lang w:eastAsia="zh-TW" w:bidi="ar-SA"/>
              </w:rPr>
              <w:t>資費經主管機關</w:t>
            </w:r>
            <w:proofErr w:type="gramEnd"/>
            <w:r w:rsidRPr="00CF0A9C">
              <w:rPr>
                <w:rFonts w:ascii="細明體" w:eastAsia="細明體" w:hAnsi="細明體" w:cs="細明體" w:hint="eastAsia"/>
                <w:color w:val="000000"/>
                <w:sz w:val="20"/>
                <w:szCs w:val="20"/>
                <w:lang w:eastAsia="zh-TW" w:bidi="ar-SA"/>
              </w:rPr>
              <w:t>同意備查之證明文件。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六、公司營業規章經主管機關核定之證明文件。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七、經營者與其使用者訂立之服務契約範本經主管機關核定之影本。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前項所定應完成建置後始得申請特許執照之門號數，依其申請時程，規定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如下：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一、民國九十三年六月三十日</w:t>
            </w:r>
            <w:proofErr w:type="gramStart"/>
            <w:r w:rsidRPr="00CF0A9C">
              <w:rPr>
                <w:rFonts w:ascii="細明體" w:eastAsia="細明體" w:hAnsi="細明體" w:cs="細明體" w:hint="eastAsia"/>
                <w:color w:val="000000"/>
                <w:sz w:val="20"/>
                <w:szCs w:val="20"/>
                <w:lang w:eastAsia="zh-TW" w:bidi="ar-SA"/>
              </w:rPr>
              <w:t>止</w:t>
            </w:r>
            <w:proofErr w:type="gramEnd"/>
            <w:r w:rsidRPr="00CF0A9C">
              <w:rPr>
                <w:rFonts w:ascii="細明體" w:eastAsia="細明體" w:hAnsi="細明體" w:cs="細明體" w:hint="eastAsia"/>
                <w:color w:val="000000"/>
                <w:sz w:val="20"/>
                <w:szCs w:val="20"/>
                <w:lang w:eastAsia="zh-TW" w:bidi="ar-SA"/>
              </w:rPr>
              <w:t>申請者：十五萬門號。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二、民國九十三年七月一日起至民國九十七年一月三十一日</w:t>
            </w:r>
            <w:proofErr w:type="gramStart"/>
            <w:r w:rsidRPr="00CF0A9C">
              <w:rPr>
                <w:rFonts w:ascii="細明體" w:eastAsia="細明體" w:hAnsi="細明體" w:cs="細明體" w:hint="eastAsia"/>
                <w:color w:val="000000"/>
                <w:sz w:val="20"/>
                <w:szCs w:val="20"/>
                <w:lang w:eastAsia="zh-TW" w:bidi="ar-SA"/>
              </w:rPr>
              <w:t>止</w:t>
            </w:r>
            <w:proofErr w:type="gramEnd"/>
            <w:r w:rsidRPr="00CF0A9C">
              <w:rPr>
                <w:rFonts w:ascii="細明體" w:eastAsia="細明體" w:hAnsi="細明體" w:cs="細明體" w:hint="eastAsia"/>
                <w:color w:val="000000"/>
                <w:sz w:val="20"/>
                <w:szCs w:val="20"/>
                <w:lang w:eastAsia="zh-TW" w:bidi="ar-SA"/>
              </w:rPr>
              <w:t>申請者：六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萬門號。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三、民國九十七年二月一日起申請者：四萬五千門號。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第一項及第二十七條所定之</w:t>
            </w:r>
            <w:proofErr w:type="gramStart"/>
            <w:r w:rsidRPr="00CF0A9C">
              <w:rPr>
                <w:rFonts w:ascii="細明體" w:eastAsia="細明體" w:hAnsi="細明體" w:cs="細明體" w:hint="eastAsia"/>
                <w:color w:val="000000"/>
                <w:sz w:val="20"/>
                <w:szCs w:val="20"/>
                <w:lang w:eastAsia="zh-TW" w:bidi="ar-SA"/>
              </w:rPr>
              <w:t>審驗，其審驗</w:t>
            </w:r>
            <w:proofErr w:type="gramEnd"/>
            <w:r w:rsidRPr="00CF0A9C">
              <w:rPr>
                <w:rFonts w:ascii="細明體" w:eastAsia="細明體" w:hAnsi="細明體" w:cs="細明體" w:hint="eastAsia"/>
                <w:color w:val="000000"/>
                <w:sz w:val="20"/>
                <w:szCs w:val="20"/>
                <w:lang w:eastAsia="zh-TW" w:bidi="ar-SA"/>
              </w:rPr>
              <w:t>項目及合格認定標準，由主管機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關定之</w:t>
            </w:r>
            <w:proofErr w:type="gramEnd"/>
            <w:r w:rsidRPr="00CF0A9C">
              <w:rPr>
                <w:rFonts w:ascii="細明體" w:eastAsia="細明體" w:hAnsi="細明體" w:cs="細明體" w:hint="eastAsia"/>
                <w:color w:val="000000"/>
                <w:sz w:val="20"/>
                <w:szCs w:val="20"/>
                <w:lang w:eastAsia="zh-TW" w:bidi="ar-SA"/>
              </w:rPr>
              <w:t>。</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37" w:history="1">
              <w:r w:rsidRPr="00CF0A9C">
                <w:rPr>
                  <w:rFonts w:ascii="新細明體" w:eastAsia="新細明體" w:hAnsi="新細明體" w:cs="新細明體" w:hint="eastAsia"/>
                  <w:color w:val="0000FF"/>
                  <w:sz w:val="20"/>
                  <w:u w:val="single"/>
                  <w:lang w:eastAsia="zh-TW" w:bidi="ar-SA"/>
                </w:rPr>
                <w:t>第   23- 1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市內、國內長途陸纜電路出租業務申請人於辦妥公司變更登記，應於籌設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同意書有效期間內，就其出租部分之網路於技術上自其既有傳輸網路中分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割完竣。其出租部分之網路經</w:t>
            </w:r>
            <w:proofErr w:type="gramStart"/>
            <w:r w:rsidRPr="00CF0A9C">
              <w:rPr>
                <w:rFonts w:ascii="細明體" w:eastAsia="細明體" w:hAnsi="細明體" w:cs="細明體" w:hint="eastAsia"/>
                <w:color w:val="000000"/>
                <w:sz w:val="20"/>
                <w:szCs w:val="20"/>
                <w:lang w:eastAsia="zh-TW" w:bidi="ar-SA"/>
              </w:rPr>
              <w:t>主管機關審驗合格</w:t>
            </w:r>
            <w:proofErr w:type="gramEnd"/>
            <w:r w:rsidRPr="00CF0A9C">
              <w:rPr>
                <w:rFonts w:ascii="細明體" w:eastAsia="細明體" w:hAnsi="細明體" w:cs="細明體" w:hint="eastAsia"/>
                <w:color w:val="000000"/>
                <w:sz w:val="20"/>
                <w:szCs w:val="20"/>
                <w:lang w:eastAsia="zh-TW" w:bidi="ar-SA"/>
              </w:rPr>
              <w:t>後，應檢具下列文件向主</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管機關申請特許執照：</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一、特許執照申請書。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二、籌設同意書影本。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三、公司登記證明文件影本。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四、市內、國內長途</w:t>
            </w:r>
            <w:proofErr w:type="gramStart"/>
            <w:r w:rsidRPr="00CF0A9C">
              <w:rPr>
                <w:rFonts w:ascii="細明體" w:eastAsia="細明體" w:hAnsi="細明體" w:cs="細明體" w:hint="eastAsia"/>
                <w:color w:val="000000"/>
                <w:sz w:val="20"/>
                <w:szCs w:val="20"/>
                <w:lang w:eastAsia="zh-TW" w:bidi="ar-SA"/>
              </w:rPr>
              <w:t>電路審驗合格</w:t>
            </w:r>
            <w:proofErr w:type="gramEnd"/>
            <w:r w:rsidRPr="00CF0A9C">
              <w:rPr>
                <w:rFonts w:ascii="細明體" w:eastAsia="細明體" w:hAnsi="細明體" w:cs="細明體" w:hint="eastAsia"/>
                <w:color w:val="000000"/>
                <w:sz w:val="20"/>
                <w:szCs w:val="20"/>
                <w:lang w:eastAsia="zh-TW" w:bidi="ar-SA"/>
              </w:rPr>
              <w:t>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w:t>
            </w:r>
            <w:proofErr w:type="gramStart"/>
            <w:r w:rsidRPr="00CF0A9C">
              <w:rPr>
                <w:rFonts w:ascii="細明體" w:eastAsia="細明體" w:hAnsi="細明體" w:cs="細明體" w:hint="eastAsia"/>
                <w:color w:val="000000"/>
                <w:sz w:val="20"/>
                <w:szCs w:val="20"/>
                <w:lang w:eastAsia="zh-TW" w:bidi="ar-SA"/>
              </w:rPr>
              <w:t>資費經主管機關</w:t>
            </w:r>
            <w:proofErr w:type="gramEnd"/>
            <w:r w:rsidRPr="00CF0A9C">
              <w:rPr>
                <w:rFonts w:ascii="細明體" w:eastAsia="細明體" w:hAnsi="細明體" w:cs="細明體" w:hint="eastAsia"/>
                <w:color w:val="000000"/>
                <w:sz w:val="20"/>
                <w:szCs w:val="20"/>
                <w:lang w:eastAsia="zh-TW" w:bidi="ar-SA"/>
              </w:rPr>
              <w:t>同意備查之證明文件。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六、公司營業規章經主管機關核定之證明文件。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七、經營者與其使用者訂立之服務契約範本經主管機關核定之影本。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前項所定</w:t>
            </w:r>
            <w:proofErr w:type="gramStart"/>
            <w:r w:rsidRPr="00CF0A9C">
              <w:rPr>
                <w:rFonts w:ascii="細明體" w:eastAsia="細明體" w:hAnsi="細明體" w:cs="細明體" w:hint="eastAsia"/>
                <w:color w:val="000000"/>
                <w:sz w:val="20"/>
                <w:szCs w:val="20"/>
                <w:lang w:eastAsia="zh-TW" w:bidi="ar-SA"/>
              </w:rPr>
              <w:t>審驗，其審驗</w:t>
            </w:r>
            <w:proofErr w:type="gramEnd"/>
            <w:r w:rsidRPr="00CF0A9C">
              <w:rPr>
                <w:rFonts w:ascii="細明體" w:eastAsia="細明體" w:hAnsi="細明體" w:cs="細明體" w:hint="eastAsia"/>
                <w:color w:val="000000"/>
                <w:sz w:val="20"/>
                <w:szCs w:val="20"/>
                <w:lang w:eastAsia="zh-TW" w:bidi="ar-SA"/>
              </w:rPr>
              <w:t>項目及合格認定標準，由主管機關定之。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38" w:history="1">
              <w:r w:rsidRPr="00CF0A9C">
                <w:rPr>
                  <w:rFonts w:ascii="新細明體" w:eastAsia="新細明體" w:hAnsi="新細明體" w:cs="新細明體" w:hint="eastAsia"/>
                  <w:color w:val="0000FF"/>
                  <w:sz w:val="20"/>
                  <w:u w:val="single"/>
                  <w:lang w:eastAsia="zh-TW" w:bidi="ar-SA"/>
                </w:rPr>
                <w:t>第   23- 2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國際海纜電路出租業務申請人完成建設第十二條之一第三項所定登陸我國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之國際海纜電路及海纜登陸站，並經</w:t>
            </w:r>
            <w:proofErr w:type="gramStart"/>
            <w:r w:rsidRPr="00CF0A9C">
              <w:rPr>
                <w:rFonts w:ascii="細明體" w:eastAsia="細明體" w:hAnsi="細明體" w:cs="細明體" w:hint="eastAsia"/>
                <w:color w:val="000000"/>
                <w:sz w:val="20"/>
                <w:szCs w:val="20"/>
                <w:lang w:eastAsia="zh-TW" w:bidi="ar-SA"/>
              </w:rPr>
              <w:t>主管機關審驗合格</w:t>
            </w:r>
            <w:proofErr w:type="gramEnd"/>
            <w:r w:rsidRPr="00CF0A9C">
              <w:rPr>
                <w:rFonts w:ascii="細明體" w:eastAsia="細明體" w:hAnsi="細明體" w:cs="細明體" w:hint="eastAsia"/>
                <w:color w:val="000000"/>
                <w:sz w:val="20"/>
                <w:szCs w:val="20"/>
                <w:lang w:eastAsia="zh-TW" w:bidi="ar-SA"/>
              </w:rPr>
              <w:t>後，應檢具下列文</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件向主管機關申請特許執照：</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一、特許執照申請書。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二、籌設同意書影本。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三、公司登記證明文件影本。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四、國際海纜</w:t>
            </w:r>
            <w:proofErr w:type="gramStart"/>
            <w:r w:rsidRPr="00CF0A9C">
              <w:rPr>
                <w:rFonts w:ascii="細明體" w:eastAsia="細明體" w:hAnsi="細明體" w:cs="細明體" w:hint="eastAsia"/>
                <w:color w:val="000000"/>
                <w:sz w:val="20"/>
                <w:szCs w:val="20"/>
                <w:lang w:eastAsia="zh-TW" w:bidi="ar-SA"/>
              </w:rPr>
              <w:t>電路審驗合格</w:t>
            </w:r>
            <w:proofErr w:type="gramEnd"/>
            <w:r w:rsidRPr="00CF0A9C">
              <w:rPr>
                <w:rFonts w:ascii="細明體" w:eastAsia="細明體" w:hAnsi="細明體" w:cs="細明體" w:hint="eastAsia"/>
                <w:color w:val="000000"/>
                <w:sz w:val="20"/>
                <w:szCs w:val="20"/>
                <w:lang w:eastAsia="zh-TW" w:bidi="ar-SA"/>
              </w:rPr>
              <w:t>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w:t>
            </w:r>
            <w:proofErr w:type="gramStart"/>
            <w:r w:rsidRPr="00CF0A9C">
              <w:rPr>
                <w:rFonts w:ascii="細明體" w:eastAsia="細明體" w:hAnsi="細明體" w:cs="細明體" w:hint="eastAsia"/>
                <w:color w:val="000000"/>
                <w:sz w:val="20"/>
                <w:szCs w:val="20"/>
                <w:lang w:eastAsia="zh-TW" w:bidi="ar-SA"/>
              </w:rPr>
              <w:t>資費經主管機關</w:t>
            </w:r>
            <w:proofErr w:type="gramEnd"/>
            <w:r w:rsidRPr="00CF0A9C">
              <w:rPr>
                <w:rFonts w:ascii="細明體" w:eastAsia="細明體" w:hAnsi="細明體" w:cs="細明體" w:hint="eastAsia"/>
                <w:color w:val="000000"/>
                <w:sz w:val="20"/>
                <w:szCs w:val="20"/>
                <w:lang w:eastAsia="zh-TW" w:bidi="ar-SA"/>
              </w:rPr>
              <w:t>同意備查之證明文件。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六、公司營業規章經主管機關核定之證明文件。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七、經營者與其使用者訂立之服務契約範本經主管機關核定之影本。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前項所定之</w:t>
            </w:r>
            <w:proofErr w:type="gramStart"/>
            <w:r w:rsidRPr="00CF0A9C">
              <w:rPr>
                <w:rFonts w:ascii="細明體" w:eastAsia="細明體" w:hAnsi="細明體" w:cs="細明體" w:hint="eastAsia"/>
                <w:color w:val="000000"/>
                <w:sz w:val="20"/>
                <w:szCs w:val="20"/>
                <w:lang w:eastAsia="zh-TW" w:bidi="ar-SA"/>
              </w:rPr>
              <w:t>審驗，其審驗</w:t>
            </w:r>
            <w:proofErr w:type="gramEnd"/>
            <w:r w:rsidRPr="00CF0A9C">
              <w:rPr>
                <w:rFonts w:ascii="細明體" w:eastAsia="細明體" w:hAnsi="細明體" w:cs="細明體" w:hint="eastAsia"/>
                <w:color w:val="000000"/>
                <w:sz w:val="20"/>
                <w:szCs w:val="20"/>
                <w:lang w:eastAsia="zh-TW" w:bidi="ar-SA"/>
              </w:rPr>
              <w:t>項目及合格認定標準，由主管機關定之。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39" w:history="1">
              <w:r w:rsidRPr="00CF0A9C">
                <w:rPr>
                  <w:rFonts w:ascii="新細明體" w:eastAsia="新細明體" w:hAnsi="新細明體" w:cs="新細明體" w:hint="eastAsia"/>
                  <w:color w:val="0000FF"/>
                  <w:sz w:val="20"/>
                  <w:u w:val="single"/>
                  <w:lang w:eastAsia="zh-TW" w:bidi="ar-SA"/>
                </w:rPr>
                <w:t>第   23- 3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市內網路業務申請人完成第二十二條之一第一項所定自行建置市內網路達</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第二項用戶門號或用戶通信埠或用戶門號及用戶通信</w:t>
            </w:r>
            <w:proofErr w:type="gramStart"/>
            <w:r w:rsidRPr="00CF0A9C">
              <w:rPr>
                <w:rFonts w:ascii="細明體" w:eastAsia="細明體" w:hAnsi="細明體" w:cs="細明體" w:hint="eastAsia"/>
                <w:color w:val="000000"/>
                <w:sz w:val="20"/>
                <w:szCs w:val="20"/>
                <w:lang w:eastAsia="zh-TW" w:bidi="ar-SA"/>
              </w:rPr>
              <w:t>埠</w:t>
            </w:r>
            <w:proofErr w:type="gramEnd"/>
            <w:r w:rsidRPr="00CF0A9C">
              <w:rPr>
                <w:rFonts w:ascii="細明體" w:eastAsia="細明體" w:hAnsi="細明體" w:cs="細明體" w:hint="eastAsia"/>
                <w:color w:val="000000"/>
                <w:sz w:val="20"/>
                <w:szCs w:val="20"/>
                <w:lang w:eastAsia="zh-TW" w:bidi="ar-SA"/>
              </w:rPr>
              <w:t>組合乘以市內網路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經營權數之系統容量之網路規模，並經</w:t>
            </w:r>
            <w:proofErr w:type="gramStart"/>
            <w:r w:rsidRPr="00CF0A9C">
              <w:rPr>
                <w:rFonts w:ascii="細明體" w:eastAsia="細明體" w:hAnsi="細明體" w:cs="細明體" w:hint="eastAsia"/>
                <w:color w:val="000000"/>
                <w:sz w:val="20"/>
                <w:szCs w:val="20"/>
                <w:lang w:eastAsia="zh-TW" w:bidi="ar-SA"/>
              </w:rPr>
              <w:t>主管機關審驗合格</w:t>
            </w:r>
            <w:proofErr w:type="gramEnd"/>
            <w:r w:rsidRPr="00CF0A9C">
              <w:rPr>
                <w:rFonts w:ascii="細明體" w:eastAsia="細明體" w:hAnsi="細明體" w:cs="細明體" w:hint="eastAsia"/>
                <w:color w:val="000000"/>
                <w:sz w:val="20"/>
                <w:szCs w:val="20"/>
                <w:lang w:eastAsia="zh-TW" w:bidi="ar-SA"/>
              </w:rPr>
              <w:t>後，應檢具下列</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文件向主管機關申請特許執照：</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一、特許執照申請書。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二、籌設同意書影本。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三、公司登記證明文件影本。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四、市內</w:t>
            </w:r>
            <w:proofErr w:type="gramStart"/>
            <w:r w:rsidRPr="00CF0A9C">
              <w:rPr>
                <w:rFonts w:ascii="細明體" w:eastAsia="細明體" w:hAnsi="細明體" w:cs="細明體" w:hint="eastAsia"/>
                <w:color w:val="000000"/>
                <w:sz w:val="20"/>
                <w:szCs w:val="20"/>
                <w:lang w:eastAsia="zh-TW" w:bidi="ar-SA"/>
              </w:rPr>
              <w:t>網路審驗合格</w:t>
            </w:r>
            <w:proofErr w:type="gramEnd"/>
            <w:r w:rsidRPr="00CF0A9C">
              <w:rPr>
                <w:rFonts w:ascii="細明體" w:eastAsia="細明體" w:hAnsi="細明體" w:cs="細明體" w:hint="eastAsia"/>
                <w:color w:val="000000"/>
                <w:sz w:val="20"/>
                <w:szCs w:val="20"/>
                <w:lang w:eastAsia="zh-TW" w:bidi="ar-SA"/>
              </w:rPr>
              <w:t>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w:t>
            </w:r>
            <w:proofErr w:type="gramStart"/>
            <w:r w:rsidRPr="00CF0A9C">
              <w:rPr>
                <w:rFonts w:ascii="細明體" w:eastAsia="細明體" w:hAnsi="細明體" w:cs="細明體" w:hint="eastAsia"/>
                <w:color w:val="000000"/>
                <w:sz w:val="20"/>
                <w:szCs w:val="20"/>
                <w:lang w:eastAsia="zh-TW" w:bidi="ar-SA"/>
              </w:rPr>
              <w:t>資費經主管機關</w:t>
            </w:r>
            <w:proofErr w:type="gramEnd"/>
            <w:r w:rsidRPr="00CF0A9C">
              <w:rPr>
                <w:rFonts w:ascii="細明體" w:eastAsia="細明體" w:hAnsi="細明體" w:cs="細明體" w:hint="eastAsia"/>
                <w:color w:val="000000"/>
                <w:sz w:val="20"/>
                <w:szCs w:val="20"/>
                <w:lang w:eastAsia="zh-TW" w:bidi="ar-SA"/>
              </w:rPr>
              <w:t>同意備查之證明文件。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六、公司營業規章經主管機關核定之證明文件。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七、經營者與其使用者訂立之服務契約範本經主管機關核定之影本。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前項所定應完成建置後始得申請特許執照之門號數，依其申請時程，規定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如下：</w:t>
            </w:r>
          </w:p>
          <w:p w:rsidR="00CF0A9C" w:rsidRPr="00CF0A9C" w:rsidRDefault="00CF0A9C" w:rsidP="00CF0A9C">
            <w:pPr>
              <w:tabs>
                <w:tab w:val="num" w:pos="4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5" w:hanging="405"/>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w:t>
            </w:r>
            <w:r w:rsidRPr="00CF0A9C">
              <w:rPr>
                <w:rFonts w:ascii="Times New Roman" w:eastAsia="細明體" w:hAnsi="Times New Roman" w:cs="Times New Roman"/>
                <w:color w:val="000000"/>
                <w:sz w:val="14"/>
                <w:szCs w:val="14"/>
                <w:lang w:eastAsia="zh-TW" w:bidi="ar-SA"/>
              </w:rPr>
              <w:t xml:space="preserve">                 </w:t>
            </w:r>
            <w:r w:rsidRPr="00CF0A9C">
              <w:rPr>
                <w:rFonts w:ascii="細明體" w:eastAsia="細明體" w:hAnsi="細明體" w:cs="細明體" w:hint="eastAsia"/>
                <w:color w:val="000000"/>
                <w:sz w:val="20"/>
                <w:szCs w:val="20"/>
                <w:lang w:eastAsia="zh-TW" w:bidi="ar-SA"/>
              </w:rPr>
              <w:t>民國九十三年七月一日起至民國九十七年一月三十一日止申請者：六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萬門號。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二、民國九十七年二月一日起申請者：四萬五千門號。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第一項所定之</w:t>
            </w:r>
            <w:proofErr w:type="gramStart"/>
            <w:r w:rsidRPr="00CF0A9C">
              <w:rPr>
                <w:rFonts w:ascii="細明體" w:eastAsia="細明體" w:hAnsi="細明體" w:cs="細明體" w:hint="eastAsia"/>
                <w:color w:val="000000"/>
                <w:sz w:val="20"/>
                <w:szCs w:val="20"/>
                <w:lang w:eastAsia="zh-TW" w:bidi="ar-SA"/>
              </w:rPr>
              <w:t>審驗，其審驗</w:t>
            </w:r>
            <w:proofErr w:type="gramEnd"/>
            <w:r w:rsidRPr="00CF0A9C">
              <w:rPr>
                <w:rFonts w:ascii="細明體" w:eastAsia="細明體" w:hAnsi="細明體" w:cs="細明體" w:hint="eastAsia"/>
                <w:color w:val="000000"/>
                <w:sz w:val="20"/>
                <w:szCs w:val="20"/>
                <w:lang w:eastAsia="zh-TW" w:bidi="ar-SA"/>
              </w:rPr>
              <w:t>項目及合格認定標準，由主管機關定之。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40" w:history="1">
              <w:r w:rsidRPr="00CF0A9C">
                <w:rPr>
                  <w:rFonts w:ascii="新細明體" w:eastAsia="新細明體" w:hAnsi="新細明體" w:cs="新細明體" w:hint="eastAsia"/>
                  <w:color w:val="0000FF"/>
                  <w:sz w:val="20"/>
                  <w:u w:val="single"/>
                  <w:lang w:eastAsia="zh-TW" w:bidi="ar-SA"/>
                </w:rPr>
                <w:t>第   23- 4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長途網路業務申請人完成建設第二十二條之二第一項所定光纖骨幹網路，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並經</w:t>
            </w:r>
            <w:proofErr w:type="gramStart"/>
            <w:r w:rsidRPr="00CF0A9C">
              <w:rPr>
                <w:rFonts w:ascii="細明體" w:eastAsia="細明體" w:hAnsi="細明體" w:cs="細明體" w:hint="eastAsia"/>
                <w:color w:val="000000"/>
                <w:sz w:val="20"/>
                <w:szCs w:val="20"/>
                <w:lang w:eastAsia="zh-TW" w:bidi="ar-SA"/>
              </w:rPr>
              <w:t>主管機關審驗合格</w:t>
            </w:r>
            <w:proofErr w:type="gramEnd"/>
            <w:r w:rsidRPr="00CF0A9C">
              <w:rPr>
                <w:rFonts w:ascii="細明體" w:eastAsia="細明體" w:hAnsi="細明體" w:cs="細明體" w:hint="eastAsia"/>
                <w:color w:val="000000"/>
                <w:sz w:val="20"/>
                <w:szCs w:val="20"/>
                <w:lang w:eastAsia="zh-TW" w:bidi="ar-SA"/>
              </w:rPr>
              <w:t>後，應檢具下列文件向主管機關申請特許執照：</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一、特許執照申請書。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二、籌設同意書影本。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三、公司登記證明文件影本。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四、長途</w:t>
            </w:r>
            <w:proofErr w:type="gramStart"/>
            <w:r w:rsidRPr="00CF0A9C">
              <w:rPr>
                <w:rFonts w:ascii="細明體" w:eastAsia="細明體" w:hAnsi="細明體" w:cs="細明體" w:hint="eastAsia"/>
                <w:color w:val="000000"/>
                <w:sz w:val="20"/>
                <w:szCs w:val="20"/>
                <w:lang w:eastAsia="zh-TW" w:bidi="ar-SA"/>
              </w:rPr>
              <w:t>網路審驗合格</w:t>
            </w:r>
            <w:proofErr w:type="gramEnd"/>
            <w:r w:rsidRPr="00CF0A9C">
              <w:rPr>
                <w:rFonts w:ascii="細明體" w:eastAsia="細明體" w:hAnsi="細明體" w:cs="細明體" w:hint="eastAsia"/>
                <w:color w:val="000000"/>
                <w:sz w:val="20"/>
                <w:szCs w:val="20"/>
                <w:lang w:eastAsia="zh-TW" w:bidi="ar-SA"/>
              </w:rPr>
              <w:t>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w:t>
            </w:r>
            <w:proofErr w:type="gramStart"/>
            <w:r w:rsidRPr="00CF0A9C">
              <w:rPr>
                <w:rFonts w:ascii="細明體" w:eastAsia="細明體" w:hAnsi="細明體" w:cs="細明體" w:hint="eastAsia"/>
                <w:color w:val="000000"/>
                <w:sz w:val="20"/>
                <w:szCs w:val="20"/>
                <w:lang w:eastAsia="zh-TW" w:bidi="ar-SA"/>
              </w:rPr>
              <w:t>資費經主管機關</w:t>
            </w:r>
            <w:proofErr w:type="gramEnd"/>
            <w:r w:rsidRPr="00CF0A9C">
              <w:rPr>
                <w:rFonts w:ascii="細明體" w:eastAsia="細明體" w:hAnsi="細明體" w:cs="細明體" w:hint="eastAsia"/>
                <w:color w:val="000000"/>
                <w:sz w:val="20"/>
                <w:szCs w:val="20"/>
                <w:lang w:eastAsia="zh-TW" w:bidi="ar-SA"/>
              </w:rPr>
              <w:t>同意備查之證明文件。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六、公司營業規章經主管機關核定之證明文件。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七、經營者與其使用者訂立之服務契約範本經主管機關核定之影本。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前項所定</w:t>
            </w:r>
            <w:proofErr w:type="gramStart"/>
            <w:r w:rsidRPr="00CF0A9C">
              <w:rPr>
                <w:rFonts w:ascii="細明體" w:eastAsia="細明體" w:hAnsi="細明體" w:cs="細明體" w:hint="eastAsia"/>
                <w:color w:val="000000"/>
                <w:sz w:val="20"/>
                <w:szCs w:val="20"/>
                <w:lang w:eastAsia="zh-TW" w:bidi="ar-SA"/>
              </w:rPr>
              <w:t>審驗，其審驗</w:t>
            </w:r>
            <w:proofErr w:type="gramEnd"/>
            <w:r w:rsidRPr="00CF0A9C">
              <w:rPr>
                <w:rFonts w:ascii="細明體" w:eastAsia="細明體" w:hAnsi="細明體" w:cs="細明體" w:hint="eastAsia"/>
                <w:color w:val="000000"/>
                <w:sz w:val="20"/>
                <w:szCs w:val="20"/>
                <w:lang w:eastAsia="zh-TW" w:bidi="ar-SA"/>
              </w:rPr>
              <w:t>項目及合格認定標準，由主管機關定之。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41" w:history="1">
              <w:r w:rsidRPr="00CF0A9C">
                <w:rPr>
                  <w:rFonts w:ascii="新細明體" w:eastAsia="新細明體" w:hAnsi="新細明體" w:cs="新細明體" w:hint="eastAsia"/>
                  <w:color w:val="0000FF"/>
                  <w:sz w:val="20"/>
                  <w:u w:val="single"/>
                  <w:lang w:eastAsia="zh-TW" w:bidi="ar-SA"/>
                </w:rPr>
                <w:t>第   23- 5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國際網路業務申請人應取得國際</w:t>
            </w:r>
            <w:proofErr w:type="gramStart"/>
            <w:r w:rsidRPr="00CF0A9C">
              <w:rPr>
                <w:rFonts w:ascii="細明體" w:eastAsia="細明體" w:hAnsi="細明體" w:cs="細明體" w:hint="eastAsia"/>
                <w:color w:val="000000"/>
                <w:sz w:val="20"/>
                <w:szCs w:val="20"/>
                <w:lang w:eastAsia="zh-TW" w:bidi="ar-SA"/>
              </w:rPr>
              <w:t>海纜連外</w:t>
            </w:r>
            <w:proofErr w:type="gramEnd"/>
            <w:r w:rsidRPr="00CF0A9C">
              <w:rPr>
                <w:rFonts w:ascii="細明體" w:eastAsia="細明體" w:hAnsi="細明體" w:cs="細明體" w:hint="eastAsia"/>
                <w:color w:val="000000"/>
                <w:sz w:val="20"/>
                <w:szCs w:val="20"/>
                <w:lang w:eastAsia="zh-TW" w:bidi="ar-SA"/>
              </w:rPr>
              <w:t>全電路頻寬至少應為每秒五十億</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位元，且完成建設第二十二條之三第一項所定國際連外設施，並經主管機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關審驗</w:t>
            </w:r>
            <w:proofErr w:type="gramEnd"/>
            <w:r w:rsidRPr="00CF0A9C">
              <w:rPr>
                <w:rFonts w:ascii="細明體" w:eastAsia="細明體" w:hAnsi="細明體" w:cs="細明體" w:hint="eastAsia"/>
                <w:color w:val="000000"/>
                <w:sz w:val="20"/>
                <w:szCs w:val="20"/>
                <w:lang w:eastAsia="zh-TW" w:bidi="ar-SA"/>
              </w:rPr>
              <w:t>合格後，應檢具下列文件向主管機關申請特許執照：</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一、特許執照申請書。</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二、籌設同意書影本。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三、公司登記證明文件影本。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四、國際</w:t>
            </w:r>
            <w:proofErr w:type="gramStart"/>
            <w:r w:rsidRPr="00CF0A9C">
              <w:rPr>
                <w:rFonts w:ascii="細明體" w:eastAsia="細明體" w:hAnsi="細明體" w:cs="細明體" w:hint="eastAsia"/>
                <w:color w:val="000000"/>
                <w:sz w:val="20"/>
                <w:szCs w:val="20"/>
                <w:lang w:eastAsia="zh-TW" w:bidi="ar-SA"/>
              </w:rPr>
              <w:t>網路審驗合格</w:t>
            </w:r>
            <w:proofErr w:type="gramEnd"/>
            <w:r w:rsidRPr="00CF0A9C">
              <w:rPr>
                <w:rFonts w:ascii="細明體" w:eastAsia="細明體" w:hAnsi="細明體" w:cs="細明體" w:hint="eastAsia"/>
                <w:color w:val="000000"/>
                <w:sz w:val="20"/>
                <w:szCs w:val="20"/>
                <w:lang w:eastAsia="zh-TW" w:bidi="ar-SA"/>
              </w:rPr>
              <w:t>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w:t>
            </w:r>
            <w:proofErr w:type="gramStart"/>
            <w:r w:rsidRPr="00CF0A9C">
              <w:rPr>
                <w:rFonts w:ascii="細明體" w:eastAsia="細明體" w:hAnsi="細明體" w:cs="細明體" w:hint="eastAsia"/>
                <w:color w:val="000000"/>
                <w:sz w:val="20"/>
                <w:szCs w:val="20"/>
                <w:lang w:eastAsia="zh-TW" w:bidi="ar-SA"/>
              </w:rPr>
              <w:t>資費經主管機關</w:t>
            </w:r>
            <w:proofErr w:type="gramEnd"/>
            <w:r w:rsidRPr="00CF0A9C">
              <w:rPr>
                <w:rFonts w:ascii="細明體" w:eastAsia="細明體" w:hAnsi="細明體" w:cs="細明體" w:hint="eastAsia"/>
                <w:color w:val="000000"/>
                <w:sz w:val="20"/>
                <w:szCs w:val="20"/>
                <w:lang w:eastAsia="zh-TW" w:bidi="ar-SA"/>
              </w:rPr>
              <w:t>同意備查之證明文件。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六、公司營業規章經主管機關核定之證明文件。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七、經營者與其使用者訂立之服務契約範本經主管機關核定之影本。</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前項所定</w:t>
            </w:r>
            <w:proofErr w:type="gramStart"/>
            <w:r w:rsidRPr="00CF0A9C">
              <w:rPr>
                <w:rFonts w:ascii="細明體" w:eastAsia="細明體" w:hAnsi="細明體" w:cs="細明體" w:hint="eastAsia"/>
                <w:color w:val="000000"/>
                <w:sz w:val="20"/>
                <w:szCs w:val="20"/>
                <w:lang w:eastAsia="zh-TW" w:bidi="ar-SA"/>
              </w:rPr>
              <w:t>審驗，其審驗</w:t>
            </w:r>
            <w:proofErr w:type="gramEnd"/>
            <w:r w:rsidRPr="00CF0A9C">
              <w:rPr>
                <w:rFonts w:ascii="細明體" w:eastAsia="細明體" w:hAnsi="細明體" w:cs="細明體" w:hint="eastAsia"/>
                <w:color w:val="000000"/>
                <w:sz w:val="20"/>
                <w:szCs w:val="20"/>
                <w:lang w:eastAsia="zh-TW" w:bidi="ar-SA"/>
              </w:rPr>
              <w:t>項目及合格認定標準，由主管機關定之。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42" w:history="1">
              <w:r w:rsidRPr="00CF0A9C">
                <w:rPr>
                  <w:rFonts w:ascii="新細明體" w:eastAsia="新細明體" w:hAnsi="新細明體" w:cs="新細明體" w:hint="eastAsia"/>
                  <w:color w:val="0000FF"/>
                  <w:sz w:val="20"/>
                  <w:u w:val="single"/>
                  <w:lang w:eastAsia="zh-TW" w:bidi="ar-SA"/>
                </w:rPr>
                <w:t>第   24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固定通信業務之特許執照應載明下列事項：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一、經營者名稱、代表人及公司所在地。</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二、業務種類。</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三、資本總額及實收資本總額。</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四、營業區域。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五、有效期間。</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六、發照日期。</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43" w:history="1">
              <w:r w:rsidRPr="00CF0A9C">
                <w:rPr>
                  <w:rFonts w:ascii="新細明體" w:eastAsia="新細明體" w:hAnsi="新細明體" w:cs="新細明體" w:hint="eastAsia"/>
                  <w:color w:val="0000FF"/>
                  <w:sz w:val="20"/>
                  <w:u w:val="single"/>
                  <w:lang w:eastAsia="zh-TW" w:bidi="ar-SA"/>
                </w:rPr>
                <w:t>第   25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申請人應於取得特許執照之日起，六個月內開始營業，逾期主管機關應廢</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止其特許，並不予退還履行保證金或由主管機關通知保證銀行履行保證</w:t>
            </w:r>
            <w:proofErr w:type="gramStart"/>
            <w:r w:rsidRPr="00CF0A9C">
              <w:rPr>
                <w:rFonts w:ascii="細明體" w:eastAsia="細明體" w:hAnsi="細明體" w:cs="細明體" w:hint="eastAsia"/>
                <w:color w:val="000000"/>
                <w:sz w:val="20"/>
                <w:szCs w:val="20"/>
                <w:lang w:eastAsia="zh-TW" w:bidi="ar-SA"/>
              </w:rPr>
              <w:t>責</w:t>
            </w:r>
            <w:proofErr w:type="gramEnd"/>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任；其籌設同意書及網路建設許可證之有效期間尚未屆滿者，並廢止其籌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設同意及網路建設許可。</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44" w:history="1">
              <w:r w:rsidRPr="00CF0A9C">
                <w:rPr>
                  <w:rFonts w:ascii="新細明體" w:eastAsia="新細明體" w:hAnsi="新細明體" w:cs="新細明體" w:hint="eastAsia"/>
                  <w:color w:val="0000FF"/>
                  <w:sz w:val="20"/>
                  <w:u w:val="single"/>
                  <w:lang w:eastAsia="zh-TW" w:bidi="ar-SA"/>
                </w:rPr>
                <w:t>第   26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固定通信業務之特許執照有效期間如下：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一、綜合網路業務為二十五年。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二、市內網路業務為二十五年。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三、長途網路業務為二十年。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四、國際網路業務為二十年。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五、市內、國內陸</w:t>
            </w:r>
            <w:proofErr w:type="gramStart"/>
            <w:r w:rsidRPr="00CF0A9C">
              <w:rPr>
                <w:rFonts w:ascii="細明體" w:eastAsia="細明體" w:hAnsi="細明體" w:cs="細明體" w:hint="eastAsia"/>
                <w:color w:val="000000"/>
                <w:sz w:val="20"/>
                <w:szCs w:val="20"/>
                <w:lang w:eastAsia="zh-TW" w:bidi="ar-SA"/>
              </w:rPr>
              <w:t>纜</w:t>
            </w:r>
            <w:proofErr w:type="gramEnd"/>
            <w:r w:rsidRPr="00CF0A9C">
              <w:rPr>
                <w:rFonts w:ascii="細明體" w:eastAsia="細明體" w:hAnsi="細明體" w:cs="細明體" w:hint="eastAsia"/>
                <w:color w:val="000000"/>
                <w:sz w:val="20"/>
                <w:szCs w:val="20"/>
                <w:lang w:eastAsia="zh-TW" w:bidi="ar-SA"/>
              </w:rPr>
              <w:t>電路出租業務為十五年。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六、國際海纜電路出租業務為十五年。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前項特許執照期限屆滿，有意繼續營運之經營者應於期限屆滿前六</w:t>
            </w:r>
            <w:proofErr w:type="gramStart"/>
            <w:r w:rsidRPr="00CF0A9C">
              <w:rPr>
                <w:rFonts w:ascii="細明體" w:eastAsia="細明體" w:hAnsi="細明體" w:cs="細明體" w:hint="eastAsia"/>
                <w:color w:val="000000"/>
                <w:sz w:val="20"/>
                <w:szCs w:val="20"/>
                <w:lang w:eastAsia="zh-TW" w:bidi="ar-SA"/>
              </w:rPr>
              <w:t>個</w:t>
            </w:r>
            <w:proofErr w:type="gramEnd"/>
            <w:r w:rsidRPr="00CF0A9C">
              <w:rPr>
                <w:rFonts w:ascii="細明體" w:eastAsia="細明體" w:hAnsi="細明體" w:cs="細明體" w:hint="eastAsia"/>
                <w:color w:val="000000"/>
                <w:sz w:val="20"/>
                <w:szCs w:val="20"/>
                <w:lang w:eastAsia="zh-TW" w:bidi="ar-SA"/>
              </w:rPr>
              <w:t>月起</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之三個月內，依</w:t>
            </w:r>
            <w:proofErr w:type="gramStart"/>
            <w:r w:rsidRPr="00CF0A9C">
              <w:rPr>
                <w:rFonts w:ascii="細明體" w:eastAsia="細明體" w:hAnsi="細明體" w:cs="細明體" w:hint="eastAsia"/>
                <w:color w:val="000000"/>
                <w:sz w:val="20"/>
                <w:szCs w:val="20"/>
                <w:lang w:eastAsia="zh-TW" w:bidi="ar-SA"/>
              </w:rPr>
              <w:t>規</w:t>
            </w:r>
            <w:proofErr w:type="gramEnd"/>
            <w:r w:rsidRPr="00CF0A9C">
              <w:rPr>
                <w:rFonts w:ascii="細明體" w:eastAsia="細明體" w:hAnsi="細明體" w:cs="細明體" w:hint="eastAsia"/>
                <w:color w:val="000000"/>
                <w:sz w:val="20"/>
                <w:szCs w:val="20"/>
                <w:lang w:eastAsia="zh-TW" w:bidi="ar-SA"/>
              </w:rPr>
              <w:t>定向主管機關申請核准後，重新換發特許執照；其審查</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項目及核准規定，由主管機關公告之。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45" w:history="1">
              <w:r w:rsidRPr="00CF0A9C">
                <w:rPr>
                  <w:rFonts w:ascii="新細明體" w:eastAsia="新細明體" w:hAnsi="新細明體" w:cs="新細明體" w:hint="eastAsia"/>
                  <w:color w:val="0000FF"/>
                  <w:sz w:val="20"/>
                  <w:u w:val="single"/>
                  <w:lang w:eastAsia="zh-TW" w:bidi="ar-SA"/>
                </w:rPr>
                <w:t>第   27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綜合網路業務及市內網路業務申請人繳交之履行保證金，依下列規定分兩</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階段發還之：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一、於網路建設許可證有效期間內，完成其事業計畫書所定建設計畫之百</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分之二十五，並經</w:t>
            </w:r>
            <w:proofErr w:type="gramStart"/>
            <w:r w:rsidRPr="00CF0A9C">
              <w:rPr>
                <w:rFonts w:ascii="細明體" w:eastAsia="細明體" w:hAnsi="細明體" w:cs="細明體" w:hint="eastAsia"/>
                <w:color w:val="000000"/>
                <w:sz w:val="20"/>
                <w:szCs w:val="20"/>
                <w:lang w:eastAsia="zh-TW" w:bidi="ar-SA"/>
              </w:rPr>
              <w:t>主管機關審驗合格</w:t>
            </w:r>
            <w:proofErr w:type="gramEnd"/>
            <w:r w:rsidRPr="00CF0A9C">
              <w:rPr>
                <w:rFonts w:ascii="細明體" w:eastAsia="細明體" w:hAnsi="細明體" w:cs="細明體" w:hint="eastAsia"/>
                <w:color w:val="000000"/>
                <w:sz w:val="20"/>
                <w:szCs w:val="20"/>
                <w:lang w:eastAsia="zh-TW" w:bidi="ar-SA"/>
              </w:rPr>
              <w:t>後，得申請發還履行保證金之百</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分之五十，或申請通知保證銀行解除相當於履行保證金百分之五十之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保證責任。</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二、於網路建設許可證之有效期間內完成其事業計畫書所定建設計畫之百</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分之百，並經</w:t>
            </w:r>
            <w:proofErr w:type="gramStart"/>
            <w:r w:rsidRPr="00CF0A9C">
              <w:rPr>
                <w:rFonts w:ascii="細明體" w:eastAsia="細明體" w:hAnsi="細明體" w:cs="細明體" w:hint="eastAsia"/>
                <w:color w:val="000000"/>
                <w:sz w:val="20"/>
                <w:szCs w:val="20"/>
                <w:lang w:eastAsia="zh-TW" w:bidi="ar-SA"/>
              </w:rPr>
              <w:t>主管機關審驗合格</w:t>
            </w:r>
            <w:proofErr w:type="gramEnd"/>
            <w:r w:rsidRPr="00CF0A9C">
              <w:rPr>
                <w:rFonts w:ascii="細明體" w:eastAsia="細明體" w:hAnsi="細明體" w:cs="細明體" w:hint="eastAsia"/>
                <w:color w:val="000000"/>
                <w:sz w:val="20"/>
                <w:szCs w:val="20"/>
                <w:lang w:eastAsia="zh-TW" w:bidi="ar-SA"/>
              </w:rPr>
              <w:t>及開始營業後，得申請發還其餘百分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之五十之履行保證金，或申請通知保證銀行解除相當於其餘百分之五</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十履行保證金之保證責任。</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國際海纜電路出租業務、長途網路業務及國際網路業務申請人繳交之履行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保證金，申請人於網路建設許可證有效期間內，分別依第二十三條之二、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第二十三條之四及第二十三條之五之規定申請取得特許執照及開始營業後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，得申請發還或申請通知保證銀行解除履行保證責任。</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46" w:history="1">
              <w:r w:rsidRPr="00CF0A9C">
                <w:rPr>
                  <w:rFonts w:ascii="新細明體" w:eastAsia="新細明體" w:hAnsi="新細明體" w:cs="新細明體" w:hint="eastAsia"/>
                  <w:color w:val="0000FF"/>
                  <w:sz w:val="20"/>
                  <w:u w:val="single"/>
                  <w:lang w:eastAsia="zh-TW" w:bidi="ar-SA"/>
                </w:rPr>
                <w:t>第   28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申請人或經營者違反相關法令規定，經主管機關撤銷或廢止其籌設同意或</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特許者，除第十八條、第十九條、第二十一條及第二十五條已有規定外，</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不予退還履行保證金，或由主管機關通知保證銀行履行保證責任。</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47" w:history="1">
              <w:r w:rsidRPr="00CF0A9C">
                <w:rPr>
                  <w:rFonts w:ascii="新細明體" w:eastAsia="新細明體" w:hAnsi="新細明體" w:cs="新細明體" w:hint="eastAsia"/>
                  <w:color w:val="0000FF"/>
                  <w:sz w:val="20"/>
                  <w:u w:val="single"/>
                  <w:lang w:eastAsia="zh-TW" w:bidi="ar-SA"/>
                </w:rPr>
                <w:t>第   29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籌設同意書、網路建設許可證、特許執照，如有遺失、毀損者，應敘明理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由向主管機關申請補發；其所載事項有變更時，應向主管機關申請核准換</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發。</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48" w:history="1">
              <w:r w:rsidRPr="00CF0A9C">
                <w:rPr>
                  <w:rFonts w:ascii="新細明體" w:eastAsia="新細明體" w:hAnsi="新細明體" w:cs="新細明體" w:hint="eastAsia"/>
                  <w:color w:val="0000FF"/>
                  <w:sz w:val="20"/>
                  <w:u w:val="single"/>
                  <w:lang w:eastAsia="zh-TW" w:bidi="ar-SA"/>
                </w:rPr>
                <w:t>第   30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籌設同意書、網路建設許可證、特許執照，不得轉讓、出租或出借。</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49" w:history="1">
              <w:r w:rsidRPr="00CF0A9C">
                <w:rPr>
                  <w:rFonts w:ascii="新細明體" w:eastAsia="新細明體" w:hAnsi="新細明體" w:cs="新細明體" w:hint="eastAsia"/>
                  <w:color w:val="0000FF"/>
                  <w:sz w:val="20"/>
                  <w:u w:val="single"/>
                  <w:lang w:eastAsia="zh-TW" w:bidi="ar-SA"/>
                </w:rPr>
                <w:t>第   31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申請人取得特許執照前，得向既有經營者請求諮商網路接續、共用管線基</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礎</w:t>
            </w:r>
            <w:proofErr w:type="gramEnd"/>
            <w:r w:rsidRPr="00CF0A9C">
              <w:rPr>
                <w:rFonts w:ascii="細明體" w:eastAsia="細明體" w:hAnsi="細明體" w:cs="細明體" w:hint="eastAsia"/>
                <w:color w:val="000000"/>
                <w:sz w:val="20"/>
                <w:szCs w:val="20"/>
                <w:lang w:eastAsia="zh-TW" w:bidi="ar-SA"/>
              </w:rPr>
              <w:t>設施、出租電路、國際通信必要設施等相關事宜。</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前項諮商，其程序及方法由主管機關統一安排，既有經營者應配合之。</w:t>
            </w:r>
          </w:p>
        </w:tc>
      </w:tr>
      <w:tr w:rsidR="00CF0A9C" w:rsidRPr="00CF0A9C" w:rsidTr="00CF0A9C">
        <w:trPr>
          <w:tblCellSpacing w:w="15" w:type="dxa"/>
          <w:jc w:val="center"/>
        </w:trPr>
        <w:tc>
          <w:tcPr>
            <w:tcW w:w="4962"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r w:rsidRPr="00CF0A9C">
              <w:rPr>
                <w:rFonts w:ascii="新細明體" w:eastAsia="新細明體" w:hAnsi="新細明體" w:cs="新細明體" w:hint="eastAsia"/>
                <w:color w:val="000000"/>
                <w:sz w:val="20"/>
                <w:szCs w:val="20"/>
                <w:lang w:eastAsia="zh-TW" w:bidi="ar-SA"/>
              </w:rPr>
              <w:t>   第 三 章 營運管理</w:t>
            </w:r>
          </w:p>
        </w:tc>
      </w:tr>
      <w:tr w:rsidR="00CF0A9C" w:rsidRPr="00CF0A9C" w:rsidTr="00CF0A9C">
        <w:trPr>
          <w:tblCellSpacing w:w="15" w:type="dxa"/>
          <w:jc w:val="center"/>
        </w:trPr>
        <w:tc>
          <w:tcPr>
            <w:tcW w:w="4962"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r w:rsidRPr="00CF0A9C">
              <w:rPr>
                <w:rFonts w:ascii="新細明體" w:eastAsia="新細明體" w:hAnsi="新細明體" w:cs="新細明體" w:hint="eastAsia"/>
                <w:color w:val="000000"/>
                <w:sz w:val="20"/>
                <w:szCs w:val="20"/>
                <w:lang w:eastAsia="zh-TW" w:bidi="ar-SA"/>
              </w:rPr>
              <w:t>      第 一 節 通則</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50" w:history="1">
              <w:r w:rsidRPr="00CF0A9C">
                <w:rPr>
                  <w:rFonts w:ascii="新細明體" w:eastAsia="新細明體" w:hAnsi="新細明體" w:cs="新細明體" w:hint="eastAsia"/>
                  <w:color w:val="0000FF"/>
                  <w:sz w:val="20"/>
                  <w:u w:val="single"/>
                  <w:lang w:eastAsia="zh-TW" w:bidi="ar-SA"/>
                </w:rPr>
                <w:t>第   32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經營者應依其事業計畫書內容辦理，其內容如有異動時，應敘明理由報請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主管機關核准。但其變更不得影響履行保證金及原計畫書所載之所有責任</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前項應報請核准之異動項目，由主管機關定之。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第一項及第二項之規定，於申請人經主管機關審查核可後取得特許執照前</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，亦適用之。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51" w:history="1">
              <w:r w:rsidRPr="00CF0A9C">
                <w:rPr>
                  <w:rFonts w:ascii="新細明體" w:eastAsia="新細明體" w:hAnsi="新細明體" w:cs="新細明體" w:hint="eastAsia"/>
                  <w:color w:val="0000FF"/>
                  <w:sz w:val="20"/>
                  <w:u w:val="single"/>
                  <w:lang w:eastAsia="zh-TW" w:bidi="ar-SA"/>
                </w:rPr>
                <w:t>第   32- 1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經營者未經主管機關許可，不得建設固定通信網路設備之一部或全部。</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前項經營者取得特許執照後，其通信網路另有增設或變更時，應檢具詳細</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網路建設計畫，向主管機關申請許可，並於完成增設或變更後，向主管機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關申請通信網路</w:t>
            </w:r>
            <w:proofErr w:type="gramStart"/>
            <w:r w:rsidRPr="00CF0A9C">
              <w:rPr>
                <w:rFonts w:ascii="細明體" w:eastAsia="細明體" w:hAnsi="細明體" w:cs="細明體" w:hint="eastAsia"/>
                <w:color w:val="000000"/>
                <w:sz w:val="20"/>
                <w:szCs w:val="20"/>
                <w:lang w:eastAsia="zh-TW" w:bidi="ar-SA"/>
              </w:rPr>
              <w:t>技術審驗</w:t>
            </w:r>
            <w:proofErr w:type="gramEnd"/>
            <w:r w:rsidRPr="00CF0A9C">
              <w:rPr>
                <w:rFonts w:ascii="細明體" w:eastAsia="細明體" w:hAnsi="細明體" w:cs="細明體" w:hint="eastAsia"/>
                <w:color w:val="000000"/>
                <w:sz w:val="20"/>
                <w:szCs w:val="20"/>
                <w:lang w:eastAsia="zh-TW" w:bidi="ar-SA"/>
              </w:rPr>
              <w:t>，</w:t>
            </w:r>
            <w:proofErr w:type="gramStart"/>
            <w:r w:rsidRPr="00CF0A9C">
              <w:rPr>
                <w:rFonts w:ascii="細明體" w:eastAsia="細明體" w:hAnsi="細明體" w:cs="細明體" w:hint="eastAsia"/>
                <w:color w:val="000000"/>
                <w:sz w:val="20"/>
                <w:szCs w:val="20"/>
                <w:lang w:eastAsia="zh-TW" w:bidi="ar-SA"/>
              </w:rPr>
              <w:t>經審驗合格</w:t>
            </w:r>
            <w:proofErr w:type="gramEnd"/>
            <w:r w:rsidRPr="00CF0A9C">
              <w:rPr>
                <w:rFonts w:ascii="細明體" w:eastAsia="細明體" w:hAnsi="細明體" w:cs="細明體" w:hint="eastAsia"/>
                <w:color w:val="000000"/>
                <w:sz w:val="20"/>
                <w:szCs w:val="20"/>
                <w:lang w:eastAsia="zh-TW" w:bidi="ar-SA"/>
              </w:rPr>
              <w:t>後，由主管機關發給</w:t>
            </w:r>
            <w:proofErr w:type="gramStart"/>
            <w:r w:rsidRPr="00CF0A9C">
              <w:rPr>
                <w:rFonts w:ascii="細明體" w:eastAsia="細明體" w:hAnsi="細明體" w:cs="細明體" w:hint="eastAsia"/>
                <w:color w:val="000000"/>
                <w:sz w:val="20"/>
                <w:szCs w:val="20"/>
                <w:lang w:eastAsia="zh-TW" w:bidi="ar-SA"/>
              </w:rPr>
              <w:t>網路審驗合格</w:t>
            </w:r>
            <w:proofErr w:type="gramEnd"/>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證明。</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52" w:history="1">
              <w:r w:rsidRPr="00CF0A9C">
                <w:rPr>
                  <w:rFonts w:ascii="新細明體" w:eastAsia="新細明體" w:hAnsi="新細明體" w:cs="新細明體" w:hint="eastAsia"/>
                  <w:color w:val="0000FF"/>
                  <w:sz w:val="20"/>
                  <w:u w:val="single"/>
                  <w:lang w:eastAsia="zh-TW" w:bidi="ar-SA"/>
                </w:rPr>
                <w:t>第   33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經營者設置之電信設備，應符合電信設備技術規範。</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前項電信設備技術規範，由主管機關定之。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53" w:history="1">
              <w:r w:rsidRPr="00CF0A9C">
                <w:rPr>
                  <w:rFonts w:ascii="新細明體" w:eastAsia="新細明體" w:hAnsi="新細明體" w:cs="新細明體" w:hint="eastAsia"/>
                  <w:color w:val="0000FF"/>
                  <w:sz w:val="20"/>
                  <w:u w:val="single"/>
                  <w:lang w:eastAsia="zh-TW" w:bidi="ar-SA"/>
                </w:rPr>
                <w:t>第   34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經營者設置之電信設備應符合下列規定：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一、足以保障其處理用戶通信之秘密。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二、維持電信服務之適當品質。</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三、不致損害使用者或其他公眾通信網路設備。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四、通信設備與其他公眾通信網路</w:t>
            </w:r>
            <w:proofErr w:type="gramStart"/>
            <w:r w:rsidRPr="00CF0A9C">
              <w:rPr>
                <w:rFonts w:ascii="細明體" w:eastAsia="細明體" w:hAnsi="細明體" w:cs="細明體" w:hint="eastAsia"/>
                <w:color w:val="000000"/>
                <w:sz w:val="20"/>
                <w:szCs w:val="20"/>
                <w:lang w:eastAsia="zh-TW" w:bidi="ar-SA"/>
              </w:rPr>
              <w:t>設備間應有</w:t>
            </w:r>
            <w:proofErr w:type="gramEnd"/>
            <w:r w:rsidRPr="00CF0A9C">
              <w:rPr>
                <w:rFonts w:ascii="細明體" w:eastAsia="細明體" w:hAnsi="細明體" w:cs="細明體" w:hint="eastAsia"/>
                <w:color w:val="000000"/>
                <w:sz w:val="20"/>
                <w:szCs w:val="20"/>
                <w:lang w:eastAsia="zh-TW" w:bidi="ar-SA"/>
              </w:rPr>
              <w:t>明確之責任分界點。</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五、通信設備與用戶設置之電信</w:t>
            </w:r>
            <w:proofErr w:type="gramStart"/>
            <w:r w:rsidRPr="00CF0A9C">
              <w:rPr>
                <w:rFonts w:ascii="細明體" w:eastAsia="細明體" w:hAnsi="細明體" w:cs="細明體" w:hint="eastAsia"/>
                <w:color w:val="000000"/>
                <w:sz w:val="20"/>
                <w:szCs w:val="20"/>
                <w:lang w:eastAsia="zh-TW" w:bidi="ar-SA"/>
              </w:rPr>
              <w:t>設備間應有</w:t>
            </w:r>
            <w:proofErr w:type="gramEnd"/>
            <w:r w:rsidRPr="00CF0A9C">
              <w:rPr>
                <w:rFonts w:ascii="細明體" w:eastAsia="細明體" w:hAnsi="細明體" w:cs="細明體" w:hint="eastAsia"/>
                <w:color w:val="000000"/>
                <w:sz w:val="20"/>
                <w:szCs w:val="20"/>
                <w:lang w:eastAsia="zh-TW" w:bidi="ar-SA"/>
              </w:rPr>
              <w:t>明確之責任分界點。</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前項第四款之責任分界點，經營者應報請主管機關備查。</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第一項第五款之責任分界點，依用戶建築物屋內外電信設備裝置規則第十</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五條之相關規定。</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54" w:history="1">
              <w:r w:rsidRPr="00CF0A9C">
                <w:rPr>
                  <w:rFonts w:ascii="新細明體" w:eastAsia="新細明體" w:hAnsi="新細明體" w:cs="新細明體" w:hint="eastAsia"/>
                  <w:color w:val="0000FF"/>
                  <w:sz w:val="20"/>
                  <w:u w:val="single"/>
                  <w:lang w:eastAsia="zh-TW" w:bidi="ar-SA"/>
                </w:rPr>
                <w:t>第   35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違反前二條規定者，主管機關得限期命其改善或限制其使用。</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55" w:history="1">
              <w:r w:rsidRPr="00CF0A9C">
                <w:rPr>
                  <w:rFonts w:ascii="新細明體" w:eastAsia="新細明體" w:hAnsi="新細明體" w:cs="新細明體" w:hint="eastAsia"/>
                  <w:color w:val="0000FF"/>
                  <w:sz w:val="20"/>
                  <w:u w:val="single"/>
                  <w:lang w:eastAsia="zh-TW" w:bidi="ar-SA"/>
                </w:rPr>
                <w:t>第   36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經營者或取得籌設同意書者從事其固定通信網路管線基礎設施之建設時，</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依其他法令應取得相關證照、主管機關或管理機關之核准、同意者，應依</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其他有關法令規定辦理。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經營者或取得籌設同意書者為建設其固定通信網路之必要，須與公用事業</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所有管線或相關設施附掛線路者，應依有關法令規定辦理。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前項附掛線路所需費用及相關條件，除相關法令另有規定外，應由經營者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或取得籌設同意書者與公用事業機構依公平合理原則協議之。如協議不成</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者，主管機關得依申請會商該公用事業目的事業主管機關協調之。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56" w:history="1">
              <w:r w:rsidRPr="00CF0A9C">
                <w:rPr>
                  <w:rFonts w:ascii="新細明體" w:eastAsia="新細明體" w:hAnsi="新細明體" w:cs="新細明體" w:hint="eastAsia"/>
                  <w:color w:val="0000FF"/>
                  <w:sz w:val="20"/>
                  <w:u w:val="single"/>
                  <w:lang w:eastAsia="zh-TW" w:bidi="ar-SA"/>
                </w:rPr>
                <w:t>第   37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經營者或取得籌設同意書者從事其固定通信網路管線基礎設施之建設時，</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於通信網路瓶頸所在設施，無法於合理期間自行建置或無其他可行技術替</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代者</w:t>
            </w:r>
            <w:proofErr w:type="gramEnd"/>
            <w:r w:rsidRPr="00CF0A9C">
              <w:rPr>
                <w:rFonts w:ascii="細明體" w:eastAsia="細明體" w:hAnsi="細明體" w:cs="細明體" w:hint="eastAsia"/>
                <w:color w:val="000000"/>
                <w:sz w:val="20"/>
                <w:szCs w:val="20"/>
                <w:lang w:eastAsia="zh-TW" w:bidi="ar-SA"/>
              </w:rPr>
              <w:t>，得向瓶頸所在設施之固定通信業務經營者，請求共用管線基礎設施</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前項共用管線基礎設施之請求，被請求之經營者無正當理由，不得拒絕之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w:t>
            </w:r>
            <w:proofErr w:type="gramStart"/>
            <w:r w:rsidRPr="00CF0A9C">
              <w:rPr>
                <w:rFonts w:ascii="細明體" w:eastAsia="細明體" w:hAnsi="細明體" w:cs="細明體" w:hint="eastAsia"/>
                <w:color w:val="000000"/>
                <w:sz w:val="20"/>
                <w:szCs w:val="20"/>
                <w:lang w:eastAsia="zh-TW" w:bidi="ar-SA"/>
              </w:rPr>
              <w:t>相互間應以</w:t>
            </w:r>
            <w:proofErr w:type="gramEnd"/>
            <w:r w:rsidRPr="00CF0A9C">
              <w:rPr>
                <w:rFonts w:ascii="細明體" w:eastAsia="細明體" w:hAnsi="細明體" w:cs="細明體" w:hint="eastAsia"/>
                <w:color w:val="000000"/>
                <w:sz w:val="20"/>
                <w:szCs w:val="20"/>
                <w:lang w:eastAsia="zh-TW" w:bidi="ar-SA"/>
              </w:rPr>
              <w:t>平等互惠之方式，協商共用管線基礎設施之收費條件、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共用部分之管理維護、共用部分發生毀損或通信中斷情事之處理方式、通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信品質與安全、雙方責任分界點及其他有關事項。雙方簽訂共用協議書後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，應於一個月內報請主管機關備查。若無法於開始協商後三</w:t>
            </w:r>
            <w:proofErr w:type="gramStart"/>
            <w:r w:rsidRPr="00CF0A9C">
              <w:rPr>
                <w:rFonts w:ascii="細明體" w:eastAsia="細明體" w:hAnsi="細明體" w:cs="細明體" w:hint="eastAsia"/>
                <w:color w:val="000000"/>
                <w:sz w:val="20"/>
                <w:szCs w:val="20"/>
                <w:lang w:eastAsia="zh-TW" w:bidi="ar-SA"/>
              </w:rPr>
              <w:t>個</w:t>
            </w:r>
            <w:proofErr w:type="gramEnd"/>
            <w:r w:rsidRPr="00CF0A9C">
              <w:rPr>
                <w:rFonts w:ascii="細明體" w:eastAsia="細明體" w:hAnsi="細明體" w:cs="細明體" w:hint="eastAsia"/>
                <w:color w:val="000000"/>
                <w:sz w:val="20"/>
                <w:szCs w:val="20"/>
                <w:lang w:eastAsia="zh-TW" w:bidi="ar-SA"/>
              </w:rPr>
              <w:t>月內達成協</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議或未能於請求後一個月內開始協商者，任一方得請求主管機關調處之。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第一項所稱之瓶頸所在設施，由主管機關核定之。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57" w:history="1">
              <w:r w:rsidRPr="00CF0A9C">
                <w:rPr>
                  <w:rFonts w:ascii="新細明體" w:eastAsia="新細明體" w:hAnsi="新細明體" w:cs="新細明體" w:hint="eastAsia"/>
                  <w:color w:val="0000FF"/>
                  <w:sz w:val="20"/>
                  <w:u w:val="single"/>
                  <w:lang w:eastAsia="zh-TW" w:bidi="ar-SA"/>
                </w:rPr>
                <w:t>第   38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為有效運用通信網路資源，經營者或取得籌設同意書者應依主管機關之命</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令共同成立管線基礎建設協商小組，協商管線基礎設施之規劃、建設及共</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用事項。</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58" w:history="1">
              <w:r w:rsidRPr="00CF0A9C">
                <w:rPr>
                  <w:rFonts w:ascii="新細明體" w:eastAsia="新細明體" w:hAnsi="新細明體" w:cs="新細明體" w:hint="eastAsia"/>
                  <w:color w:val="0000FF"/>
                  <w:sz w:val="20"/>
                  <w:u w:val="single"/>
                  <w:lang w:eastAsia="zh-TW" w:bidi="ar-SA"/>
                </w:rPr>
                <w:t>第   39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經營者或取得籌設同意書者為建設微波鏈路及固定無線接取設備所需申請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使用之頻率，主管機關得視相關技術發展及頻率資源使用情形依規定核配</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經營者經撤銷或廢止特許時，主管機關撤銷或廢止無線電頻率使用之核准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59" w:history="1">
              <w:r w:rsidRPr="00CF0A9C">
                <w:rPr>
                  <w:rFonts w:ascii="新細明體" w:eastAsia="新細明體" w:hAnsi="新細明體" w:cs="新細明體" w:hint="eastAsia"/>
                  <w:color w:val="0000FF"/>
                  <w:sz w:val="20"/>
                  <w:u w:val="single"/>
                  <w:lang w:eastAsia="zh-TW" w:bidi="ar-SA"/>
                </w:rPr>
                <w:t>第   40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市內網路業務經營者設置建築物電信設備及空間，應依建築物電信設備及</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空間設置使用管理規則之規定辦理。</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60" w:history="1">
              <w:r w:rsidRPr="00CF0A9C">
                <w:rPr>
                  <w:rFonts w:ascii="新細明體" w:eastAsia="新細明體" w:hAnsi="新細明體" w:cs="新細明體" w:hint="eastAsia"/>
                  <w:color w:val="0000FF"/>
                  <w:sz w:val="20"/>
                  <w:u w:val="single"/>
                  <w:lang w:eastAsia="zh-TW" w:bidi="ar-SA"/>
                </w:rPr>
                <w:t>第   41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w:t>
            </w:r>
            <w:proofErr w:type="gramStart"/>
            <w:r w:rsidRPr="00CF0A9C">
              <w:rPr>
                <w:rFonts w:ascii="細明體" w:eastAsia="細明體" w:hAnsi="細明體" w:cs="細明體" w:hint="eastAsia"/>
                <w:color w:val="000000"/>
                <w:sz w:val="20"/>
                <w:szCs w:val="20"/>
                <w:lang w:eastAsia="zh-TW" w:bidi="ar-SA"/>
              </w:rPr>
              <w:t>遴</w:t>
            </w:r>
            <w:proofErr w:type="gramEnd"/>
            <w:r w:rsidRPr="00CF0A9C">
              <w:rPr>
                <w:rFonts w:ascii="細明體" w:eastAsia="細明體" w:hAnsi="細明體" w:cs="細明體" w:hint="eastAsia"/>
                <w:color w:val="000000"/>
                <w:sz w:val="20"/>
                <w:szCs w:val="20"/>
                <w:lang w:eastAsia="zh-TW" w:bidi="ar-SA"/>
              </w:rPr>
              <w:t>用領有高級電信工程人員資格證之人員，負責及監督通信網路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之施工、維護及運用，並於施工日誌及維護日誌認可簽署。</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前項施工及維護日誌應至少保存一年，主管機關派員查核時，經營者應提</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供之。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61" w:history="1">
              <w:r w:rsidRPr="00CF0A9C">
                <w:rPr>
                  <w:rFonts w:ascii="新細明體" w:eastAsia="新細明體" w:hAnsi="新細明體" w:cs="新細明體" w:hint="eastAsia"/>
                  <w:color w:val="0000FF"/>
                  <w:sz w:val="20"/>
                  <w:u w:val="single"/>
                  <w:lang w:eastAsia="zh-TW" w:bidi="ar-SA"/>
                </w:rPr>
                <w:t>第   42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固定通信業務資費之訂定，由經營者依電信法第二十六條之規定辦理。</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62" w:history="1">
              <w:r w:rsidRPr="00CF0A9C">
                <w:rPr>
                  <w:rFonts w:ascii="新細明體" w:eastAsia="新細明體" w:hAnsi="新細明體" w:cs="新細明體" w:hint="eastAsia"/>
                  <w:color w:val="0000FF"/>
                  <w:sz w:val="20"/>
                  <w:u w:val="single"/>
                  <w:lang w:eastAsia="zh-TW" w:bidi="ar-SA"/>
                </w:rPr>
                <w:t>第   42- 1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經營者以其自行編列之簡碼或經主管機關核配之電信號碼提供用戶撥接下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載影視、圖像、音訊、數據或簡訊者，應於接通後先向用戶告知計費方式</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，並提示若不同意應即停止使用，始得開始計費。</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經營者與其他機構合作提供前項服務者，應就其合作對象、合作方式及使</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用之簡碼或電信號碼，於提供服務前七日內，報請主管機關備查。</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經營者於提供第一項服務之日起，應就其服務內容每日進行測試並保存曾</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測試紀錄一個月供主管機關不定期查核，必要時，主管機關得命經營者配</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合測試提供服務之電信終端設備。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經營者之服務內容與經主管機關備查事項不符者，應依主管機關之書面通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知停止該項服務之提供。</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63" w:history="1">
              <w:r w:rsidRPr="00CF0A9C">
                <w:rPr>
                  <w:rFonts w:ascii="新細明體" w:eastAsia="新細明體" w:hAnsi="新細明體" w:cs="新細明體" w:hint="eastAsia"/>
                  <w:color w:val="0000FF"/>
                  <w:sz w:val="20"/>
                  <w:u w:val="single"/>
                  <w:lang w:eastAsia="zh-TW" w:bidi="ar-SA"/>
                </w:rPr>
                <w:t>第   43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經營者相互間，有一方要求與他方之網路互連時，除法令另有規定者外，</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他方不得拒絕。</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前項網路互連之安排、費率計算、協商及調處程序等相關事項，依主管機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關所定電信事業網路互連管理辦法之規定辦理。</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64" w:history="1">
              <w:r w:rsidRPr="00CF0A9C">
                <w:rPr>
                  <w:rFonts w:ascii="新細明體" w:eastAsia="新細明體" w:hAnsi="新細明體" w:cs="新細明體" w:hint="eastAsia"/>
                  <w:color w:val="0000FF"/>
                  <w:sz w:val="20"/>
                  <w:u w:val="single"/>
                  <w:lang w:eastAsia="zh-TW" w:bidi="ar-SA"/>
                </w:rPr>
                <w:t>第   44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為保障國民基本通信權益，主管機關得指定經營者提供電信普及服務，被</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指定之經營者不得拒絕之。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經營者應依規定分攤電信普及服務所生之虧損及其必要之管理費用。</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電信普及服務之具體項目、普及服務地區之核定、提供普及服務經營者之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指定、普及服務淨成本之核算及分攤方式、普及服務提繳金額比例、申請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補助程序等相關事項，依主管機關所定電信普及服務管理辦法辦理。</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65" w:history="1">
              <w:r w:rsidRPr="00CF0A9C">
                <w:rPr>
                  <w:rFonts w:ascii="新細明體" w:eastAsia="新細明體" w:hAnsi="新細明體" w:cs="新細明體" w:hint="eastAsia"/>
                  <w:color w:val="0000FF"/>
                  <w:sz w:val="20"/>
                  <w:u w:val="single"/>
                  <w:lang w:eastAsia="zh-TW" w:bidi="ar-SA"/>
                </w:rPr>
                <w:t>第   45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固定通信業務市場主導者，不得有下列行為：</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一、對他電信事業或用戶所提供電信服務之價格或方式，為不當之決定、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維持或變更。</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二、無正當理由，拒絕他電信事業或用戶承租電路之請求。</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三、無正當理由，對他電信事業或用戶給予差別待遇。</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四、無正當理由，拒絕他電信事業或用戶協商或測試之請求。</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五、其他濫用市場地位之行為。</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66" w:history="1">
              <w:r w:rsidRPr="00CF0A9C">
                <w:rPr>
                  <w:rFonts w:ascii="新細明體" w:eastAsia="新細明體" w:hAnsi="新細明體" w:cs="新細明體" w:hint="eastAsia"/>
                  <w:color w:val="0000FF"/>
                  <w:sz w:val="20"/>
                  <w:u w:val="single"/>
                  <w:lang w:eastAsia="zh-TW" w:bidi="ar-SA"/>
                </w:rPr>
                <w:t>第   46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經營者應依其所經營之業務，建立分別計算資產、收入、成本及盈虧之會</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計制度。</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前項會計制度之建立，經營者應提供市內網路業務、長途網路業務、國際</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網路業務及電路出租業務與細分化網路元件之成本。</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67" w:history="1">
              <w:r w:rsidRPr="00CF0A9C">
                <w:rPr>
                  <w:rFonts w:ascii="新細明體" w:eastAsia="新細明體" w:hAnsi="新細明體" w:cs="新細明體" w:hint="eastAsia"/>
                  <w:color w:val="0000FF"/>
                  <w:sz w:val="20"/>
                  <w:u w:val="single"/>
                  <w:lang w:eastAsia="zh-TW" w:bidi="ar-SA"/>
                </w:rPr>
                <w:t>第   47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經營者之會計制度及會計處理，應依主管機關所定第一類電信事業會計制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度及會計處理準則辦理。</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68" w:history="1">
              <w:r w:rsidRPr="00CF0A9C">
                <w:rPr>
                  <w:rFonts w:ascii="新細明體" w:eastAsia="新細明體" w:hAnsi="新細明體" w:cs="新細明體" w:hint="eastAsia"/>
                  <w:color w:val="0000FF"/>
                  <w:sz w:val="20"/>
                  <w:u w:val="single"/>
                  <w:lang w:eastAsia="zh-TW" w:bidi="ar-SA"/>
                </w:rPr>
                <w:t>第   48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經營者應於每一會計年度終了後四</w:t>
            </w:r>
            <w:proofErr w:type="gramStart"/>
            <w:r w:rsidRPr="00CF0A9C">
              <w:rPr>
                <w:rFonts w:ascii="細明體" w:eastAsia="細明體" w:hAnsi="細明體" w:cs="細明體" w:hint="eastAsia"/>
                <w:color w:val="000000"/>
                <w:sz w:val="20"/>
                <w:szCs w:val="20"/>
                <w:lang w:eastAsia="zh-TW" w:bidi="ar-SA"/>
              </w:rPr>
              <w:t>個</w:t>
            </w:r>
            <w:proofErr w:type="gramEnd"/>
            <w:r w:rsidRPr="00CF0A9C">
              <w:rPr>
                <w:rFonts w:ascii="細明體" w:eastAsia="細明體" w:hAnsi="細明體" w:cs="細明體" w:hint="eastAsia"/>
                <w:color w:val="000000"/>
                <w:sz w:val="20"/>
                <w:szCs w:val="20"/>
                <w:lang w:eastAsia="zh-TW" w:bidi="ar-SA"/>
              </w:rPr>
              <w:t>月內將其業務、財務及電信設備相關</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資料，報請主管機關備查；經營者所提報之各項資料不得為虛偽之記載。</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前項所定相關資料之提報種類、內容、格式及方法，由主管機關定之。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主管機關必要時，得命經營者提出有關業務、財務及電信設備相關資料，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經營者不得拒絕之。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69" w:history="1">
              <w:r w:rsidRPr="00CF0A9C">
                <w:rPr>
                  <w:rFonts w:ascii="新細明體" w:eastAsia="新細明體" w:hAnsi="新細明體" w:cs="新細明體" w:hint="eastAsia"/>
                  <w:color w:val="0000FF"/>
                  <w:sz w:val="20"/>
                  <w:u w:val="single"/>
                  <w:lang w:eastAsia="zh-TW" w:bidi="ar-SA"/>
                </w:rPr>
                <w:t>第   49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經營者對於調查或蒐集證據，並依法律程序查詢電信之</w:t>
            </w:r>
            <w:proofErr w:type="gramStart"/>
            <w:r w:rsidRPr="00CF0A9C">
              <w:rPr>
                <w:rFonts w:ascii="細明體" w:eastAsia="細明體" w:hAnsi="細明體" w:cs="細明體" w:hint="eastAsia"/>
                <w:color w:val="000000"/>
                <w:sz w:val="20"/>
                <w:szCs w:val="20"/>
                <w:lang w:eastAsia="zh-TW" w:bidi="ar-SA"/>
              </w:rPr>
              <w:t>有無及其</w:t>
            </w:r>
            <w:proofErr w:type="gramEnd"/>
            <w:r w:rsidRPr="00CF0A9C">
              <w:rPr>
                <w:rFonts w:ascii="細明體" w:eastAsia="細明體" w:hAnsi="細明體" w:cs="細明體" w:hint="eastAsia"/>
                <w:color w:val="000000"/>
                <w:sz w:val="20"/>
                <w:szCs w:val="20"/>
                <w:lang w:eastAsia="zh-TW" w:bidi="ar-SA"/>
              </w:rPr>
              <w:t>內容者，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應提供之。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前項電信內容之監察事項，依通訊保障及監察法規定辦理之。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70" w:history="1">
              <w:r w:rsidRPr="00CF0A9C">
                <w:rPr>
                  <w:rFonts w:ascii="新細明體" w:eastAsia="新細明體" w:hAnsi="新細明體" w:cs="新細明體" w:hint="eastAsia"/>
                  <w:color w:val="0000FF"/>
                  <w:sz w:val="20"/>
                  <w:u w:val="single"/>
                  <w:lang w:eastAsia="zh-TW" w:bidi="ar-SA"/>
                </w:rPr>
                <w:t>第   49- 1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經營者對於市內通信之通信紀錄，應至少保存三個月；對於國際及國內長</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途</w:t>
            </w:r>
            <w:proofErr w:type="gramEnd"/>
            <w:r w:rsidRPr="00CF0A9C">
              <w:rPr>
                <w:rFonts w:ascii="細明體" w:eastAsia="細明體" w:hAnsi="細明體" w:cs="細明體" w:hint="eastAsia"/>
                <w:color w:val="000000"/>
                <w:sz w:val="20"/>
                <w:szCs w:val="20"/>
                <w:lang w:eastAsia="zh-TW" w:bidi="ar-SA"/>
              </w:rPr>
              <w:t>通信之通信紀錄，應至少保存六個月。</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經營者因用戶本人查詢之申請，應提供依前項規定保存之通信紀錄。</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71" w:history="1">
              <w:r w:rsidRPr="00CF0A9C">
                <w:rPr>
                  <w:rFonts w:ascii="新細明體" w:eastAsia="新細明體" w:hAnsi="新細明體" w:cs="新細明體" w:hint="eastAsia"/>
                  <w:color w:val="0000FF"/>
                  <w:sz w:val="20"/>
                  <w:u w:val="single"/>
                  <w:lang w:eastAsia="zh-TW" w:bidi="ar-SA"/>
                </w:rPr>
                <w:t>第   49- 2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經營者應核對及登錄其用戶之資料，經載入經營者之系統資料</w:t>
            </w:r>
            <w:proofErr w:type="gramStart"/>
            <w:r w:rsidRPr="00CF0A9C">
              <w:rPr>
                <w:rFonts w:ascii="細明體" w:eastAsia="細明體" w:hAnsi="細明體" w:cs="細明體" w:hint="eastAsia"/>
                <w:color w:val="000000"/>
                <w:sz w:val="20"/>
                <w:szCs w:val="20"/>
                <w:lang w:eastAsia="zh-TW" w:bidi="ar-SA"/>
              </w:rPr>
              <w:t>檔</w:t>
            </w:r>
            <w:proofErr w:type="gramEnd"/>
            <w:r w:rsidRPr="00CF0A9C">
              <w:rPr>
                <w:rFonts w:ascii="細明體" w:eastAsia="細明體" w:hAnsi="細明體" w:cs="細明體" w:hint="eastAsia"/>
                <w:color w:val="000000"/>
                <w:sz w:val="20"/>
                <w:szCs w:val="20"/>
                <w:lang w:eastAsia="zh-TW" w:bidi="ar-SA"/>
              </w:rPr>
              <w:t>存查後始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得</w:t>
            </w:r>
            <w:proofErr w:type="gramStart"/>
            <w:r w:rsidRPr="00CF0A9C">
              <w:rPr>
                <w:rFonts w:ascii="細明體" w:eastAsia="細明體" w:hAnsi="細明體" w:cs="細明體" w:hint="eastAsia"/>
                <w:color w:val="000000"/>
                <w:sz w:val="20"/>
                <w:szCs w:val="20"/>
                <w:lang w:eastAsia="zh-TW" w:bidi="ar-SA"/>
              </w:rPr>
              <w:t>開通，</w:t>
            </w:r>
            <w:proofErr w:type="gramEnd"/>
            <w:r w:rsidRPr="00CF0A9C">
              <w:rPr>
                <w:rFonts w:ascii="細明體" w:eastAsia="細明體" w:hAnsi="細明體" w:cs="細明體" w:hint="eastAsia"/>
                <w:color w:val="000000"/>
                <w:sz w:val="20"/>
                <w:szCs w:val="20"/>
                <w:lang w:eastAsia="zh-TW" w:bidi="ar-SA"/>
              </w:rPr>
              <w:t>並至少保存至服務契約終止後一年；有關機關依法查詢時，經營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者應提供之。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前項用戶之資料包括姓名、身分證統一編號、第二證件號碼、地址及所指</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配號碼等資料。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前項證件號碼，於法人申請時，指營利事業登記證號及代表人身分證號；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於自然人申請時，指身分證</w:t>
            </w:r>
            <w:proofErr w:type="gramStart"/>
            <w:r w:rsidRPr="00CF0A9C">
              <w:rPr>
                <w:rFonts w:ascii="細明體" w:eastAsia="細明體" w:hAnsi="細明體" w:cs="細明體" w:hint="eastAsia"/>
                <w:color w:val="000000"/>
                <w:sz w:val="20"/>
                <w:szCs w:val="20"/>
                <w:lang w:eastAsia="zh-TW" w:bidi="ar-SA"/>
              </w:rPr>
              <w:t>號及足資</w:t>
            </w:r>
            <w:proofErr w:type="gramEnd"/>
            <w:r w:rsidRPr="00CF0A9C">
              <w:rPr>
                <w:rFonts w:ascii="細明體" w:eastAsia="細明體" w:hAnsi="細明體" w:cs="細明體" w:hint="eastAsia"/>
                <w:color w:val="000000"/>
                <w:sz w:val="20"/>
                <w:szCs w:val="20"/>
                <w:lang w:eastAsia="zh-TW" w:bidi="ar-SA"/>
              </w:rPr>
              <w:t>辨識身分之證明文件證號。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第一項用戶資料之載入，應於經營者受理申請二日內完成之。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72" w:history="1">
              <w:r w:rsidRPr="00CF0A9C">
                <w:rPr>
                  <w:rFonts w:ascii="新細明體" w:eastAsia="新細明體" w:hAnsi="新細明體" w:cs="新細明體" w:hint="eastAsia"/>
                  <w:color w:val="0000FF"/>
                  <w:sz w:val="20"/>
                  <w:u w:val="single"/>
                  <w:lang w:eastAsia="zh-TW" w:bidi="ar-SA"/>
                </w:rPr>
                <w:t>第   50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經營者應就其服務有關之條件，訂定營業規章，報請主管機關核准後公告</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實施，並備置於各營業場所及網站供消費者審閱；變更時亦同。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前項營業規章，應訂定公平合理之服務條件，並應載明下列事項：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一、經營者提供服務之項目。</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二、各項服務收費標準及調整費用之條件。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三、用戶基本資料利用之限制及條件。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四、經營者經受撤銷或廢止特許，或暫停或終止其營業足以對用戶權益產</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生損害時，對用戶之賠償方式。</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五、因電信機線設備障礙、阻斷，以致發生錯誤、</w:t>
            </w:r>
            <w:proofErr w:type="gramStart"/>
            <w:r w:rsidRPr="00CF0A9C">
              <w:rPr>
                <w:rFonts w:ascii="細明體" w:eastAsia="細明體" w:hAnsi="細明體" w:cs="細明體" w:hint="eastAsia"/>
                <w:color w:val="000000"/>
                <w:sz w:val="20"/>
                <w:szCs w:val="20"/>
                <w:lang w:eastAsia="zh-TW" w:bidi="ar-SA"/>
              </w:rPr>
              <w:t>遲滯、</w:t>
            </w:r>
            <w:proofErr w:type="gramEnd"/>
            <w:r w:rsidRPr="00CF0A9C">
              <w:rPr>
                <w:rFonts w:ascii="細明體" w:eastAsia="細明體" w:hAnsi="細明體" w:cs="細明體" w:hint="eastAsia"/>
                <w:color w:val="000000"/>
                <w:sz w:val="20"/>
                <w:szCs w:val="20"/>
                <w:lang w:eastAsia="zh-TW" w:bidi="ar-SA"/>
              </w:rPr>
              <w:t>中斷，或不能傳</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w:t>
            </w:r>
            <w:proofErr w:type="gramStart"/>
            <w:r w:rsidRPr="00CF0A9C">
              <w:rPr>
                <w:rFonts w:ascii="細明體" w:eastAsia="細明體" w:hAnsi="細明體" w:cs="細明體" w:hint="eastAsia"/>
                <w:color w:val="000000"/>
                <w:sz w:val="20"/>
                <w:szCs w:val="20"/>
                <w:lang w:eastAsia="zh-TW" w:bidi="ar-SA"/>
              </w:rPr>
              <w:t>遞而造成</w:t>
            </w:r>
            <w:proofErr w:type="gramEnd"/>
            <w:r w:rsidRPr="00CF0A9C">
              <w:rPr>
                <w:rFonts w:ascii="細明體" w:eastAsia="細明體" w:hAnsi="細明體" w:cs="細明體" w:hint="eastAsia"/>
                <w:color w:val="000000"/>
                <w:sz w:val="20"/>
                <w:szCs w:val="20"/>
                <w:lang w:eastAsia="zh-TW" w:bidi="ar-SA"/>
              </w:rPr>
              <w:t>損害時之處理方式。</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六、對用戶申訴之處理及其他與使用者權益有關之項目。</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七、其他服務條件。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營業規章有損害消費者權益或顯失公平之情事，主管機關得限期命電信事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業變更之。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經營者與其用戶訂定之服務契約範本，應載明第二項各款事項，於實施前</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報請主管機關核定，並不得違反電信法令及營業規章之規定；變更時亦同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經營者應依經核定實施之服務契約範本，與用戶個別訂立服務契約。</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經營者與其用戶間服務契約範本之變更或修正，應於實施前以媒體公告其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內容。</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73" w:history="1">
              <w:r w:rsidRPr="00CF0A9C">
                <w:rPr>
                  <w:rFonts w:ascii="新細明體" w:eastAsia="新細明體" w:hAnsi="新細明體" w:cs="新細明體" w:hint="eastAsia"/>
                  <w:color w:val="0000FF"/>
                  <w:sz w:val="20"/>
                  <w:u w:val="single"/>
                  <w:lang w:eastAsia="zh-TW" w:bidi="ar-SA"/>
                </w:rPr>
                <w:t>第   51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經營者應公平提供服務，無正當理由，不得拒絕受理民眾請求在其核准經</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營之營業區域內提供固定通信業務之服務。</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74" w:history="1">
              <w:r w:rsidRPr="00CF0A9C">
                <w:rPr>
                  <w:rFonts w:ascii="新細明體" w:eastAsia="新細明體" w:hAnsi="新細明體" w:cs="新細明體" w:hint="eastAsia"/>
                  <w:color w:val="0000FF"/>
                  <w:sz w:val="20"/>
                  <w:u w:val="single"/>
                  <w:lang w:eastAsia="zh-TW" w:bidi="ar-SA"/>
                </w:rPr>
                <w:t>第   52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經營者與其用戶間服務契約範本之變更或修正，應於實施前以媒體公告其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內容。</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75" w:history="1">
              <w:r w:rsidRPr="00CF0A9C">
                <w:rPr>
                  <w:rFonts w:ascii="新細明體" w:eastAsia="新細明體" w:hAnsi="新細明體" w:cs="新細明體" w:hint="eastAsia"/>
                  <w:color w:val="0000FF"/>
                  <w:sz w:val="20"/>
                  <w:u w:val="single"/>
                  <w:lang w:eastAsia="zh-TW" w:bidi="ar-SA"/>
                </w:rPr>
                <w:t>第   53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用戶有拒絕或遲延給付資費之情事，經營者應定相當期限催告用戶給付積</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欠之資費，並應告知用戶未於所定期限內給付積欠之資費時，將依服務</w:t>
            </w:r>
            <w:proofErr w:type="gramStart"/>
            <w:r w:rsidRPr="00CF0A9C">
              <w:rPr>
                <w:rFonts w:ascii="細明體" w:eastAsia="細明體" w:hAnsi="細明體" w:cs="細明體" w:hint="eastAsia"/>
                <w:color w:val="000000"/>
                <w:sz w:val="20"/>
                <w:szCs w:val="20"/>
                <w:lang w:eastAsia="zh-TW" w:bidi="ar-SA"/>
              </w:rPr>
              <w:t>契</w:t>
            </w:r>
            <w:proofErr w:type="gramEnd"/>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約之約定停止提供服務。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在前項催告期限屆滿前，經營者無正當理由不得停止提供通信服務。</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76" w:history="1">
              <w:r w:rsidRPr="00CF0A9C">
                <w:rPr>
                  <w:rFonts w:ascii="新細明體" w:eastAsia="新細明體" w:hAnsi="新細明體" w:cs="新細明體" w:hint="eastAsia"/>
                  <w:color w:val="0000FF"/>
                  <w:sz w:val="20"/>
                  <w:u w:val="single"/>
                  <w:lang w:eastAsia="zh-TW" w:bidi="ar-SA"/>
                </w:rPr>
                <w:t>第   54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經營者所經營之固定通信網路，其客戶服務品質及網路性能服務品質，應</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符合主管機關所定服務品質規範。</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主管機關得視實際需要，自行或委託民間團體進行評鑑，並得定期公告各</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經營者服務品質之評鑑報告。</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77" w:history="1">
              <w:r w:rsidRPr="00CF0A9C">
                <w:rPr>
                  <w:rFonts w:ascii="新細明體" w:eastAsia="新細明體" w:hAnsi="新細明體" w:cs="新細明體" w:hint="eastAsia"/>
                  <w:color w:val="0000FF"/>
                  <w:sz w:val="20"/>
                  <w:u w:val="single"/>
                  <w:lang w:eastAsia="zh-TW" w:bidi="ar-SA"/>
                </w:rPr>
                <w:t>第   55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經營者暫停或終止其全部或一部之營業時，應於預定暫停或終止日前六</w:t>
            </w:r>
            <w:proofErr w:type="gramStart"/>
            <w:r w:rsidRPr="00CF0A9C">
              <w:rPr>
                <w:rFonts w:ascii="細明體" w:eastAsia="細明體" w:hAnsi="細明體" w:cs="細明體" w:hint="eastAsia"/>
                <w:color w:val="000000"/>
                <w:sz w:val="20"/>
                <w:szCs w:val="20"/>
                <w:lang w:eastAsia="zh-TW" w:bidi="ar-SA"/>
              </w:rPr>
              <w:t>個</w:t>
            </w:r>
            <w:proofErr w:type="gramEnd"/>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月報請主管機關核准，並應於預定暫停或終止日前三個月通知用戶。</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經營者經主管機關核准終止其業務之全部時，主管機關應廢止其特許。</w:t>
            </w:r>
          </w:p>
        </w:tc>
      </w:tr>
      <w:tr w:rsidR="00CF0A9C" w:rsidRPr="00CF0A9C" w:rsidTr="00CF0A9C">
        <w:trPr>
          <w:tblCellSpacing w:w="15" w:type="dxa"/>
          <w:jc w:val="center"/>
        </w:trPr>
        <w:tc>
          <w:tcPr>
            <w:tcW w:w="4962"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r w:rsidRPr="00CF0A9C">
              <w:rPr>
                <w:rFonts w:ascii="新細明體" w:eastAsia="新細明體" w:hAnsi="新細明體" w:cs="新細明體" w:hint="eastAsia"/>
                <w:color w:val="000000"/>
                <w:sz w:val="20"/>
                <w:szCs w:val="20"/>
                <w:lang w:eastAsia="zh-TW" w:bidi="ar-SA"/>
              </w:rPr>
              <w:t>      第 二 節 市內網路業務</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78" w:history="1">
              <w:r w:rsidRPr="00CF0A9C">
                <w:rPr>
                  <w:rFonts w:ascii="新細明體" w:eastAsia="新細明體" w:hAnsi="新細明體" w:cs="新細明體" w:hint="eastAsia"/>
                  <w:color w:val="0000FF"/>
                  <w:sz w:val="20"/>
                  <w:u w:val="single"/>
                  <w:lang w:eastAsia="zh-TW" w:bidi="ar-SA"/>
                </w:rPr>
                <w:t>第   56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申請人或經營者應依電信號碼管理辦法之有關規定使用電信號碼。</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79" w:history="1">
              <w:r w:rsidRPr="00CF0A9C">
                <w:rPr>
                  <w:rFonts w:ascii="新細明體" w:eastAsia="新細明體" w:hAnsi="新細明體" w:cs="新細明體" w:hint="eastAsia"/>
                  <w:color w:val="0000FF"/>
                  <w:sz w:val="20"/>
                  <w:u w:val="single"/>
                  <w:lang w:eastAsia="zh-TW" w:bidi="ar-SA"/>
                </w:rPr>
                <w:t>第   57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經營者應依平等接取服務管理辦法之有關規定提供平等接取服務。</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80" w:history="1">
              <w:r w:rsidRPr="00CF0A9C">
                <w:rPr>
                  <w:rFonts w:ascii="新細明體" w:eastAsia="新細明體" w:hAnsi="新細明體" w:cs="新細明體" w:hint="eastAsia"/>
                  <w:color w:val="0000FF"/>
                  <w:sz w:val="20"/>
                  <w:u w:val="single"/>
                  <w:lang w:eastAsia="zh-TW" w:bidi="ar-SA"/>
                </w:rPr>
                <w:t>第   58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經營者對其使用者應於開始營運時提供查號服務；對他經營者之使用者，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其開始提供查號服務之時程，由主管機關公告之。前項查號服務之項目，</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至少應包括一○四、一○五及一○六之服務。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經營者間應相互</w:t>
            </w:r>
            <w:proofErr w:type="gramEnd"/>
            <w:r w:rsidRPr="00CF0A9C">
              <w:rPr>
                <w:rFonts w:ascii="細明體" w:eastAsia="細明體" w:hAnsi="細明體" w:cs="細明體" w:hint="eastAsia"/>
                <w:color w:val="000000"/>
                <w:sz w:val="20"/>
                <w:szCs w:val="20"/>
                <w:lang w:eastAsia="zh-TW" w:bidi="ar-SA"/>
              </w:rPr>
              <w:t>提供查號服務所需之用戶資訊。但用戶要求保密之資訊，</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不在此限。</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前項用戶資訊之提供及查詢，應依互惠之原則辦理。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提供查號服務之收費，不得超過查號服務之成本。</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81" w:history="1">
              <w:r w:rsidRPr="00CF0A9C">
                <w:rPr>
                  <w:rFonts w:ascii="新細明體" w:eastAsia="新細明體" w:hAnsi="新細明體" w:cs="新細明體" w:hint="eastAsia"/>
                  <w:color w:val="0000FF"/>
                  <w:sz w:val="20"/>
                  <w:u w:val="single"/>
                  <w:lang w:eastAsia="zh-TW" w:bidi="ar-SA"/>
                </w:rPr>
                <w:t>第   59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經營者應免費提供使用者一一○及一一九緊急電話服務。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經營者對於緊急電話通信，應優先處理之。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82" w:history="1">
              <w:r w:rsidRPr="00CF0A9C">
                <w:rPr>
                  <w:rFonts w:ascii="新細明體" w:eastAsia="新細明體" w:hAnsi="新細明體" w:cs="新細明體" w:hint="eastAsia"/>
                  <w:color w:val="0000FF"/>
                  <w:sz w:val="20"/>
                  <w:u w:val="single"/>
                  <w:lang w:eastAsia="zh-TW" w:bidi="ar-SA"/>
                </w:rPr>
                <w:t>第   60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經營者應提供使用者公用電話服務。</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83" w:history="1">
              <w:r w:rsidRPr="00CF0A9C">
                <w:rPr>
                  <w:rFonts w:ascii="新細明體" w:eastAsia="新細明體" w:hAnsi="新細明體" w:cs="新細明體" w:hint="eastAsia"/>
                  <w:color w:val="0000FF"/>
                  <w:sz w:val="20"/>
                  <w:u w:val="single"/>
                  <w:lang w:eastAsia="zh-TW" w:bidi="ar-SA"/>
                </w:rPr>
                <w:t>第   60- 1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經營者經營多媒體內容傳輸平</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服務，其營業規章應載明第五十條第二項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所定事項及下列事項：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一、頻道節目內容服務提供者以依廣播電視法、有線廣播電視法或衛星廣</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播電視法取得許可或執照者為限。</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二、符合公平原則、無差別處理之出租平</w:t>
            </w:r>
            <w:proofErr w:type="gramStart"/>
            <w:r w:rsidRPr="00CF0A9C">
              <w:rPr>
                <w:rFonts w:ascii="細明體" w:eastAsia="細明體" w:hAnsi="細明體" w:cs="細明體" w:hint="eastAsia"/>
                <w:color w:val="000000"/>
                <w:sz w:val="20"/>
                <w:szCs w:val="20"/>
                <w:lang w:eastAsia="zh-TW" w:bidi="ar-SA"/>
              </w:rPr>
              <w:t>臺</w:t>
            </w:r>
            <w:proofErr w:type="gramEnd"/>
            <w:r w:rsidRPr="00CF0A9C">
              <w:rPr>
                <w:rFonts w:ascii="細明體" w:eastAsia="細明體" w:hAnsi="細明體" w:cs="細明體" w:hint="eastAsia"/>
                <w:color w:val="000000"/>
                <w:sz w:val="20"/>
                <w:szCs w:val="20"/>
                <w:lang w:eastAsia="zh-TW" w:bidi="ar-SA"/>
              </w:rPr>
              <w:t>上下架規範。</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三、不干預頻道節目內容服務提供者之內容服務規劃與組合、銷售方式及</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費率訂定。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四、確保內容服務提供者之銷售方式，得讓用戶自行選購單一或不同組合</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之內容服務。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五、提供公平規劃之電子選單表，並保留頻道節目內容服務提供者經營</w:t>
            </w:r>
            <w:proofErr w:type="gramStart"/>
            <w:r w:rsidRPr="00CF0A9C">
              <w:rPr>
                <w:rFonts w:ascii="細明體" w:eastAsia="細明體" w:hAnsi="細明體" w:cs="細明體" w:hint="eastAsia"/>
                <w:color w:val="000000"/>
                <w:sz w:val="20"/>
                <w:szCs w:val="20"/>
                <w:lang w:eastAsia="zh-TW" w:bidi="ar-SA"/>
              </w:rPr>
              <w:t>規</w:t>
            </w:r>
            <w:proofErr w:type="gramEnd"/>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劃之空間。</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六、電子</w:t>
            </w:r>
            <w:proofErr w:type="gramStart"/>
            <w:r w:rsidRPr="00CF0A9C">
              <w:rPr>
                <w:rFonts w:ascii="細明體" w:eastAsia="細明體" w:hAnsi="細明體" w:cs="細明體" w:hint="eastAsia"/>
                <w:color w:val="000000"/>
                <w:sz w:val="20"/>
                <w:szCs w:val="20"/>
                <w:lang w:eastAsia="zh-TW" w:bidi="ar-SA"/>
              </w:rPr>
              <w:t>選單表能詳</w:t>
            </w:r>
            <w:proofErr w:type="gramEnd"/>
            <w:r w:rsidRPr="00CF0A9C">
              <w:rPr>
                <w:rFonts w:ascii="細明體" w:eastAsia="細明體" w:hAnsi="細明體" w:cs="細明體" w:hint="eastAsia"/>
                <w:color w:val="000000"/>
                <w:sz w:val="20"/>
                <w:szCs w:val="20"/>
                <w:lang w:eastAsia="zh-TW" w:bidi="ar-SA"/>
              </w:rPr>
              <w:t>列全部內容服務名稱、提供者名稱、內容摘要及提供</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者所訂費率等選購時所需資訊，供用戶自行選購，並於首頁提供選購</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操作指引。</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七、公開用戶機上盒規格，用戶機</w:t>
            </w:r>
            <w:proofErr w:type="gramStart"/>
            <w:r w:rsidRPr="00CF0A9C">
              <w:rPr>
                <w:rFonts w:ascii="細明體" w:eastAsia="細明體" w:hAnsi="細明體" w:cs="細明體" w:hint="eastAsia"/>
                <w:color w:val="000000"/>
                <w:sz w:val="20"/>
                <w:szCs w:val="20"/>
                <w:lang w:eastAsia="zh-TW" w:bidi="ar-SA"/>
              </w:rPr>
              <w:t>上盒得由經營者供租</w:t>
            </w:r>
            <w:proofErr w:type="gramEnd"/>
            <w:r w:rsidRPr="00CF0A9C">
              <w:rPr>
                <w:rFonts w:ascii="細明體" w:eastAsia="細明體" w:hAnsi="細明體" w:cs="細明體" w:hint="eastAsia"/>
                <w:color w:val="000000"/>
                <w:sz w:val="20"/>
                <w:szCs w:val="20"/>
                <w:lang w:eastAsia="zh-TW" w:bidi="ar-SA"/>
              </w:rPr>
              <w:t>、內容服務提供者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w:t>
            </w:r>
            <w:proofErr w:type="gramStart"/>
            <w:r w:rsidRPr="00CF0A9C">
              <w:rPr>
                <w:rFonts w:ascii="細明體" w:eastAsia="細明體" w:hAnsi="細明體" w:cs="細明體" w:hint="eastAsia"/>
                <w:color w:val="000000"/>
                <w:sz w:val="20"/>
                <w:szCs w:val="20"/>
                <w:lang w:eastAsia="zh-TW" w:bidi="ar-SA"/>
              </w:rPr>
              <w:t>供租或</w:t>
            </w:r>
            <w:proofErr w:type="gramEnd"/>
            <w:r w:rsidRPr="00CF0A9C">
              <w:rPr>
                <w:rFonts w:ascii="細明體" w:eastAsia="細明體" w:hAnsi="細明體" w:cs="細明體" w:hint="eastAsia"/>
                <w:color w:val="000000"/>
                <w:sz w:val="20"/>
                <w:szCs w:val="20"/>
                <w:lang w:eastAsia="zh-TW" w:bidi="ar-SA"/>
              </w:rPr>
              <w:t>用戶自備。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八、提供頻道節目內容服務提供者頻道</w:t>
            </w:r>
            <w:proofErr w:type="gramStart"/>
            <w:r w:rsidRPr="00CF0A9C">
              <w:rPr>
                <w:rFonts w:ascii="細明體" w:eastAsia="細明體" w:hAnsi="細明體" w:cs="細明體" w:hint="eastAsia"/>
                <w:color w:val="000000"/>
                <w:sz w:val="20"/>
                <w:szCs w:val="20"/>
                <w:lang w:eastAsia="zh-TW" w:bidi="ar-SA"/>
              </w:rPr>
              <w:t>介</w:t>
            </w:r>
            <w:proofErr w:type="gramEnd"/>
            <w:r w:rsidRPr="00CF0A9C">
              <w:rPr>
                <w:rFonts w:ascii="細明體" w:eastAsia="細明體" w:hAnsi="細明體" w:cs="細明體" w:hint="eastAsia"/>
                <w:color w:val="000000"/>
                <w:sz w:val="20"/>
                <w:szCs w:val="20"/>
                <w:lang w:eastAsia="zh-TW" w:bidi="ar-SA"/>
              </w:rPr>
              <w:t>接及其節目內容儲存設備。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九、於技術可行時，開放其他網際網路接取服務經營者及市內網路業務經</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 xml:space="preserve">    營者之用戶，接取內容服務提供者提供之內容服務。</w:t>
            </w:r>
          </w:p>
        </w:tc>
      </w:tr>
      <w:tr w:rsidR="00CF0A9C" w:rsidRPr="00CF0A9C" w:rsidTr="00CF0A9C">
        <w:trPr>
          <w:tblCellSpacing w:w="15" w:type="dxa"/>
          <w:jc w:val="center"/>
        </w:trPr>
        <w:tc>
          <w:tcPr>
            <w:tcW w:w="4962"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r w:rsidRPr="00CF0A9C">
              <w:rPr>
                <w:rFonts w:ascii="新細明體" w:eastAsia="新細明體" w:hAnsi="新細明體" w:cs="新細明體" w:hint="eastAsia"/>
                <w:color w:val="000000"/>
                <w:sz w:val="20"/>
                <w:szCs w:val="20"/>
                <w:lang w:eastAsia="zh-TW" w:bidi="ar-SA"/>
              </w:rPr>
              <w:lastRenderedPageBreak/>
              <w:t>      第 三 節 長途網路業務</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84" w:history="1">
              <w:r w:rsidRPr="00CF0A9C">
                <w:rPr>
                  <w:rFonts w:ascii="新細明體" w:eastAsia="新細明體" w:hAnsi="新細明體" w:cs="新細明體" w:hint="eastAsia"/>
                  <w:color w:val="0000FF"/>
                  <w:sz w:val="20"/>
                  <w:u w:val="single"/>
                  <w:lang w:eastAsia="zh-TW" w:bidi="ar-SA"/>
                </w:rPr>
                <w:t>第   61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第五十六條之規定，於長途網路業務</w:t>
            </w:r>
            <w:proofErr w:type="gramStart"/>
            <w:r w:rsidRPr="00CF0A9C">
              <w:rPr>
                <w:rFonts w:ascii="細明體" w:eastAsia="細明體" w:hAnsi="細明體" w:cs="細明體" w:hint="eastAsia"/>
                <w:color w:val="000000"/>
                <w:sz w:val="20"/>
                <w:szCs w:val="20"/>
                <w:lang w:eastAsia="zh-TW" w:bidi="ar-SA"/>
              </w:rPr>
              <w:t>準</w:t>
            </w:r>
            <w:proofErr w:type="gramEnd"/>
            <w:r w:rsidRPr="00CF0A9C">
              <w:rPr>
                <w:rFonts w:ascii="細明體" w:eastAsia="細明體" w:hAnsi="細明體" w:cs="細明體" w:hint="eastAsia"/>
                <w:color w:val="000000"/>
                <w:sz w:val="20"/>
                <w:szCs w:val="20"/>
                <w:lang w:eastAsia="zh-TW" w:bidi="ar-SA"/>
              </w:rPr>
              <w:t>用之。</w:t>
            </w:r>
          </w:p>
        </w:tc>
      </w:tr>
      <w:tr w:rsidR="00CF0A9C" w:rsidRPr="00CF0A9C" w:rsidTr="00CF0A9C">
        <w:trPr>
          <w:tblCellSpacing w:w="15" w:type="dxa"/>
          <w:jc w:val="center"/>
        </w:trPr>
        <w:tc>
          <w:tcPr>
            <w:tcW w:w="4962"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r w:rsidRPr="00CF0A9C">
              <w:rPr>
                <w:rFonts w:ascii="新細明體" w:eastAsia="新細明體" w:hAnsi="新細明體" w:cs="新細明體" w:hint="eastAsia"/>
                <w:color w:val="000000"/>
                <w:sz w:val="20"/>
                <w:szCs w:val="20"/>
                <w:lang w:eastAsia="zh-TW" w:bidi="ar-SA"/>
              </w:rPr>
              <w:t>      第 四 節 國際網路業務</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85" w:history="1">
              <w:r w:rsidRPr="00CF0A9C">
                <w:rPr>
                  <w:rFonts w:ascii="新細明體" w:eastAsia="新細明體" w:hAnsi="新細明體" w:cs="新細明體" w:hint="eastAsia"/>
                  <w:color w:val="0000FF"/>
                  <w:sz w:val="20"/>
                  <w:u w:val="single"/>
                  <w:lang w:eastAsia="zh-TW" w:bidi="ar-SA"/>
                </w:rPr>
                <w:t>第   62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經營者應依其提供服務之方式建置或取得為完成國際通信之基礎設施，包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括</w:t>
            </w:r>
            <w:proofErr w:type="gramEnd"/>
            <w:r w:rsidRPr="00CF0A9C">
              <w:rPr>
                <w:rFonts w:ascii="細明體" w:eastAsia="細明體" w:hAnsi="細明體" w:cs="細明體" w:hint="eastAsia"/>
                <w:color w:val="000000"/>
                <w:sz w:val="20"/>
                <w:szCs w:val="20"/>
                <w:lang w:eastAsia="zh-TW" w:bidi="ar-SA"/>
              </w:rPr>
              <w:t>國際海纜登陸站、</w:t>
            </w:r>
            <w:proofErr w:type="gramStart"/>
            <w:r w:rsidRPr="00CF0A9C">
              <w:rPr>
                <w:rFonts w:ascii="細明體" w:eastAsia="細明體" w:hAnsi="細明體" w:cs="細明體" w:hint="eastAsia"/>
                <w:color w:val="000000"/>
                <w:sz w:val="20"/>
                <w:szCs w:val="20"/>
                <w:lang w:eastAsia="zh-TW" w:bidi="ar-SA"/>
              </w:rPr>
              <w:t>內陸鏈</w:t>
            </w:r>
            <w:proofErr w:type="gramEnd"/>
            <w:r w:rsidRPr="00CF0A9C">
              <w:rPr>
                <w:rFonts w:ascii="細明體" w:eastAsia="細明體" w:hAnsi="細明體" w:cs="細明體" w:hint="eastAsia"/>
                <w:color w:val="000000"/>
                <w:sz w:val="20"/>
                <w:szCs w:val="20"/>
                <w:lang w:eastAsia="zh-TW" w:bidi="ar-SA"/>
              </w:rPr>
              <w:t>路設施、國際通信交換設施、衛星轉頻器、衛</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星地球電臺及轉接設備、其他附屬設施。</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86" w:history="1">
              <w:r w:rsidRPr="00CF0A9C">
                <w:rPr>
                  <w:rFonts w:ascii="新細明體" w:eastAsia="新細明體" w:hAnsi="新細明體" w:cs="新細明體" w:hint="eastAsia"/>
                  <w:color w:val="0000FF"/>
                  <w:sz w:val="20"/>
                  <w:u w:val="single"/>
                  <w:lang w:eastAsia="zh-TW" w:bidi="ar-SA"/>
                </w:rPr>
                <w:t>第   63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經營者於營運初期有必要向他經營者租用國際通信所需之衛星或海纜設施</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者，他經營者無正當理由，不得拒絕。</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前項租用國際通信所需設施之條件，由經營者</w:t>
            </w:r>
            <w:proofErr w:type="gramStart"/>
            <w:r w:rsidRPr="00CF0A9C">
              <w:rPr>
                <w:rFonts w:ascii="細明體" w:eastAsia="細明體" w:hAnsi="細明體" w:cs="細明體" w:hint="eastAsia"/>
                <w:color w:val="000000"/>
                <w:sz w:val="20"/>
                <w:szCs w:val="20"/>
                <w:lang w:eastAsia="zh-TW" w:bidi="ar-SA"/>
              </w:rPr>
              <w:t>相互間依公平</w:t>
            </w:r>
            <w:proofErr w:type="gramEnd"/>
            <w:r w:rsidRPr="00CF0A9C">
              <w:rPr>
                <w:rFonts w:ascii="細明體" w:eastAsia="細明體" w:hAnsi="細明體" w:cs="細明體" w:hint="eastAsia"/>
                <w:color w:val="000000"/>
                <w:sz w:val="20"/>
                <w:szCs w:val="20"/>
                <w:lang w:eastAsia="zh-TW" w:bidi="ar-SA"/>
              </w:rPr>
              <w:t>合理原則協議</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經營者如因技術限制請求租用國際海纜登陸站或</w:t>
            </w:r>
            <w:proofErr w:type="gramStart"/>
            <w:r w:rsidRPr="00CF0A9C">
              <w:rPr>
                <w:rFonts w:ascii="細明體" w:eastAsia="細明體" w:hAnsi="細明體" w:cs="細明體" w:hint="eastAsia"/>
                <w:color w:val="000000"/>
                <w:sz w:val="20"/>
                <w:szCs w:val="20"/>
                <w:lang w:eastAsia="zh-TW" w:bidi="ar-SA"/>
              </w:rPr>
              <w:t>內陸鏈</w:t>
            </w:r>
            <w:proofErr w:type="gramEnd"/>
            <w:r w:rsidRPr="00CF0A9C">
              <w:rPr>
                <w:rFonts w:ascii="細明體" w:eastAsia="細明體" w:hAnsi="細明體" w:cs="細明體" w:hint="eastAsia"/>
                <w:color w:val="000000"/>
                <w:sz w:val="20"/>
                <w:szCs w:val="20"/>
                <w:lang w:eastAsia="zh-TW" w:bidi="ar-SA"/>
              </w:rPr>
              <w:t>路設施者，其租金</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應依出租人之成本計算之。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第二項協議簽訂後，請求之一方應於一個月內檢具協議書報請主管機關備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查。</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87" w:history="1">
              <w:r w:rsidRPr="00CF0A9C">
                <w:rPr>
                  <w:rFonts w:ascii="新細明體" w:eastAsia="新細明體" w:hAnsi="新細明體" w:cs="新細明體" w:hint="eastAsia"/>
                  <w:color w:val="0000FF"/>
                  <w:sz w:val="20"/>
                  <w:u w:val="single"/>
                  <w:lang w:eastAsia="zh-TW" w:bidi="ar-SA"/>
                </w:rPr>
                <w:t>第   64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經營者於營運初期得請求其他已取得國際海纜通信容量或長期使用權之經</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營者，居間協助與國際海纜管理者協議取得使用該國際海纜通信容量之長</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期使用權，或轉讓其長期使用權之一部。其使用權之權利金、轉讓價金或</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其他相關條件，由經營者相互協議之。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已取得國際海纜通信容量長期使用權之經營者，無正當理由不得拒絕前項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請求。</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如經營者以國際出租電路經營國際網路業務者，主管機關得視實際需要，</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依職權或申請命該經營者與國際海纜管理者協議變更其出租電路為國際海</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纜</w:t>
            </w:r>
            <w:proofErr w:type="gramEnd"/>
            <w:r w:rsidRPr="00CF0A9C">
              <w:rPr>
                <w:rFonts w:ascii="細明體" w:eastAsia="細明體" w:hAnsi="細明體" w:cs="細明體" w:hint="eastAsia"/>
                <w:color w:val="000000"/>
                <w:sz w:val="20"/>
                <w:szCs w:val="20"/>
                <w:lang w:eastAsia="zh-TW" w:bidi="ar-SA"/>
              </w:rPr>
              <w:t>通信容量長期使用權，並依第一項規定提供其他經營者使用其一部。</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第一項協議簽訂後，請求之一方應於一個月內檢具協議書報請主管機關備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查。</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第一項所稱國際海纜通信容量長期使用權，指經營者為國際海纜管理者之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成員，或依據其國際海纜管理契約，得長期使用該國際海纜通信容量約定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比例之權利。</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88" w:history="1">
              <w:r w:rsidRPr="00CF0A9C">
                <w:rPr>
                  <w:rFonts w:ascii="新細明體" w:eastAsia="新細明體" w:hAnsi="新細明體" w:cs="新細明體" w:hint="eastAsia"/>
                  <w:color w:val="0000FF"/>
                  <w:sz w:val="20"/>
                  <w:u w:val="single"/>
                  <w:lang w:eastAsia="zh-TW" w:bidi="ar-SA"/>
                </w:rPr>
                <w:t>第   65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經營者於營運初期得請求其他已取得國際衛星通信組織衛星電路權利之經</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營者，居間協助與國際衛星通信組織或經其授權之機構，依國際衛星通信</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組織之規定，協議取得使用其衛星電路之權利，或轉讓他經營者使用權</w:t>
            </w:r>
            <w:proofErr w:type="gramStart"/>
            <w:r w:rsidRPr="00CF0A9C">
              <w:rPr>
                <w:rFonts w:ascii="細明體" w:eastAsia="細明體" w:hAnsi="細明體" w:cs="細明體" w:hint="eastAsia"/>
                <w:color w:val="000000"/>
                <w:sz w:val="20"/>
                <w:szCs w:val="20"/>
                <w:lang w:eastAsia="zh-TW" w:bidi="ar-SA"/>
              </w:rPr>
              <w:t>一</w:t>
            </w:r>
            <w:proofErr w:type="gramEnd"/>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部。其使用權之權利金、轉讓價金或其他相關條件，由經營者間，或與國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際衛星通信組織或經其授權之機構相互間協議之。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已取得國際衛星電路權利之經營者，無正當理由不得拒絕前項請求。</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第一項協議簽訂後，請求之一方應於一個月內檢具協議書報請主管機關備</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查。</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89" w:history="1">
              <w:r w:rsidRPr="00CF0A9C">
                <w:rPr>
                  <w:rFonts w:ascii="新細明體" w:eastAsia="新細明體" w:hAnsi="新細明體" w:cs="新細明體" w:hint="eastAsia"/>
                  <w:color w:val="0000FF"/>
                  <w:sz w:val="20"/>
                  <w:u w:val="single"/>
                  <w:lang w:eastAsia="zh-TW" w:bidi="ar-SA"/>
                </w:rPr>
                <w:t>第   66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經營者與他國電信業者間，就國際網路話</w:t>
            </w:r>
            <w:proofErr w:type="gramStart"/>
            <w:r w:rsidRPr="00CF0A9C">
              <w:rPr>
                <w:rFonts w:ascii="細明體" w:eastAsia="細明體" w:hAnsi="細明體" w:cs="細明體" w:hint="eastAsia"/>
                <w:color w:val="000000"/>
                <w:sz w:val="20"/>
                <w:szCs w:val="20"/>
                <w:lang w:eastAsia="zh-TW" w:bidi="ar-SA"/>
              </w:rPr>
              <w:t>務</w:t>
            </w:r>
            <w:proofErr w:type="gramEnd"/>
            <w:r w:rsidRPr="00CF0A9C">
              <w:rPr>
                <w:rFonts w:ascii="細明體" w:eastAsia="細明體" w:hAnsi="細明體" w:cs="細明體" w:hint="eastAsia"/>
                <w:color w:val="000000"/>
                <w:sz w:val="20"/>
                <w:szCs w:val="20"/>
                <w:lang w:eastAsia="zh-TW" w:bidi="ar-SA"/>
              </w:rPr>
              <w:t>處理及國際通信費用攤分之協</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議，如他國非屬世界貿易組織成員或僅有一家國際電信業者時，應符合回</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饋</w:t>
            </w:r>
            <w:proofErr w:type="gramEnd"/>
            <w:r w:rsidRPr="00CF0A9C">
              <w:rPr>
                <w:rFonts w:ascii="細明體" w:eastAsia="細明體" w:hAnsi="細明體" w:cs="細明體" w:hint="eastAsia"/>
                <w:color w:val="000000"/>
                <w:sz w:val="20"/>
                <w:szCs w:val="20"/>
                <w:lang w:eastAsia="zh-TW" w:bidi="ar-SA"/>
              </w:rPr>
              <w:t>話</w:t>
            </w:r>
            <w:proofErr w:type="gramStart"/>
            <w:r w:rsidRPr="00CF0A9C">
              <w:rPr>
                <w:rFonts w:ascii="細明體" w:eastAsia="細明體" w:hAnsi="細明體" w:cs="細明體" w:hint="eastAsia"/>
                <w:color w:val="000000"/>
                <w:sz w:val="20"/>
                <w:szCs w:val="20"/>
                <w:lang w:eastAsia="zh-TW" w:bidi="ar-SA"/>
              </w:rPr>
              <w:t>務</w:t>
            </w:r>
            <w:proofErr w:type="gramEnd"/>
            <w:r w:rsidRPr="00CF0A9C">
              <w:rPr>
                <w:rFonts w:ascii="細明體" w:eastAsia="細明體" w:hAnsi="細明體" w:cs="細明體" w:hint="eastAsia"/>
                <w:color w:val="000000"/>
                <w:sz w:val="20"/>
                <w:szCs w:val="20"/>
                <w:lang w:eastAsia="zh-TW" w:bidi="ar-SA"/>
              </w:rPr>
              <w:t>比例及平行攤分費率原則。</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前項所稱回饋話</w:t>
            </w:r>
            <w:proofErr w:type="gramStart"/>
            <w:r w:rsidRPr="00CF0A9C">
              <w:rPr>
                <w:rFonts w:ascii="細明體" w:eastAsia="細明體" w:hAnsi="細明體" w:cs="細明體" w:hint="eastAsia"/>
                <w:color w:val="000000"/>
                <w:sz w:val="20"/>
                <w:szCs w:val="20"/>
                <w:lang w:eastAsia="zh-TW" w:bidi="ar-SA"/>
              </w:rPr>
              <w:t>務</w:t>
            </w:r>
            <w:proofErr w:type="gramEnd"/>
            <w:r w:rsidRPr="00CF0A9C">
              <w:rPr>
                <w:rFonts w:ascii="細明體" w:eastAsia="細明體" w:hAnsi="細明體" w:cs="細明體" w:hint="eastAsia"/>
                <w:color w:val="000000"/>
                <w:sz w:val="20"/>
                <w:szCs w:val="20"/>
                <w:lang w:eastAsia="zh-TW" w:bidi="ar-SA"/>
              </w:rPr>
              <w:t>比例，指經營者應於協議中要求他國特定電信業者處理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以其所屬網路為發信端至我國不同電信事業網路之國際通信話</w:t>
            </w:r>
            <w:proofErr w:type="gramStart"/>
            <w:r w:rsidRPr="00CF0A9C">
              <w:rPr>
                <w:rFonts w:ascii="細明體" w:eastAsia="細明體" w:hAnsi="細明體" w:cs="細明體" w:hint="eastAsia"/>
                <w:color w:val="000000"/>
                <w:sz w:val="20"/>
                <w:szCs w:val="20"/>
                <w:lang w:eastAsia="zh-TW" w:bidi="ar-SA"/>
              </w:rPr>
              <w:t>務</w:t>
            </w:r>
            <w:proofErr w:type="gramEnd"/>
            <w:r w:rsidRPr="00CF0A9C">
              <w:rPr>
                <w:rFonts w:ascii="細明體" w:eastAsia="細明體" w:hAnsi="細明體" w:cs="細明體" w:hint="eastAsia"/>
                <w:color w:val="000000"/>
                <w:sz w:val="20"/>
                <w:szCs w:val="20"/>
                <w:lang w:eastAsia="zh-TW" w:bidi="ar-SA"/>
              </w:rPr>
              <w:t>量，應按</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我國不同電信事業網路發信至他國該特定電信業者所屬網路之國際通信話</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務量占以我國</w:t>
            </w:r>
            <w:proofErr w:type="gramEnd"/>
            <w:r w:rsidRPr="00CF0A9C">
              <w:rPr>
                <w:rFonts w:ascii="細明體" w:eastAsia="細明體" w:hAnsi="細明體" w:cs="細明體" w:hint="eastAsia"/>
                <w:color w:val="000000"/>
                <w:sz w:val="20"/>
                <w:szCs w:val="20"/>
                <w:lang w:eastAsia="zh-TW" w:bidi="ar-SA"/>
              </w:rPr>
              <w:t>為發信端至他國該特定電信業者所屬網路之全部國際通信話</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務</w:t>
            </w:r>
            <w:proofErr w:type="gramEnd"/>
            <w:r w:rsidRPr="00CF0A9C">
              <w:rPr>
                <w:rFonts w:ascii="細明體" w:eastAsia="細明體" w:hAnsi="細明體" w:cs="細明體" w:hint="eastAsia"/>
                <w:color w:val="000000"/>
                <w:sz w:val="20"/>
                <w:szCs w:val="20"/>
                <w:lang w:eastAsia="zh-TW" w:bidi="ar-SA"/>
              </w:rPr>
              <w:t>量之比例分配之。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第一項所稱平行攤分費率，指經營者與他國特定電信</w:t>
            </w:r>
            <w:proofErr w:type="gramStart"/>
            <w:r w:rsidRPr="00CF0A9C">
              <w:rPr>
                <w:rFonts w:ascii="細明體" w:eastAsia="細明體" w:hAnsi="細明體" w:cs="細明體" w:hint="eastAsia"/>
                <w:color w:val="000000"/>
                <w:sz w:val="20"/>
                <w:szCs w:val="20"/>
                <w:lang w:eastAsia="zh-TW" w:bidi="ar-SA"/>
              </w:rPr>
              <w:t>業者間所協議</w:t>
            </w:r>
            <w:proofErr w:type="gramEnd"/>
            <w:r w:rsidRPr="00CF0A9C">
              <w:rPr>
                <w:rFonts w:ascii="細明體" w:eastAsia="細明體" w:hAnsi="細明體" w:cs="細明體" w:hint="eastAsia"/>
                <w:color w:val="000000"/>
                <w:sz w:val="20"/>
                <w:szCs w:val="20"/>
                <w:lang w:eastAsia="zh-TW" w:bidi="ar-SA"/>
              </w:rPr>
              <w:t>之國際</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通信費用攤分費率，對國內其他經營者應一體適用，不得為差別待遇。對</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他國其他電信業者，亦同。</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第一項之協議應由經營者共同選派代表與他國電信業者協商之或依現行之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攤分費率辦理。</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依前項規定與他國電信業者協商前，經營者彼此間之權利義務，應事先協</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商定之，並報請主管機關核備；變更者，亦同。</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90" w:history="1">
              <w:r w:rsidRPr="00CF0A9C">
                <w:rPr>
                  <w:rFonts w:ascii="新細明體" w:eastAsia="新細明體" w:hAnsi="新細明體" w:cs="新細明體" w:hint="eastAsia"/>
                  <w:color w:val="0000FF"/>
                  <w:sz w:val="20"/>
                  <w:u w:val="single"/>
                  <w:lang w:eastAsia="zh-TW" w:bidi="ar-SA"/>
                </w:rPr>
                <w:t>第   67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經營者與他國電信業者間，就國際網路話</w:t>
            </w:r>
            <w:proofErr w:type="gramStart"/>
            <w:r w:rsidRPr="00CF0A9C">
              <w:rPr>
                <w:rFonts w:ascii="細明體" w:eastAsia="細明體" w:hAnsi="細明體" w:cs="細明體" w:hint="eastAsia"/>
                <w:color w:val="000000"/>
                <w:sz w:val="20"/>
                <w:szCs w:val="20"/>
                <w:lang w:eastAsia="zh-TW" w:bidi="ar-SA"/>
              </w:rPr>
              <w:t>務</w:t>
            </w:r>
            <w:proofErr w:type="gramEnd"/>
            <w:r w:rsidRPr="00CF0A9C">
              <w:rPr>
                <w:rFonts w:ascii="細明體" w:eastAsia="細明體" w:hAnsi="細明體" w:cs="細明體" w:hint="eastAsia"/>
                <w:color w:val="000000"/>
                <w:sz w:val="20"/>
                <w:szCs w:val="20"/>
                <w:lang w:eastAsia="zh-TW" w:bidi="ar-SA"/>
              </w:rPr>
              <w:t>處理及國際通信費用攤分之協</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議，如他國屬世界貿易組織成員且有二家以上國際電信業者時，由經營者</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與他國電信業者協商之。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前項之協議，不得妨礙其他經營者與他國電信業者間之協議，或使他國電</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信業者斷絕對其他經營者提供國際電信服務或為其他有礙公平競爭之行為</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91" w:history="1">
              <w:r w:rsidRPr="00CF0A9C">
                <w:rPr>
                  <w:rFonts w:ascii="新細明體" w:eastAsia="新細明體" w:hAnsi="新細明體" w:cs="新細明體" w:hint="eastAsia"/>
                  <w:color w:val="0000FF"/>
                  <w:sz w:val="20"/>
                  <w:u w:val="single"/>
                  <w:lang w:eastAsia="zh-TW" w:bidi="ar-SA"/>
                </w:rPr>
                <w:t>第   68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經營者與他國電信業者間，就國際網路話</w:t>
            </w:r>
            <w:proofErr w:type="gramStart"/>
            <w:r w:rsidRPr="00CF0A9C">
              <w:rPr>
                <w:rFonts w:ascii="細明體" w:eastAsia="細明體" w:hAnsi="細明體" w:cs="細明體" w:hint="eastAsia"/>
                <w:color w:val="000000"/>
                <w:sz w:val="20"/>
                <w:szCs w:val="20"/>
                <w:lang w:eastAsia="zh-TW" w:bidi="ar-SA"/>
              </w:rPr>
              <w:t>務</w:t>
            </w:r>
            <w:proofErr w:type="gramEnd"/>
            <w:r w:rsidRPr="00CF0A9C">
              <w:rPr>
                <w:rFonts w:ascii="細明體" w:eastAsia="細明體" w:hAnsi="細明體" w:cs="細明體" w:hint="eastAsia"/>
                <w:color w:val="000000"/>
                <w:sz w:val="20"/>
                <w:szCs w:val="20"/>
                <w:lang w:eastAsia="zh-TW" w:bidi="ar-SA"/>
              </w:rPr>
              <w:t>處理及國際通信費用攤分之協</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議，應於完成協議後一個月內檢附協議書報請主管機關備查。</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國際通信費用攤分之國際慣例有重大變更，或他國電信市場競爭情況改變</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，或有其他重大事由者，主管機關得公告變更前二條規定之適用國家，經</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營者應按公告後內容調整其協議。</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92" w:history="1">
              <w:r w:rsidRPr="00CF0A9C">
                <w:rPr>
                  <w:rFonts w:ascii="新細明體" w:eastAsia="新細明體" w:hAnsi="新細明體" w:cs="新細明體" w:hint="eastAsia"/>
                  <w:color w:val="0000FF"/>
                  <w:sz w:val="20"/>
                  <w:u w:val="single"/>
                  <w:lang w:eastAsia="zh-TW" w:bidi="ar-SA"/>
                </w:rPr>
                <w:t>第   69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第五十六條之規定，於國際網路業務</w:t>
            </w:r>
            <w:proofErr w:type="gramStart"/>
            <w:r w:rsidRPr="00CF0A9C">
              <w:rPr>
                <w:rFonts w:ascii="細明體" w:eastAsia="細明體" w:hAnsi="細明體" w:cs="細明體" w:hint="eastAsia"/>
                <w:color w:val="000000"/>
                <w:sz w:val="20"/>
                <w:szCs w:val="20"/>
                <w:lang w:eastAsia="zh-TW" w:bidi="ar-SA"/>
              </w:rPr>
              <w:t>準</w:t>
            </w:r>
            <w:proofErr w:type="gramEnd"/>
            <w:r w:rsidRPr="00CF0A9C">
              <w:rPr>
                <w:rFonts w:ascii="細明體" w:eastAsia="細明體" w:hAnsi="細明體" w:cs="細明體" w:hint="eastAsia"/>
                <w:color w:val="000000"/>
                <w:sz w:val="20"/>
                <w:szCs w:val="20"/>
                <w:lang w:eastAsia="zh-TW" w:bidi="ar-SA"/>
              </w:rPr>
              <w:t>用之。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第六十三條至第六十八條規定，於申請人取得籌設同意書後，亦適用之。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93" w:history="1">
              <w:r w:rsidRPr="00CF0A9C">
                <w:rPr>
                  <w:rFonts w:ascii="新細明體" w:eastAsia="新細明體" w:hAnsi="新細明體" w:cs="新細明體" w:hint="eastAsia"/>
                  <w:color w:val="0000FF"/>
                  <w:sz w:val="20"/>
                  <w:u w:val="single"/>
                  <w:lang w:eastAsia="zh-TW" w:bidi="ar-SA"/>
                </w:rPr>
                <w:t>第   70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經營者之電信網路與大陸地區之電信網路，在未開放直接對大陸地區通信</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前，應經由第三地區或國際電信網路</w:t>
            </w:r>
            <w:proofErr w:type="gramStart"/>
            <w:r w:rsidRPr="00CF0A9C">
              <w:rPr>
                <w:rFonts w:ascii="細明體" w:eastAsia="細明體" w:hAnsi="細明體" w:cs="細明體" w:hint="eastAsia"/>
                <w:color w:val="000000"/>
                <w:sz w:val="20"/>
                <w:szCs w:val="20"/>
                <w:lang w:eastAsia="zh-TW" w:bidi="ar-SA"/>
              </w:rPr>
              <w:t>（</w:t>
            </w:r>
            <w:proofErr w:type="gramEnd"/>
            <w:r w:rsidRPr="00CF0A9C">
              <w:rPr>
                <w:rFonts w:ascii="細明體" w:eastAsia="細明體" w:hAnsi="細明體" w:cs="細明體" w:hint="eastAsia"/>
                <w:color w:val="000000"/>
                <w:sz w:val="20"/>
                <w:szCs w:val="20"/>
                <w:lang w:eastAsia="zh-TW" w:bidi="ar-SA"/>
              </w:rPr>
              <w:t>包括國際海纜、國際衛星、國際通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信交換設施及轉接設備</w:t>
            </w:r>
            <w:proofErr w:type="gramStart"/>
            <w:r w:rsidRPr="00CF0A9C">
              <w:rPr>
                <w:rFonts w:ascii="細明體" w:eastAsia="細明體" w:hAnsi="細明體" w:cs="細明體" w:hint="eastAsia"/>
                <w:color w:val="000000"/>
                <w:sz w:val="20"/>
                <w:szCs w:val="20"/>
                <w:lang w:eastAsia="zh-TW" w:bidi="ar-SA"/>
              </w:rPr>
              <w:t>）</w:t>
            </w:r>
            <w:proofErr w:type="gramEnd"/>
            <w:r w:rsidRPr="00CF0A9C">
              <w:rPr>
                <w:rFonts w:ascii="細明體" w:eastAsia="細明體" w:hAnsi="細明體" w:cs="細明體" w:hint="eastAsia"/>
                <w:color w:val="000000"/>
                <w:sz w:val="20"/>
                <w:szCs w:val="20"/>
                <w:lang w:eastAsia="zh-TW" w:bidi="ar-SA"/>
              </w:rPr>
              <w:t>以電路轉接方式連接通信。</w:t>
            </w:r>
          </w:p>
        </w:tc>
      </w:tr>
      <w:tr w:rsidR="00CF0A9C" w:rsidRPr="00CF0A9C" w:rsidTr="00CF0A9C">
        <w:trPr>
          <w:tblCellSpacing w:w="15" w:type="dxa"/>
          <w:jc w:val="center"/>
        </w:trPr>
        <w:tc>
          <w:tcPr>
            <w:tcW w:w="4962"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r w:rsidRPr="00CF0A9C">
              <w:rPr>
                <w:rFonts w:ascii="新細明體" w:eastAsia="新細明體" w:hAnsi="新細明體" w:cs="新細明體" w:hint="eastAsia"/>
                <w:color w:val="000000"/>
                <w:sz w:val="20"/>
                <w:szCs w:val="20"/>
                <w:lang w:eastAsia="zh-TW" w:bidi="ar-SA"/>
              </w:rPr>
              <w:t>      第 五 節 電路出租業務</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94" w:history="1">
              <w:r w:rsidRPr="00CF0A9C">
                <w:rPr>
                  <w:rFonts w:ascii="新細明體" w:eastAsia="新細明體" w:hAnsi="新細明體" w:cs="新細明體" w:hint="eastAsia"/>
                  <w:color w:val="0000FF"/>
                  <w:sz w:val="20"/>
                  <w:u w:val="single"/>
                  <w:lang w:eastAsia="zh-TW" w:bidi="ar-SA"/>
                </w:rPr>
                <w:t>第   71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固定通信業務市場主導者對於他人承租電路之申請，無正當理由，不得拒</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lastRenderedPageBreak/>
              <w:t>絕。</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主管機關得指定固定通信業務市場主導者提供一定規格及數量之出租電路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，其規格及數量由主管機關公告之。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95" w:history="1">
              <w:r w:rsidRPr="00CF0A9C">
                <w:rPr>
                  <w:rFonts w:ascii="新細明體" w:eastAsia="新細明體" w:hAnsi="新細明體" w:cs="新細明體" w:hint="eastAsia"/>
                  <w:color w:val="0000FF"/>
                  <w:sz w:val="20"/>
                  <w:u w:val="single"/>
                  <w:lang w:eastAsia="zh-TW" w:bidi="ar-SA"/>
                </w:rPr>
                <w:t>第   72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經營者出租電路之品質及條件，不得低於其自用或供其關係企業使用電路</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之品質及條件。</w:t>
            </w:r>
          </w:p>
        </w:tc>
      </w:tr>
      <w:tr w:rsidR="00CF0A9C" w:rsidRPr="00CF0A9C" w:rsidTr="00CF0A9C">
        <w:trPr>
          <w:tblCellSpacing w:w="15" w:type="dxa"/>
          <w:jc w:val="center"/>
        </w:trPr>
        <w:tc>
          <w:tcPr>
            <w:tcW w:w="4962"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r w:rsidRPr="00CF0A9C">
              <w:rPr>
                <w:rFonts w:ascii="新細明體" w:eastAsia="新細明體" w:hAnsi="新細明體" w:cs="新細明體" w:hint="eastAsia"/>
                <w:color w:val="000000"/>
                <w:sz w:val="20"/>
                <w:szCs w:val="20"/>
                <w:lang w:eastAsia="zh-TW" w:bidi="ar-SA"/>
              </w:rPr>
              <w:t>      第 六 節 號碼可攜服務</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96" w:history="1">
              <w:r w:rsidRPr="00CF0A9C">
                <w:rPr>
                  <w:rFonts w:ascii="新細明體" w:eastAsia="新細明體" w:hAnsi="新細明體" w:cs="新細明體" w:hint="eastAsia"/>
                  <w:color w:val="0000FF"/>
                  <w:sz w:val="20"/>
                  <w:u w:val="single"/>
                  <w:lang w:eastAsia="zh-TW" w:bidi="ar-SA"/>
                </w:rPr>
                <w:t>第   73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經營者應依號碼可攜服務管理辦法之有關規定提供號碼可攜服務。</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97" w:history="1">
              <w:r w:rsidRPr="00CF0A9C">
                <w:rPr>
                  <w:rFonts w:ascii="新細明體" w:eastAsia="新細明體" w:hAnsi="新細明體" w:cs="新細明體" w:hint="eastAsia"/>
                  <w:color w:val="0000FF"/>
                  <w:sz w:val="20"/>
                  <w:u w:val="single"/>
                  <w:lang w:eastAsia="zh-TW" w:bidi="ar-SA"/>
                </w:rPr>
                <w:t>第   74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本節規定，於電路出租業務經營者不適用之。</w:t>
            </w:r>
          </w:p>
        </w:tc>
      </w:tr>
      <w:tr w:rsidR="00CF0A9C" w:rsidRPr="00CF0A9C" w:rsidTr="00CF0A9C">
        <w:trPr>
          <w:tblCellSpacing w:w="15" w:type="dxa"/>
          <w:jc w:val="center"/>
        </w:trPr>
        <w:tc>
          <w:tcPr>
            <w:tcW w:w="4962"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r w:rsidRPr="00CF0A9C">
              <w:rPr>
                <w:rFonts w:ascii="新細明體" w:eastAsia="新細明體" w:hAnsi="新細明體" w:cs="新細明體" w:hint="eastAsia"/>
                <w:color w:val="000000"/>
                <w:sz w:val="20"/>
                <w:szCs w:val="20"/>
                <w:lang w:eastAsia="zh-TW" w:bidi="ar-SA"/>
              </w:rPr>
              <w:t>   第 四 章 爭議之調處</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98" w:history="1">
              <w:r w:rsidRPr="00CF0A9C">
                <w:rPr>
                  <w:rFonts w:ascii="新細明體" w:eastAsia="新細明體" w:hAnsi="新細明體" w:cs="新細明體" w:hint="eastAsia"/>
                  <w:color w:val="0000FF"/>
                  <w:sz w:val="20"/>
                  <w:u w:val="single"/>
                  <w:lang w:eastAsia="zh-TW" w:bidi="ar-SA"/>
                </w:rPr>
                <w:t>第   75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經營者間之管線基礎設施及相關電信設備共用或其他依本規則規定應由經</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營者間協商之事項，經營者應依誠實及信用方法與他經營者相互協商之。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如就同一事項有數經營者請求協商時，得同時為之。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前項所定協商，應於開始協商之日起三個月內達成協議，並於協議後一個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月內將協議書送請主管機關備查。如經營者於收受協商請求後一個月內不</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開始協商，或於三個月內不能達成協議者，任一方均得以書面請求主管機</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關調處之。</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本條規定對於依本規則規定取得籌設同意書者亦適用之。</w:t>
            </w:r>
          </w:p>
        </w:tc>
      </w:tr>
      <w:tr w:rsidR="00CF0A9C" w:rsidRPr="00CF0A9C" w:rsidTr="00CF0A9C">
        <w:trPr>
          <w:tblCellSpacing w:w="15" w:type="dxa"/>
          <w:jc w:val="center"/>
        </w:trPr>
        <w:tc>
          <w:tcPr>
            <w:tcW w:w="4962"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r w:rsidRPr="00CF0A9C">
              <w:rPr>
                <w:rFonts w:ascii="新細明體" w:eastAsia="新細明體" w:hAnsi="新細明體" w:cs="新細明體" w:hint="eastAsia"/>
                <w:color w:val="000000"/>
                <w:sz w:val="20"/>
                <w:szCs w:val="20"/>
                <w:lang w:eastAsia="zh-TW" w:bidi="ar-SA"/>
              </w:rPr>
              <w:t>   第 五 章 附則</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99" w:history="1">
              <w:r w:rsidRPr="00CF0A9C">
                <w:rPr>
                  <w:rFonts w:ascii="新細明體" w:eastAsia="新細明體" w:hAnsi="新細明體" w:cs="新細明體" w:hint="eastAsia"/>
                  <w:color w:val="0000FF"/>
                  <w:sz w:val="20"/>
                  <w:u w:val="single"/>
                  <w:lang w:eastAsia="zh-TW" w:bidi="ar-SA"/>
                </w:rPr>
                <w:t>第   76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本規則發布施行前已依法經營固定通信業務者，其特許執照之補發規定，</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由主管機關另定之。</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100" w:history="1">
              <w:r w:rsidRPr="00CF0A9C">
                <w:rPr>
                  <w:rFonts w:ascii="新細明體" w:eastAsia="新細明體" w:hAnsi="新細明體" w:cs="新細明體" w:hint="eastAsia"/>
                  <w:color w:val="0000FF"/>
                  <w:sz w:val="20"/>
                  <w:u w:val="single"/>
                  <w:lang w:eastAsia="zh-TW" w:bidi="ar-SA"/>
                </w:rPr>
                <w:t>第   77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申請經營固定通信業務者，應按申請特許、審查、認證、</w:t>
            </w:r>
            <w:proofErr w:type="gramStart"/>
            <w:r w:rsidRPr="00CF0A9C">
              <w:rPr>
                <w:rFonts w:ascii="細明體" w:eastAsia="細明體" w:hAnsi="細明體" w:cs="細明體" w:hint="eastAsia"/>
                <w:color w:val="000000"/>
                <w:sz w:val="20"/>
                <w:szCs w:val="20"/>
                <w:lang w:eastAsia="zh-TW" w:bidi="ar-SA"/>
              </w:rPr>
              <w:t>審驗及</w:t>
            </w:r>
            <w:proofErr w:type="gramEnd"/>
            <w:r w:rsidRPr="00CF0A9C">
              <w:rPr>
                <w:rFonts w:ascii="細明體" w:eastAsia="細明體" w:hAnsi="細明體" w:cs="細明體" w:hint="eastAsia"/>
                <w:color w:val="000000"/>
                <w:sz w:val="20"/>
                <w:szCs w:val="20"/>
                <w:lang w:eastAsia="zh-TW" w:bidi="ar-SA"/>
              </w:rPr>
              <w:t>證照等作</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業，依主管機關所定收費標準向主管機關繳交特許費、審查費、認證費、</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proofErr w:type="gramStart"/>
            <w:r w:rsidRPr="00CF0A9C">
              <w:rPr>
                <w:rFonts w:ascii="細明體" w:eastAsia="細明體" w:hAnsi="細明體" w:cs="細明體" w:hint="eastAsia"/>
                <w:color w:val="000000"/>
                <w:sz w:val="20"/>
                <w:szCs w:val="20"/>
                <w:lang w:eastAsia="zh-TW" w:bidi="ar-SA"/>
              </w:rPr>
              <w:t>審驗費</w:t>
            </w:r>
            <w:proofErr w:type="gramEnd"/>
            <w:r w:rsidRPr="00CF0A9C">
              <w:rPr>
                <w:rFonts w:ascii="細明體" w:eastAsia="細明體" w:hAnsi="細明體" w:cs="細明體" w:hint="eastAsia"/>
                <w:color w:val="000000"/>
                <w:sz w:val="20"/>
                <w:szCs w:val="20"/>
                <w:lang w:eastAsia="zh-TW" w:bidi="ar-SA"/>
              </w:rPr>
              <w:t>及證照費。</w:t>
            </w:r>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hint="eastAsia"/>
                <w:color w:val="000000"/>
                <w:sz w:val="20"/>
                <w:szCs w:val="20"/>
                <w:lang w:eastAsia="zh-TW" w:bidi="ar-SA"/>
              </w:rPr>
            </w:pPr>
            <w:r w:rsidRPr="00CF0A9C">
              <w:rPr>
                <w:rFonts w:ascii="細明體" w:eastAsia="細明體" w:hAnsi="細明體" w:cs="細明體" w:hint="eastAsia"/>
                <w:color w:val="000000"/>
                <w:sz w:val="20"/>
                <w:szCs w:val="20"/>
                <w:lang w:eastAsia="zh-TW" w:bidi="ar-SA"/>
              </w:rPr>
              <w:t>經營者應按經營業務使用之頻率，依主管機關所定收費標準向主管機關</w:t>
            </w:r>
            <w:proofErr w:type="gramStart"/>
            <w:r w:rsidRPr="00CF0A9C">
              <w:rPr>
                <w:rFonts w:ascii="細明體" w:eastAsia="細明體" w:hAnsi="細明體" w:cs="細明體" w:hint="eastAsia"/>
                <w:color w:val="000000"/>
                <w:sz w:val="20"/>
                <w:szCs w:val="20"/>
                <w:lang w:eastAsia="zh-TW" w:bidi="ar-SA"/>
              </w:rPr>
              <w:t>繳</w:t>
            </w:r>
            <w:proofErr w:type="gramEnd"/>
          </w:p>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交無線電頻率使用費。</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101" w:history="1">
              <w:r w:rsidRPr="00CF0A9C">
                <w:rPr>
                  <w:rFonts w:ascii="新細明體" w:eastAsia="新細明體" w:hAnsi="新細明體" w:cs="新細明體" w:hint="eastAsia"/>
                  <w:color w:val="0000FF"/>
                  <w:sz w:val="20"/>
                  <w:u w:val="single"/>
                  <w:lang w:eastAsia="zh-TW" w:bidi="ar-SA"/>
                </w:rPr>
                <w:t>第   78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細明體" w:eastAsia="細明體" w:hAnsi="細明體" w:cs="細明體"/>
                <w:color w:val="000000"/>
                <w:sz w:val="20"/>
                <w:szCs w:val="20"/>
                <w:lang w:eastAsia="zh-TW" w:bidi="ar-SA"/>
              </w:rPr>
            </w:pPr>
            <w:r w:rsidRPr="00CF0A9C">
              <w:rPr>
                <w:rFonts w:ascii="細明體" w:eastAsia="細明體" w:hAnsi="細明體" w:cs="細明體" w:hint="eastAsia"/>
                <w:color w:val="000000"/>
                <w:sz w:val="20"/>
                <w:szCs w:val="20"/>
                <w:lang w:eastAsia="zh-TW" w:bidi="ar-SA"/>
              </w:rPr>
              <w:t>違反本規則規定者，依電信法第六十三條規定處罰。</w:t>
            </w:r>
          </w:p>
        </w:tc>
      </w:tr>
      <w:tr w:rsidR="00CF0A9C" w:rsidRPr="00CF0A9C" w:rsidTr="0018466E">
        <w:trPr>
          <w:tblCellSpacing w:w="15" w:type="dxa"/>
          <w:jc w:val="center"/>
        </w:trPr>
        <w:tc>
          <w:tcPr>
            <w:tcW w:w="625" w:type="pct"/>
            <w:tcBorders>
              <w:top w:val="nil"/>
              <w:left w:val="nil"/>
              <w:bottom w:val="nil"/>
              <w:right w:val="nil"/>
            </w:tcBorders>
            <w:shd w:val="clear" w:color="auto" w:fill="auto"/>
            <w:tcMar>
              <w:top w:w="15" w:type="dxa"/>
              <w:left w:w="15" w:type="dxa"/>
              <w:bottom w:w="15" w:type="dxa"/>
              <w:right w:w="15" w:type="dxa"/>
            </w:tcMar>
            <w:hideMark/>
          </w:tcPr>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hyperlink r:id="rId102" w:history="1">
              <w:r w:rsidRPr="00CF0A9C">
                <w:rPr>
                  <w:rFonts w:ascii="新細明體" w:eastAsia="新細明體" w:hAnsi="新細明體" w:cs="新細明體" w:hint="eastAsia"/>
                  <w:color w:val="0000FF"/>
                  <w:sz w:val="20"/>
                  <w:u w:val="single"/>
                  <w:lang w:eastAsia="zh-TW" w:bidi="ar-SA"/>
                </w:rPr>
                <w:t>第   79    條</w:t>
              </w:r>
            </w:hyperlink>
          </w:p>
        </w:tc>
        <w:tc>
          <w:tcPr>
            <w:tcW w:w="4318" w:type="pct"/>
            <w:tcBorders>
              <w:top w:val="nil"/>
              <w:left w:val="nil"/>
              <w:bottom w:val="nil"/>
              <w:right w:val="nil"/>
            </w:tcBorders>
            <w:shd w:val="clear" w:color="auto" w:fill="auto"/>
            <w:tcMar>
              <w:top w:w="15" w:type="dxa"/>
              <w:left w:w="15" w:type="dxa"/>
              <w:bottom w:w="15" w:type="dxa"/>
              <w:right w:w="15" w:type="dxa"/>
            </w:tcMar>
            <w:vAlign w:val="center"/>
            <w:hideMark/>
          </w:tcPr>
          <w:p w:rsidR="00CF0A9C" w:rsidRPr="00CF0A9C" w:rsidRDefault="00CF0A9C" w:rsidP="00CF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新細明體" w:eastAsia="新細明體" w:hAnsi="新細明體" w:cs="新細明體"/>
                <w:color w:val="000000"/>
                <w:szCs w:val="24"/>
                <w:lang w:eastAsia="zh-TW" w:bidi="ar-SA"/>
              </w:rPr>
            </w:pPr>
            <w:r w:rsidRPr="00CF0A9C">
              <w:rPr>
                <w:rFonts w:ascii="細明體" w:eastAsia="細明體" w:hAnsi="細明體" w:cs="細明體" w:hint="eastAsia"/>
                <w:color w:val="000000"/>
                <w:sz w:val="20"/>
                <w:szCs w:val="20"/>
                <w:lang w:eastAsia="zh-TW" w:bidi="ar-SA"/>
              </w:rPr>
              <w:t>本規則自發布日施行。</w:t>
            </w:r>
          </w:p>
        </w:tc>
      </w:tr>
    </w:tbl>
    <w:p w:rsidR="00CF0A9C" w:rsidRPr="00CF0A9C" w:rsidRDefault="00CF0A9C" w:rsidP="00CF0A9C">
      <w:pPr>
        <w:spacing w:after="0" w:line="240" w:lineRule="auto"/>
        <w:rPr>
          <w:rFonts w:ascii="新細明體" w:eastAsia="新細明體" w:hAnsi="新細明體" w:cs="新細明體"/>
          <w:color w:val="000000"/>
          <w:sz w:val="20"/>
          <w:szCs w:val="20"/>
          <w:lang w:eastAsia="zh-TW" w:bidi="ar-SA"/>
        </w:rPr>
      </w:pPr>
    </w:p>
    <w:p w:rsidR="00AC09FA" w:rsidRDefault="00AC09FA">
      <w:pPr>
        <w:rPr>
          <w:lang w:eastAsia="zh-TW"/>
        </w:rPr>
      </w:pPr>
    </w:p>
    <w:sectPr w:rsidR="00AC09FA" w:rsidSect="00AC09F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E3E"/>
    <w:multiLevelType w:val="multilevel"/>
    <w:tmpl w:val="C4A6C416"/>
    <w:lvl w:ilvl="0">
      <w:start w:val="1"/>
      <w:numFmt w:val="ideographLegalTraditional"/>
      <w:lvlText w:val="%1、"/>
      <w:lvlJc w:val="left"/>
      <w:pPr>
        <w:tabs>
          <w:tab w:val="num" w:pos="397"/>
        </w:tabs>
        <w:ind w:left="567" w:hanging="567"/>
      </w:pPr>
      <w:rPr>
        <w:rFonts w:eastAsia="標楷體" w:hint="eastAsia"/>
        <w:b/>
        <w:i w:val="0"/>
        <w:sz w:val="28"/>
        <w:lang w:val="en-US"/>
      </w:rPr>
    </w:lvl>
    <w:lvl w:ilvl="1">
      <w:start w:val="1"/>
      <w:numFmt w:val="taiwaneseCountingThousand"/>
      <w:lvlText w:val="%2、"/>
      <w:lvlJc w:val="left"/>
      <w:pPr>
        <w:tabs>
          <w:tab w:val="num" w:pos="1134"/>
        </w:tabs>
        <w:ind w:left="960" w:hanging="84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taiwaneseCountingThousand"/>
      <w:pStyle w:val="RFP3"/>
      <w:lvlText w:val="(%3)"/>
      <w:lvlJc w:val="right"/>
      <w:pPr>
        <w:tabs>
          <w:tab w:val="num" w:pos="2268"/>
        </w:tabs>
        <w:ind w:left="1440" w:hanging="58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lvlText w:val="%4、"/>
      <w:lvlJc w:val="left"/>
      <w:pPr>
        <w:ind w:left="1872" w:hanging="170"/>
      </w:pPr>
      <w:rPr>
        <w:rFonts w:eastAsia="標楷體" w:hint="eastAsia"/>
        <w:b w:val="0"/>
        <w:i w:val="0"/>
        <w:sz w:val="28"/>
      </w:rPr>
    </w:lvl>
    <w:lvl w:ilvl="4">
      <w:start w:val="1"/>
      <w:numFmt w:val="decimal"/>
      <w:lvlText w:val="(%5)"/>
      <w:lvlJc w:val="left"/>
      <w:pPr>
        <w:ind w:left="2268" w:hanging="1247"/>
      </w:pPr>
      <w:rPr>
        <w:rFonts w:eastAsia="標楷體" w:hint="eastAsia"/>
        <w:b w:val="0"/>
        <w:i w:val="0"/>
        <w:sz w:val="28"/>
      </w:rPr>
    </w:lvl>
    <w:lvl w:ilvl="5">
      <w:start w:val="1"/>
      <w:numFmt w:val="bullet"/>
      <w:lvlText w:val=""/>
      <w:lvlJc w:val="left"/>
      <w:pPr>
        <w:ind w:left="2880" w:hanging="1179"/>
      </w:pPr>
      <w:rPr>
        <w:rFonts w:ascii="Wingdings" w:hAnsi="Wingding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0A9C"/>
    <w:rsid w:val="00077BF6"/>
    <w:rsid w:val="000D11C1"/>
    <w:rsid w:val="0018466E"/>
    <w:rsid w:val="00196E8E"/>
    <w:rsid w:val="00314E6C"/>
    <w:rsid w:val="003B4289"/>
    <w:rsid w:val="00637A88"/>
    <w:rsid w:val="00727830"/>
    <w:rsid w:val="008A7E3D"/>
    <w:rsid w:val="00AC09FA"/>
    <w:rsid w:val="00BE7348"/>
    <w:rsid w:val="00C6303F"/>
    <w:rsid w:val="00CC5E21"/>
    <w:rsid w:val="00CF0A9C"/>
    <w:rsid w:val="00D56AF4"/>
    <w:rsid w:val="00D7196F"/>
    <w:rsid w:val="00DC4A83"/>
    <w:rsid w:val="00EE727A"/>
    <w:rsid w:val="00FB28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21"/>
    <w:pPr>
      <w:spacing w:line="440" w:lineRule="exact"/>
    </w:pPr>
    <w:rPr>
      <w:rFonts w:eastAsia="標楷體"/>
      <w:sz w:val="24"/>
    </w:rPr>
  </w:style>
  <w:style w:type="paragraph" w:styleId="1">
    <w:name w:val="heading 1"/>
    <w:basedOn w:val="a"/>
    <w:next w:val="a"/>
    <w:link w:val="10"/>
    <w:uiPriority w:val="9"/>
    <w:qFormat/>
    <w:rsid w:val="00CC5E2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CC5E2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CC5E21"/>
    <w:pPr>
      <w:spacing w:before="200" w:after="0" w:line="271" w:lineRule="auto"/>
      <w:outlineLvl w:val="2"/>
    </w:pPr>
    <w:rPr>
      <w:rFonts w:asciiTheme="majorHAnsi" w:eastAsiaTheme="majorEastAsia" w:hAnsiTheme="majorHAnsi" w:cstheme="majorBidi"/>
      <w:b/>
      <w:bCs/>
      <w:sz w:val="22"/>
    </w:rPr>
  </w:style>
  <w:style w:type="paragraph" w:styleId="4">
    <w:name w:val="heading 4"/>
    <w:basedOn w:val="a"/>
    <w:next w:val="a"/>
    <w:link w:val="40"/>
    <w:uiPriority w:val="9"/>
    <w:unhideWhenUsed/>
    <w:qFormat/>
    <w:rsid w:val="00CC5E21"/>
    <w:pPr>
      <w:spacing w:before="200" w:after="0"/>
      <w:outlineLvl w:val="3"/>
    </w:pPr>
    <w:rPr>
      <w:rFonts w:asciiTheme="majorHAnsi" w:eastAsiaTheme="majorEastAsia" w:hAnsiTheme="majorHAnsi" w:cstheme="majorBidi"/>
      <w:b/>
      <w:bCs/>
      <w:i/>
      <w:iCs/>
      <w:sz w:val="22"/>
    </w:rPr>
  </w:style>
  <w:style w:type="paragraph" w:styleId="5">
    <w:name w:val="heading 5"/>
    <w:basedOn w:val="a"/>
    <w:next w:val="a"/>
    <w:link w:val="50"/>
    <w:uiPriority w:val="9"/>
    <w:unhideWhenUsed/>
    <w:qFormat/>
    <w:rsid w:val="00CC5E21"/>
    <w:pPr>
      <w:spacing w:before="200" w:after="0"/>
      <w:outlineLvl w:val="4"/>
    </w:pPr>
    <w:rPr>
      <w:rFonts w:asciiTheme="majorHAnsi" w:eastAsiaTheme="majorEastAsia" w:hAnsiTheme="majorHAnsi" w:cstheme="majorBidi"/>
      <w:b/>
      <w:bCs/>
      <w:color w:val="7F7F7F" w:themeColor="text1" w:themeTint="80"/>
      <w:sz w:val="22"/>
    </w:rPr>
  </w:style>
  <w:style w:type="paragraph" w:styleId="6">
    <w:name w:val="heading 6"/>
    <w:basedOn w:val="a"/>
    <w:next w:val="a"/>
    <w:link w:val="60"/>
    <w:uiPriority w:val="9"/>
    <w:unhideWhenUsed/>
    <w:qFormat/>
    <w:rsid w:val="00CC5E21"/>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0"/>
    <w:uiPriority w:val="9"/>
    <w:unhideWhenUsed/>
    <w:qFormat/>
    <w:rsid w:val="00CC5E21"/>
    <w:pPr>
      <w:spacing w:after="0"/>
      <w:outlineLvl w:val="6"/>
    </w:pPr>
    <w:rPr>
      <w:rFonts w:asciiTheme="majorHAnsi" w:eastAsiaTheme="majorEastAsia" w:hAnsiTheme="majorHAnsi" w:cstheme="majorBidi"/>
      <w:i/>
      <w:iCs/>
      <w:sz w:val="22"/>
    </w:rPr>
  </w:style>
  <w:style w:type="paragraph" w:styleId="8">
    <w:name w:val="heading 8"/>
    <w:basedOn w:val="a"/>
    <w:next w:val="a"/>
    <w:link w:val="80"/>
    <w:uiPriority w:val="9"/>
    <w:unhideWhenUsed/>
    <w:qFormat/>
    <w:rsid w:val="00CC5E2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CC5E2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5E21"/>
    <w:rPr>
      <w:rFonts w:asciiTheme="majorHAnsi" w:eastAsiaTheme="majorEastAsia" w:hAnsiTheme="majorHAnsi" w:cstheme="majorBidi"/>
      <w:b/>
      <w:bCs/>
      <w:sz w:val="28"/>
      <w:szCs w:val="28"/>
    </w:rPr>
  </w:style>
  <w:style w:type="character" w:customStyle="1" w:styleId="20">
    <w:name w:val="標題 2 字元"/>
    <w:basedOn w:val="a0"/>
    <w:link w:val="2"/>
    <w:uiPriority w:val="9"/>
    <w:rsid w:val="00CC5E21"/>
    <w:rPr>
      <w:rFonts w:asciiTheme="majorHAnsi" w:eastAsiaTheme="majorEastAsia" w:hAnsiTheme="majorHAnsi" w:cstheme="majorBidi"/>
      <w:b/>
      <w:bCs/>
      <w:sz w:val="26"/>
      <w:szCs w:val="26"/>
    </w:rPr>
  </w:style>
  <w:style w:type="character" w:customStyle="1" w:styleId="30">
    <w:name w:val="標題 3 字元"/>
    <w:basedOn w:val="a0"/>
    <w:link w:val="3"/>
    <w:uiPriority w:val="9"/>
    <w:rsid w:val="00CC5E21"/>
    <w:rPr>
      <w:rFonts w:asciiTheme="majorHAnsi" w:eastAsiaTheme="majorEastAsia" w:hAnsiTheme="majorHAnsi" w:cstheme="majorBidi"/>
      <w:b/>
      <w:bCs/>
    </w:rPr>
  </w:style>
  <w:style w:type="paragraph" w:styleId="11">
    <w:name w:val="toc 1"/>
    <w:basedOn w:val="a"/>
    <w:next w:val="a"/>
    <w:autoRedefine/>
    <w:uiPriority w:val="39"/>
    <w:unhideWhenUsed/>
    <w:rsid w:val="00196E8E"/>
    <w:pPr>
      <w:spacing w:before="360" w:after="0"/>
    </w:pPr>
    <w:rPr>
      <w:rFonts w:asciiTheme="majorHAnsi" w:hAnsiTheme="majorHAnsi"/>
      <w:b/>
      <w:bCs/>
      <w:caps/>
    </w:rPr>
  </w:style>
  <w:style w:type="paragraph" w:styleId="21">
    <w:name w:val="toc 2"/>
    <w:basedOn w:val="a"/>
    <w:next w:val="a"/>
    <w:autoRedefine/>
    <w:uiPriority w:val="39"/>
    <w:unhideWhenUsed/>
    <w:rsid w:val="00196E8E"/>
    <w:pPr>
      <w:ind w:left="679" w:hanging="679"/>
    </w:pPr>
    <w:rPr>
      <w:b/>
      <w:bCs/>
    </w:rPr>
  </w:style>
  <w:style w:type="paragraph" w:styleId="31">
    <w:name w:val="toc 3"/>
    <w:basedOn w:val="a"/>
    <w:next w:val="a"/>
    <w:autoRedefine/>
    <w:uiPriority w:val="39"/>
    <w:unhideWhenUsed/>
    <w:rsid w:val="00196E8E"/>
    <w:pPr>
      <w:spacing w:after="0"/>
      <w:ind w:left="240"/>
    </w:pPr>
  </w:style>
  <w:style w:type="paragraph" w:styleId="a3">
    <w:name w:val="No Spacing"/>
    <w:basedOn w:val="a"/>
    <w:link w:val="a4"/>
    <w:uiPriority w:val="1"/>
    <w:qFormat/>
    <w:rsid w:val="00CC5E21"/>
    <w:pPr>
      <w:spacing w:after="0" w:line="240" w:lineRule="auto"/>
    </w:pPr>
  </w:style>
  <w:style w:type="paragraph" w:styleId="a5">
    <w:name w:val="List Paragraph"/>
    <w:basedOn w:val="a"/>
    <w:link w:val="a6"/>
    <w:uiPriority w:val="34"/>
    <w:qFormat/>
    <w:rsid w:val="00CC5E21"/>
    <w:pPr>
      <w:ind w:left="720"/>
      <w:contextualSpacing/>
    </w:pPr>
  </w:style>
  <w:style w:type="paragraph" w:styleId="a7">
    <w:name w:val="TOC Heading"/>
    <w:basedOn w:val="1"/>
    <w:next w:val="a"/>
    <w:uiPriority w:val="39"/>
    <w:unhideWhenUsed/>
    <w:qFormat/>
    <w:rsid w:val="00CC5E21"/>
    <w:pPr>
      <w:outlineLvl w:val="9"/>
    </w:pPr>
  </w:style>
  <w:style w:type="character" w:customStyle="1" w:styleId="40">
    <w:name w:val="標題 4 字元"/>
    <w:basedOn w:val="a0"/>
    <w:link w:val="4"/>
    <w:uiPriority w:val="9"/>
    <w:rsid w:val="00CC5E21"/>
    <w:rPr>
      <w:rFonts w:asciiTheme="majorHAnsi" w:eastAsiaTheme="majorEastAsia" w:hAnsiTheme="majorHAnsi" w:cstheme="majorBidi"/>
      <w:b/>
      <w:bCs/>
      <w:i/>
      <w:iCs/>
    </w:rPr>
  </w:style>
  <w:style w:type="character" w:customStyle="1" w:styleId="50">
    <w:name w:val="標題 5 字元"/>
    <w:basedOn w:val="a0"/>
    <w:link w:val="5"/>
    <w:uiPriority w:val="9"/>
    <w:rsid w:val="00CC5E2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rsid w:val="00CC5E2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rsid w:val="00CC5E21"/>
    <w:rPr>
      <w:rFonts w:asciiTheme="majorHAnsi" w:eastAsiaTheme="majorEastAsia" w:hAnsiTheme="majorHAnsi" w:cstheme="majorBidi"/>
      <w:i/>
      <w:iCs/>
    </w:rPr>
  </w:style>
  <w:style w:type="character" w:customStyle="1" w:styleId="80">
    <w:name w:val="標題 8 字元"/>
    <w:basedOn w:val="a0"/>
    <w:link w:val="8"/>
    <w:uiPriority w:val="9"/>
    <w:rsid w:val="00CC5E21"/>
    <w:rPr>
      <w:rFonts w:asciiTheme="majorHAnsi" w:eastAsiaTheme="majorEastAsia" w:hAnsiTheme="majorHAnsi" w:cstheme="majorBidi"/>
      <w:sz w:val="20"/>
      <w:szCs w:val="20"/>
    </w:rPr>
  </w:style>
  <w:style w:type="character" w:customStyle="1" w:styleId="90">
    <w:name w:val="標題 9 字元"/>
    <w:basedOn w:val="a0"/>
    <w:link w:val="9"/>
    <w:uiPriority w:val="9"/>
    <w:rsid w:val="00CC5E21"/>
    <w:rPr>
      <w:rFonts w:asciiTheme="majorHAnsi" w:eastAsiaTheme="majorEastAsia" w:hAnsiTheme="majorHAnsi" w:cstheme="majorBidi"/>
      <w:i/>
      <w:iCs/>
      <w:spacing w:val="5"/>
      <w:sz w:val="20"/>
      <w:szCs w:val="20"/>
    </w:rPr>
  </w:style>
  <w:style w:type="paragraph" w:styleId="a8">
    <w:name w:val="caption"/>
    <w:basedOn w:val="a"/>
    <w:next w:val="a"/>
    <w:link w:val="a9"/>
    <w:uiPriority w:val="35"/>
    <w:unhideWhenUsed/>
    <w:rsid w:val="00196E8E"/>
    <w:rPr>
      <w:b/>
      <w:bCs/>
      <w:smallCaps/>
      <w:color w:val="1F497D" w:themeColor="text2"/>
      <w:spacing w:val="10"/>
      <w:sz w:val="18"/>
      <w:szCs w:val="18"/>
    </w:rPr>
  </w:style>
  <w:style w:type="character" w:customStyle="1" w:styleId="a9">
    <w:name w:val="標號 字元"/>
    <w:basedOn w:val="a0"/>
    <w:link w:val="a8"/>
    <w:uiPriority w:val="35"/>
    <w:rsid w:val="00196E8E"/>
    <w:rPr>
      <w:b/>
      <w:bCs/>
      <w:smallCaps/>
      <w:color w:val="1F497D" w:themeColor="text2"/>
      <w:spacing w:val="10"/>
      <w:sz w:val="18"/>
      <w:szCs w:val="18"/>
    </w:rPr>
  </w:style>
  <w:style w:type="paragraph" w:styleId="aa">
    <w:name w:val="Title"/>
    <w:basedOn w:val="a"/>
    <w:next w:val="a"/>
    <w:link w:val="ab"/>
    <w:uiPriority w:val="10"/>
    <w:qFormat/>
    <w:rsid w:val="00CC5E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b">
    <w:name w:val="標題 字元"/>
    <w:basedOn w:val="a0"/>
    <w:link w:val="aa"/>
    <w:uiPriority w:val="10"/>
    <w:rsid w:val="00CC5E21"/>
    <w:rPr>
      <w:rFonts w:asciiTheme="majorHAnsi" w:eastAsiaTheme="majorEastAsia" w:hAnsiTheme="majorHAnsi" w:cstheme="majorBidi"/>
      <w:spacing w:val="5"/>
      <w:sz w:val="52"/>
      <w:szCs w:val="52"/>
    </w:rPr>
  </w:style>
  <w:style w:type="paragraph" w:styleId="ac">
    <w:name w:val="Body Text"/>
    <w:aliases w:val="bt,heading3,Body Text - Level 2,Body,b,(Ctrl Shift B),Body Text Char1 Char,Body Text Char1 Char Char,NoticeText-List,Body Text Char Char Char,BT,GS,Heading 1 text,t1,taten_body"/>
    <w:basedOn w:val="a"/>
    <w:link w:val="ad"/>
    <w:rsid w:val="00196E8E"/>
    <w:pPr>
      <w:spacing w:before="120" w:after="120"/>
    </w:pPr>
    <w:rPr>
      <w:rFonts w:ascii="Arial" w:hAnsi="Arial" w:cs="Times New Roman"/>
      <w:szCs w:val="24"/>
      <w:lang w:val="en-GB" w:eastAsia="en-GB"/>
    </w:rPr>
  </w:style>
  <w:style w:type="character" w:customStyle="1" w:styleId="ad">
    <w:name w:val="本文 字元"/>
    <w:aliases w:val="bt 字元,heading3 字元,Body Text - Level 2 字元,Body 字元,b 字元,(Ctrl Shift B) 字元,Body Text Char1 Char 字元,Body Text Char1 Char Char 字元,NoticeText-List 字元,Body Text Char Char Char 字元,BT 字元,GS 字元,Heading 1 text 字元,t1 字元,taten_body 字元"/>
    <w:basedOn w:val="a0"/>
    <w:link w:val="ac"/>
    <w:rsid w:val="00196E8E"/>
    <w:rPr>
      <w:rFonts w:ascii="Arial" w:hAnsi="Arial" w:cs="Times New Roman"/>
      <w:kern w:val="0"/>
      <w:sz w:val="20"/>
      <w:szCs w:val="24"/>
      <w:lang w:val="en-GB" w:eastAsia="en-GB"/>
    </w:rPr>
  </w:style>
  <w:style w:type="paragraph" w:styleId="ae">
    <w:name w:val="Subtitle"/>
    <w:basedOn w:val="a"/>
    <w:next w:val="a"/>
    <w:link w:val="af"/>
    <w:uiPriority w:val="11"/>
    <w:qFormat/>
    <w:rsid w:val="00CC5E21"/>
    <w:pPr>
      <w:spacing w:after="600"/>
    </w:pPr>
    <w:rPr>
      <w:rFonts w:asciiTheme="majorHAnsi" w:eastAsiaTheme="majorEastAsia" w:hAnsiTheme="majorHAnsi" w:cstheme="majorBidi"/>
      <w:i/>
      <w:iCs/>
      <w:spacing w:val="13"/>
      <w:szCs w:val="24"/>
    </w:rPr>
  </w:style>
  <w:style w:type="character" w:customStyle="1" w:styleId="af">
    <w:name w:val="副標題 字元"/>
    <w:basedOn w:val="a0"/>
    <w:link w:val="ae"/>
    <w:uiPriority w:val="11"/>
    <w:rsid w:val="00CC5E21"/>
    <w:rPr>
      <w:rFonts w:asciiTheme="majorHAnsi" w:eastAsiaTheme="majorEastAsia" w:hAnsiTheme="majorHAnsi" w:cstheme="majorBidi"/>
      <w:i/>
      <w:iCs/>
      <w:spacing w:val="13"/>
      <w:sz w:val="24"/>
      <w:szCs w:val="24"/>
    </w:rPr>
  </w:style>
  <w:style w:type="character" w:styleId="af0">
    <w:name w:val="Strong"/>
    <w:uiPriority w:val="22"/>
    <w:qFormat/>
    <w:rsid w:val="00CC5E21"/>
    <w:rPr>
      <w:b/>
      <w:bCs/>
    </w:rPr>
  </w:style>
  <w:style w:type="character" w:styleId="af1">
    <w:name w:val="Emphasis"/>
    <w:uiPriority w:val="20"/>
    <w:qFormat/>
    <w:rsid w:val="00CC5E21"/>
    <w:rPr>
      <w:b/>
      <w:bCs/>
      <w:i/>
      <w:iCs/>
      <w:spacing w:val="10"/>
      <w:bdr w:val="none" w:sz="0" w:space="0" w:color="auto"/>
      <w:shd w:val="clear" w:color="auto" w:fill="auto"/>
    </w:rPr>
  </w:style>
  <w:style w:type="character" w:customStyle="1" w:styleId="a4">
    <w:name w:val="無間距 字元"/>
    <w:basedOn w:val="a0"/>
    <w:link w:val="a3"/>
    <w:uiPriority w:val="1"/>
    <w:rsid w:val="00CC5E21"/>
  </w:style>
  <w:style w:type="character" w:customStyle="1" w:styleId="a6">
    <w:name w:val="清單段落 字元"/>
    <w:basedOn w:val="a0"/>
    <w:link w:val="a5"/>
    <w:uiPriority w:val="34"/>
    <w:rsid w:val="00CC5E21"/>
  </w:style>
  <w:style w:type="paragraph" w:styleId="af2">
    <w:name w:val="Quote"/>
    <w:basedOn w:val="a"/>
    <w:next w:val="a"/>
    <w:link w:val="af3"/>
    <w:uiPriority w:val="29"/>
    <w:qFormat/>
    <w:rsid w:val="00CC5E21"/>
    <w:pPr>
      <w:spacing w:before="200" w:after="0"/>
      <w:ind w:left="360" w:right="360"/>
    </w:pPr>
    <w:rPr>
      <w:rFonts w:eastAsiaTheme="minorEastAsia"/>
      <w:i/>
      <w:iCs/>
      <w:sz w:val="22"/>
    </w:rPr>
  </w:style>
  <w:style w:type="character" w:customStyle="1" w:styleId="af3">
    <w:name w:val="引文 字元"/>
    <w:basedOn w:val="a0"/>
    <w:link w:val="af2"/>
    <w:uiPriority w:val="29"/>
    <w:rsid w:val="00CC5E21"/>
    <w:rPr>
      <w:i/>
      <w:iCs/>
    </w:rPr>
  </w:style>
  <w:style w:type="paragraph" w:styleId="af4">
    <w:name w:val="Intense Quote"/>
    <w:basedOn w:val="a"/>
    <w:next w:val="a"/>
    <w:link w:val="af5"/>
    <w:uiPriority w:val="30"/>
    <w:qFormat/>
    <w:rsid w:val="00CC5E21"/>
    <w:pPr>
      <w:pBdr>
        <w:bottom w:val="single" w:sz="4" w:space="1" w:color="auto"/>
      </w:pBdr>
      <w:spacing w:before="200" w:after="280"/>
      <w:ind w:left="1008" w:right="1152"/>
      <w:jc w:val="both"/>
    </w:pPr>
    <w:rPr>
      <w:rFonts w:eastAsiaTheme="minorEastAsia"/>
      <w:b/>
      <w:bCs/>
      <w:i/>
      <w:iCs/>
      <w:sz w:val="22"/>
    </w:rPr>
  </w:style>
  <w:style w:type="character" w:customStyle="1" w:styleId="af5">
    <w:name w:val="鮮明引文 字元"/>
    <w:basedOn w:val="a0"/>
    <w:link w:val="af4"/>
    <w:uiPriority w:val="30"/>
    <w:rsid w:val="00CC5E21"/>
    <w:rPr>
      <w:b/>
      <w:bCs/>
      <w:i/>
      <w:iCs/>
    </w:rPr>
  </w:style>
  <w:style w:type="character" w:styleId="af6">
    <w:name w:val="Subtle Emphasis"/>
    <w:uiPriority w:val="19"/>
    <w:qFormat/>
    <w:rsid w:val="00CC5E21"/>
    <w:rPr>
      <w:i/>
      <w:iCs/>
    </w:rPr>
  </w:style>
  <w:style w:type="character" w:styleId="af7">
    <w:name w:val="Intense Emphasis"/>
    <w:uiPriority w:val="21"/>
    <w:qFormat/>
    <w:rsid w:val="00CC5E21"/>
    <w:rPr>
      <w:b/>
      <w:bCs/>
    </w:rPr>
  </w:style>
  <w:style w:type="character" w:styleId="af8">
    <w:name w:val="Subtle Reference"/>
    <w:uiPriority w:val="31"/>
    <w:qFormat/>
    <w:rsid w:val="00CC5E21"/>
    <w:rPr>
      <w:smallCaps/>
    </w:rPr>
  </w:style>
  <w:style w:type="character" w:styleId="af9">
    <w:name w:val="Intense Reference"/>
    <w:uiPriority w:val="32"/>
    <w:qFormat/>
    <w:rsid w:val="00CC5E21"/>
    <w:rPr>
      <w:smallCaps/>
      <w:spacing w:val="5"/>
      <w:u w:val="single"/>
    </w:rPr>
  </w:style>
  <w:style w:type="character" w:styleId="afa">
    <w:name w:val="Book Title"/>
    <w:uiPriority w:val="33"/>
    <w:qFormat/>
    <w:rsid w:val="00CC5E21"/>
    <w:rPr>
      <w:i/>
      <w:iCs/>
      <w:smallCaps/>
      <w:spacing w:val="5"/>
    </w:rPr>
  </w:style>
  <w:style w:type="paragraph" w:customStyle="1" w:styleId="AfterTable">
    <w:name w:val="After Table"/>
    <w:basedOn w:val="ac"/>
    <w:next w:val="ac"/>
    <w:rsid w:val="00196E8E"/>
    <w:pPr>
      <w:spacing w:before="360"/>
    </w:pPr>
    <w:rPr>
      <w:rFonts w:eastAsia="新細明體" w:cstheme="minorBidi"/>
      <w:color w:val="5A5A5A" w:themeColor="text1" w:themeTint="A5"/>
      <w:szCs w:val="20"/>
    </w:rPr>
  </w:style>
  <w:style w:type="paragraph" w:customStyle="1" w:styleId="RFP3">
    <w:name w:val="RFP標題3(一)"/>
    <w:basedOn w:val="a"/>
    <w:link w:val="RFP30"/>
    <w:rsid w:val="00196E8E"/>
    <w:pPr>
      <w:numPr>
        <w:ilvl w:val="2"/>
        <w:numId w:val="1"/>
      </w:numPr>
      <w:spacing w:after="0" w:line="480" w:lineRule="exact"/>
    </w:pPr>
    <w:rPr>
      <w:sz w:val="28"/>
      <w:szCs w:val="28"/>
    </w:rPr>
  </w:style>
  <w:style w:type="character" w:customStyle="1" w:styleId="RFP30">
    <w:name w:val="RFP標題3(一) 字元"/>
    <w:basedOn w:val="a0"/>
    <w:link w:val="RFP3"/>
    <w:rsid w:val="00196E8E"/>
    <w:rPr>
      <w:color w:val="5A5A5A" w:themeColor="text1" w:themeTint="A5"/>
      <w:sz w:val="28"/>
      <w:szCs w:val="28"/>
    </w:rPr>
  </w:style>
  <w:style w:type="paragraph" w:customStyle="1" w:styleId="RPF2">
    <w:name w:val="RPF標題2內文"/>
    <w:basedOn w:val="a"/>
    <w:rsid w:val="00196E8E"/>
    <w:pPr>
      <w:spacing w:after="0" w:line="480" w:lineRule="exact"/>
      <w:ind w:left="284" w:firstLineChars="202" w:firstLine="566"/>
    </w:pPr>
    <w:rPr>
      <w:rFonts w:ascii="標楷體" w:hAnsi="標楷體"/>
      <w:sz w:val="28"/>
      <w:szCs w:val="28"/>
    </w:rPr>
  </w:style>
  <w:style w:type="character" w:styleId="afb">
    <w:name w:val="Hyperlink"/>
    <w:basedOn w:val="a0"/>
    <w:uiPriority w:val="99"/>
    <w:semiHidden/>
    <w:unhideWhenUsed/>
    <w:rsid w:val="00CF0A9C"/>
    <w:rPr>
      <w:color w:val="0787DF"/>
      <w:u w:val="single"/>
    </w:rPr>
  </w:style>
  <w:style w:type="character" w:styleId="afc">
    <w:name w:val="FollowedHyperlink"/>
    <w:basedOn w:val="a0"/>
    <w:uiPriority w:val="99"/>
    <w:semiHidden/>
    <w:unhideWhenUsed/>
    <w:rsid w:val="00CF0A9C"/>
    <w:rPr>
      <w:color w:val="0737EF"/>
      <w:u w:val="single"/>
    </w:rPr>
  </w:style>
  <w:style w:type="paragraph" w:styleId="z-">
    <w:name w:val="HTML Top of Form"/>
    <w:basedOn w:val="a"/>
    <w:next w:val="a"/>
    <w:link w:val="z-0"/>
    <w:hidden/>
    <w:uiPriority w:val="99"/>
    <w:semiHidden/>
    <w:unhideWhenUsed/>
    <w:rsid w:val="00CF0A9C"/>
    <w:pPr>
      <w:pBdr>
        <w:bottom w:val="single" w:sz="6" w:space="1" w:color="auto"/>
      </w:pBdr>
      <w:spacing w:after="0" w:line="240" w:lineRule="auto"/>
      <w:jc w:val="center"/>
    </w:pPr>
    <w:rPr>
      <w:rFonts w:ascii="Arial" w:eastAsia="新細明體" w:hAnsi="Arial" w:cs="Arial"/>
      <w:vanish/>
      <w:color w:val="000000"/>
      <w:sz w:val="16"/>
      <w:szCs w:val="16"/>
      <w:lang w:eastAsia="zh-TW" w:bidi="ar-SA"/>
    </w:rPr>
  </w:style>
  <w:style w:type="character" w:customStyle="1" w:styleId="z-0">
    <w:name w:val="z-表單的頂端 字元"/>
    <w:basedOn w:val="a0"/>
    <w:link w:val="z-"/>
    <w:uiPriority w:val="99"/>
    <w:semiHidden/>
    <w:rsid w:val="00CF0A9C"/>
    <w:rPr>
      <w:rFonts w:ascii="Arial" w:eastAsia="新細明體" w:hAnsi="Arial" w:cs="Arial"/>
      <w:vanish/>
      <w:color w:val="000000"/>
      <w:sz w:val="16"/>
      <w:szCs w:val="16"/>
      <w:lang w:eastAsia="zh-TW" w:bidi="ar-SA"/>
    </w:rPr>
  </w:style>
  <w:style w:type="paragraph" w:styleId="z-1">
    <w:name w:val="HTML Bottom of Form"/>
    <w:basedOn w:val="a"/>
    <w:next w:val="a"/>
    <w:link w:val="z-2"/>
    <w:hidden/>
    <w:uiPriority w:val="99"/>
    <w:semiHidden/>
    <w:unhideWhenUsed/>
    <w:rsid w:val="00CF0A9C"/>
    <w:pPr>
      <w:pBdr>
        <w:top w:val="single" w:sz="6" w:space="1" w:color="auto"/>
      </w:pBdr>
      <w:spacing w:after="0" w:line="240" w:lineRule="auto"/>
      <w:jc w:val="center"/>
    </w:pPr>
    <w:rPr>
      <w:rFonts w:ascii="Arial" w:eastAsia="新細明體" w:hAnsi="Arial" w:cs="Arial"/>
      <w:vanish/>
      <w:color w:val="000000"/>
      <w:sz w:val="16"/>
      <w:szCs w:val="16"/>
      <w:lang w:eastAsia="zh-TW" w:bidi="ar-SA"/>
    </w:rPr>
  </w:style>
  <w:style w:type="character" w:customStyle="1" w:styleId="z-2">
    <w:name w:val="z-表單的底部 字元"/>
    <w:basedOn w:val="a0"/>
    <w:link w:val="z-1"/>
    <w:uiPriority w:val="99"/>
    <w:semiHidden/>
    <w:rsid w:val="00CF0A9C"/>
    <w:rPr>
      <w:rFonts w:ascii="Arial" w:eastAsia="新細明體" w:hAnsi="Arial" w:cs="Arial"/>
      <w:vanish/>
      <w:color w:val="000000"/>
      <w:sz w:val="16"/>
      <w:szCs w:val="16"/>
      <w:lang w:eastAsia="zh-TW" w:bidi="ar-SA"/>
    </w:rPr>
  </w:style>
</w:styles>
</file>

<file path=word/webSettings.xml><?xml version="1.0" encoding="utf-8"?>
<w:webSettings xmlns:r="http://schemas.openxmlformats.org/officeDocument/2006/relationships" xmlns:w="http://schemas.openxmlformats.org/wordprocessingml/2006/main">
  <w:divs>
    <w:div w:id="344526619">
      <w:bodyDiv w:val="1"/>
      <w:marLeft w:val="0"/>
      <w:marRight w:val="0"/>
      <w:marTop w:val="0"/>
      <w:marBottom w:val="0"/>
      <w:divBdr>
        <w:top w:val="none" w:sz="0" w:space="0" w:color="auto"/>
        <w:left w:val="none" w:sz="0" w:space="0" w:color="auto"/>
        <w:bottom w:val="none" w:sz="0" w:space="0" w:color="auto"/>
        <w:right w:val="none" w:sz="0" w:space="0" w:color="auto"/>
      </w:divBdr>
      <w:divsChild>
        <w:div w:id="66224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law.moj.gov.tw/Scripts/Query1B.asp?no=1K00600504-2"/>
  <Relationship Id="rId100" Type="http://schemas.openxmlformats.org/officeDocument/2006/relationships/hyperlink" TargetMode="External" Target="http://law.moj.gov.tw/Scripts/Query1B.asp?no=1K006005077"/>
  <Relationship Id="rId101" Type="http://schemas.openxmlformats.org/officeDocument/2006/relationships/hyperlink" TargetMode="External" Target="http://law.moj.gov.tw/Scripts/Query1B.asp?no=1K006005078"/>
  <Relationship Id="rId102" Type="http://schemas.openxmlformats.org/officeDocument/2006/relationships/hyperlink" TargetMode="External" Target="http://law.moj.gov.tw/Scripts/Query1B.asp?no=1K006005079"/>
  <Relationship Id="rId103" Type="http://schemas.openxmlformats.org/officeDocument/2006/relationships/fontTable" Target="fontTable.xml"/>
  <Relationship Id="rId104" Type="http://schemas.openxmlformats.org/officeDocument/2006/relationships/theme" Target="theme/theme1.xml"/>
  <Relationship Id="rId11" Type="http://schemas.openxmlformats.org/officeDocument/2006/relationships/hyperlink" TargetMode="External" Target="http://law.moj.gov.tw/Scripts/Query1B.asp?no=1K00600505"/>
  <Relationship Id="rId12" Type="http://schemas.openxmlformats.org/officeDocument/2006/relationships/hyperlink" TargetMode="External" Target="http://law.moj.gov.tw/Scripts/Query1B.asp?no=1K00600506"/>
  <Relationship Id="rId13" Type="http://schemas.openxmlformats.org/officeDocument/2006/relationships/hyperlink" TargetMode="External" Target="http://law.moj.gov.tw/Scripts/Query1B.asp?no=1K00600507"/>
  <Relationship Id="rId14" Type="http://schemas.openxmlformats.org/officeDocument/2006/relationships/hyperlink" TargetMode="External" Target="http://law.moj.gov.tw/Scripts/Query1B.asp?no=1K00600507-1"/>
  <Relationship Id="rId15" Type="http://schemas.openxmlformats.org/officeDocument/2006/relationships/hyperlink" TargetMode="External" Target="http://law.moj.gov.tw/Scripts/Query1B.asp?no=1K00600508"/>
  <Relationship Id="rId16" Type="http://schemas.openxmlformats.org/officeDocument/2006/relationships/hyperlink" TargetMode="External" Target="http://law.moj.gov.tw/Scripts/Query1B.asp?no=1K00600508-1"/>
  <Relationship Id="rId17" Type="http://schemas.openxmlformats.org/officeDocument/2006/relationships/hyperlink" TargetMode="External" Target="http://law.moj.gov.tw/Scripts/Query1B.asp?no=1K00600509"/>
  <Relationship Id="rId18" Type="http://schemas.openxmlformats.org/officeDocument/2006/relationships/hyperlink" TargetMode="External" Target="http://law.moj.gov.tw/Scripts/Query1B.asp?no=1K006005010"/>
  <Relationship Id="rId19" Type="http://schemas.openxmlformats.org/officeDocument/2006/relationships/hyperlink" TargetMode="External" Target="http://law.moj.gov.tw/Scripts/Query1B.asp?no=1K006005011"/>
  <Relationship Id="rId2" Type="http://schemas.openxmlformats.org/officeDocument/2006/relationships/styles" Target="styles.xml"/>
  <Relationship Id="rId20" Type="http://schemas.openxmlformats.org/officeDocument/2006/relationships/hyperlink" TargetMode="External" Target="http://law.moj.gov.tw/Scripts/Query1B.asp?no=1K006005012"/>
  <Relationship Id="rId21" Type="http://schemas.openxmlformats.org/officeDocument/2006/relationships/hyperlink" TargetMode="External" Target="http://law.moj.gov.tw/Scripts/Query1B.asp?no=1K006005012-1"/>
  <Relationship Id="rId22" Type="http://schemas.openxmlformats.org/officeDocument/2006/relationships/hyperlink" TargetMode="External" Target="http://law.moj.gov.tw/Scripts/Query1B.asp?no=1K006005012-2"/>
  <Relationship Id="rId23" Type="http://schemas.openxmlformats.org/officeDocument/2006/relationships/hyperlink" TargetMode="External" Target="http://law.moj.gov.tw/Scripts/Query1B.asp?no=1K006005013"/>
  <Relationship Id="rId24" Type="http://schemas.openxmlformats.org/officeDocument/2006/relationships/hyperlink" TargetMode="External" Target="http://law.moj.gov.tw/Scripts/Query1B.asp?no=1K006005014"/>
  <Relationship Id="rId25" Type="http://schemas.openxmlformats.org/officeDocument/2006/relationships/hyperlink" TargetMode="External" Target="http://law.moj.gov.tw/Scripts/Query1B.asp?no=1K006005015"/>
  <Relationship Id="rId26" Type="http://schemas.openxmlformats.org/officeDocument/2006/relationships/hyperlink" TargetMode="External" Target="http://law.moj.gov.tw/Scripts/Query1B.asp?no=1K006005016"/>
  <Relationship Id="rId27" Type="http://schemas.openxmlformats.org/officeDocument/2006/relationships/hyperlink" TargetMode="External" Target="http://law.moj.gov.tw/Scripts/Query1B.asp?no=1K006005017"/>
  <Relationship Id="rId28" Type="http://schemas.openxmlformats.org/officeDocument/2006/relationships/hyperlink" TargetMode="External" Target="http://law.moj.gov.tw/Scripts/Query1B.asp?no=1K006005018"/>
  <Relationship Id="rId29" Type="http://schemas.openxmlformats.org/officeDocument/2006/relationships/hyperlink" TargetMode="External" Target="http://law.moj.gov.tw/Scripts/Query1B.asp?no=1K006005019"/>
  <Relationship Id="rId3" Type="http://schemas.openxmlformats.org/officeDocument/2006/relationships/settings" Target="settings.xml"/>
  <Relationship Id="rId30" Type="http://schemas.openxmlformats.org/officeDocument/2006/relationships/hyperlink" TargetMode="External" Target="http://law.moj.gov.tw/Scripts/Query1B.asp?no=1K006005020"/>
  <Relationship Id="rId31" Type="http://schemas.openxmlformats.org/officeDocument/2006/relationships/hyperlink" TargetMode="External" Target="http://law.moj.gov.tw/Scripts/Query1B.asp?no=1K006005021"/>
  <Relationship Id="rId32" Type="http://schemas.openxmlformats.org/officeDocument/2006/relationships/hyperlink" TargetMode="External" Target="http://law.moj.gov.tw/Scripts/Query1B.asp?no=1K006005022"/>
  <Relationship Id="rId33" Type="http://schemas.openxmlformats.org/officeDocument/2006/relationships/hyperlink" TargetMode="External" Target="http://law.moj.gov.tw/Scripts/Query1B.asp?no=1K006005022-1"/>
  <Relationship Id="rId34" Type="http://schemas.openxmlformats.org/officeDocument/2006/relationships/hyperlink" TargetMode="External" Target="http://law.moj.gov.tw/Scripts/Query1B.asp?no=1K006005022-2"/>
  <Relationship Id="rId35" Type="http://schemas.openxmlformats.org/officeDocument/2006/relationships/hyperlink" TargetMode="External" Target="http://law.moj.gov.tw/Scripts/Query1B.asp?no=1K006005022-3"/>
  <Relationship Id="rId36" Type="http://schemas.openxmlformats.org/officeDocument/2006/relationships/hyperlink" TargetMode="External" Target="http://law.moj.gov.tw/Scripts/Query1B.asp?no=1K006005023"/>
  <Relationship Id="rId37" Type="http://schemas.openxmlformats.org/officeDocument/2006/relationships/hyperlink" TargetMode="External" Target="http://law.moj.gov.tw/Scripts/Query1B.asp?no=1K006005023-1"/>
  <Relationship Id="rId38" Type="http://schemas.openxmlformats.org/officeDocument/2006/relationships/hyperlink" TargetMode="External" Target="http://law.moj.gov.tw/Scripts/Query1B.asp?no=1K006005023-2"/>
  <Relationship Id="rId39" Type="http://schemas.openxmlformats.org/officeDocument/2006/relationships/hyperlink" TargetMode="External" Target="http://law.moj.gov.tw/Scripts/Query1B.asp?no=1K006005023-3"/>
  <Relationship Id="rId4" Type="http://schemas.openxmlformats.org/officeDocument/2006/relationships/webSettings" Target="webSettings.xml"/>
  <Relationship Id="rId40" Type="http://schemas.openxmlformats.org/officeDocument/2006/relationships/hyperlink" TargetMode="External" Target="http://law.moj.gov.tw/Scripts/Query1B.asp?no=1K006005023-4"/>
  <Relationship Id="rId41" Type="http://schemas.openxmlformats.org/officeDocument/2006/relationships/hyperlink" TargetMode="External" Target="http://law.moj.gov.tw/Scripts/Query1B.asp?no=1K006005023-5"/>
  <Relationship Id="rId42" Type="http://schemas.openxmlformats.org/officeDocument/2006/relationships/hyperlink" TargetMode="External" Target="http://law.moj.gov.tw/Scripts/Query1B.asp?no=1K006005024"/>
  <Relationship Id="rId43" Type="http://schemas.openxmlformats.org/officeDocument/2006/relationships/hyperlink" TargetMode="External" Target="http://law.moj.gov.tw/Scripts/Query1B.asp?no=1K006005025"/>
  <Relationship Id="rId44" Type="http://schemas.openxmlformats.org/officeDocument/2006/relationships/hyperlink" TargetMode="External" Target="http://law.moj.gov.tw/Scripts/Query1B.asp?no=1K006005026"/>
  <Relationship Id="rId45" Type="http://schemas.openxmlformats.org/officeDocument/2006/relationships/hyperlink" TargetMode="External" Target="http://law.moj.gov.tw/Scripts/Query1B.asp?no=1K006005027"/>
  <Relationship Id="rId46" Type="http://schemas.openxmlformats.org/officeDocument/2006/relationships/hyperlink" TargetMode="External" Target="http://law.moj.gov.tw/Scripts/Query1B.asp?no=1K006005028"/>
  <Relationship Id="rId47" Type="http://schemas.openxmlformats.org/officeDocument/2006/relationships/hyperlink" TargetMode="External" Target="http://law.moj.gov.tw/Scripts/Query1B.asp?no=1K006005029"/>
  <Relationship Id="rId48" Type="http://schemas.openxmlformats.org/officeDocument/2006/relationships/hyperlink" TargetMode="External" Target="http://law.moj.gov.tw/Scripts/Query1B.asp?no=1K006005030"/>
  <Relationship Id="rId49" Type="http://schemas.openxmlformats.org/officeDocument/2006/relationships/hyperlink" TargetMode="External" Target="http://law.moj.gov.tw/Scripts/Query1B.asp?no=1K006005031"/>
  <Relationship Id="rId5" Type="http://schemas.openxmlformats.org/officeDocument/2006/relationships/hyperlink" TargetMode="External" Target="http://law.moj.gov.tw/Scripts/Query1B.asp?no=1K00600501"/>
  <Relationship Id="rId50" Type="http://schemas.openxmlformats.org/officeDocument/2006/relationships/hyperlink" TargetMode="External" Target="http://law.moj.gov.tw/Scripts/Query1B.asp?no=1K006005032"/>
  <Relationship Id="rId51" Type="http://schemas.openxmlformats.org/officeDocument/2006/relationships/hyperlink" TargetMode="External" Target="http://law.moj.gov.tw/Scripts/Query1B.asp?no=1K006005032-1"/>
  <Relationship Id="rId52" Type="http://schemas.openxmlformats.org/officeDocument/2006/relationships/hyperlink" TargetMode="External" Target="http://law.moj.gov.tw/Scripts/Query1B.asp?no=1K006005033"/>
  <Relationship Id="rId53" Type="http://schemas.openxmlformats.org/officeDocument/2006/relationships/hyperlink" TargetMode="External" Target="http://law.moj.gov.tw/Scripts/Query1B.asp?no=1K006005034"/>
  <Relationship Id="rId54" Type="http://schemas.openxmlformats.org/officeDocument/2006/relationships/hyperlink" TargetMode="External" Target="http://law.moj.gov.tw/Scripts/Query1B.asp?no=1K006005035"/>
  <Relationship Id="rId55" Type="http://schemas.openxmlformats.org/officeDocument/2006/relationships/hyperlink" TargetMode="External" Target="http://law.moj.gov.tw/Scripts/Query1B.asp?no=1K006005036"/>
  <Relationship Id="rId56" Type="http://schemas.openxmlformats.org/officeDocument/2006/relationships/hyperlink" TargetMode="External" Target="http://law.moj.gov.tw/Scripts/Query1B.asp?no=1K006005037"/>
  <Relationship Id="rId57" Type="http://schemas.openxmlformats.org/officeDocument/2006/relationships/hyperlink" TargetMode="External" Target="http://law.moj.gov.tw/Scripts/Query1B.asp?no=1K006005038"/>
  <Relationship Id="rId58" Type="http://schemas.openxmlformats.org/officeDocument/2006/relationships/hyperlink" TargetMode="External" Target="http://law.moj.gov.tw/Scripts/Query1B.asp?no=1K006005039"/>
  <Relationship Id="rId59" Type="http://schemas.openxmlformats.org/officeDocument/2006/relationships/hyperlink" TargetMode="External" Target="http://law.moj.gov.tw/Scripts/Query1B.asp?no=1K006005040"/>
  <Relationship Id="rId6" Type="http://schemas.openxmlformats.org/officeDocument/2006/relationships/hyperlink" TargetMode="External" Target="http://law.moj.gov.tw/Scripts/Query1B.asp?no=1K00600502"/>
  <Relationship Id="rId60" Type="http://schemas.openxmlformats.org/officeDocument/2006/relationships/hyperlink" TargetMode="External" Target="http://law.moj.gov.tw/Scripts/Query1B.asp?no=1K006005041"/>
  <Relationship Id="rId61" Type="http://schemas.openxmlformats.org/officeDocument/2006/relationships/hyperlink" TargetMode="External" Target="http://law.moj.gov.tw/Scripts/Query1B.asp?no=1K006005042"/>
  <Relationship Id="rId62" Type="http://schemas.openxmlformats.org/officeDocument/2006/relationships/hyperlink" TargetMode="External" Target="http://law.moj.gov.tw/Scripts/Query1B.asp?no=1K006005042-1"/>
  <Relationship Id="rId63" Type="http://schemas.openxmlformats.org/officeDocument/2006/relationships/hyperlink" TargetMode="External" Target="http://law.moj.gov.tw/Scripts/Query1B.asp?no=1K006005043"/>
  <Relationship Id="rId64" Type="http://schemas.openxmlformats.org/officeDocument/2006/relationships/hyperlink" TargetMode="External" Target="http://law.moj.gov.tw/Scripts/Query1B.asp?no=1K006005044"/>
  <Relationship Id="rId65" Type="http://schemas.openxmlformats.org/officeDocument/2006/relationships/hyperlink" TargetMode="External" Target="http://law.moj.gov.tw/Scripts/Query1B.asp?no=1K006005045"/>
  <Relationship Id="rId66" Type="http://schemas.openxmlformats.org/officeDocument/2006/relationships/hyperlink" TargetMode="External" Target="http://law.moj.gov.tw/Scripts/Query1B.asp?no=1K006005046"/>
  <Relationship Id="rId67" Type="http://schemas.openxmlformats.org/officeDocument/2006/relationships/hyperlink" TargetMode="External" Target="http://law.moj.gov.tw/Scripts/Query1B.asp?no=1K006005047"/>
  <Relationship Id="rId68" Type="http://schemas.openxmlformats.org/officeDocument/2006/relationships/hyperlink" TargetMode="External" Target="http://law.moj.gov.tw/Scripts/Query1B.asp?no=1K006005048"/>
  <Relationship Id="rId69" Type="http://schemas.openxmlformats.org/officeDocument/2006/relationships/hyperlink" TargetMode="External" Target="http://law.moj.gov.tw/Scripts/Query1B.asp?no=1K006005049"/>
  <Relationship Id="rId7" Type="http://schemas.openxmlformats.org/officeDocument/2006/relationships/hyperlink" TargetMode="External" Target="http://law.moj.gov.tw/Scripts/Query1B.asp?no=1K00600503"/>
  <Relationship Id="rId70" Type="http://schemas.openxmlformats.org/officeDocument/2006/relationships/hyperlink" TargetMode="External" Target="http://law.moj.gov.tw/Scripts/Query1B.asp?no=1K006005049-1"/>
  <Relationship Id="rId71" Type="http://schemas.openxmlformats.org/officeDocument/2006/relationships/hyperlink" TargetMode="External" Target="http://law.moj.gov.tw/Scripts/Query1B.asp?no=1K006005049-2"/>
  <Relationship Id="rId72" Type="http://schemas.openxmlformats.org/officeDocument/2006/relationships/hyperlink" TargetMode="External" Target="http://law.moj.gov.tw/Scripts/Query1B.asp?no=1K006005050"/>
  <Relationship Id="rId73" Type="http://schemas.openxmlformats.org/officeDocument/2006/relationships/hyperlink" TargetMode="External" Target="http://law.moj.gov.tw/Scripts/Query1B.asp?no=1K006005051"/>
  <Relationship Id="rId74" Type="http://schemas.openxmlformats.org/officeDocument/2006/relationships/hyperlink" TargetMode="External" Target="http://law.moj.gov.tw/Scripts/Query1B.asp?no=1K006005052"/>
  <Relationship Id="rId75" Type="http://schemas.openxmlformats.org/officeDocument/2006/relationships/hyperlink" TargetMode="External" Target="http://law.moj.gov.tw/Scripts/Query1B.asp?no=1K006005053"/>
  <Relationship Id="rId76" Type="http://schemas.openxmlformats.org/officeDocument/2006/relationships/hyperlink" TargetMode="External" Target="http://law.moj.gov.tw/Scripts/Query1B.asp?no=1K006005054"/>
  <Relationship Id="rId77" Type="http://schemas.openxmlformats.org/officeDocument/2006/relationships/hyperlink" TargetMode="External" Target="http://law.moj.gov.tw/Scripts/Query1B.asp?no=1K006005055"/>
  <Relationship Id="rId78" Type="http://schemas.openxmlformats.org/officeDocument/2006/relationships/hyperlink" TargetMode="External" Target="http://law.moj.gov.tw/Scripts/Query1B.asp?no=1K006005056"/>
  <Relationship Id="rId79" Type="http://schemas.openxmlformats.org/officeDocument/2006/relationships/hyperlink" TargetMode="External" Target="http://law.moj.gov.tw/Scripts/Query1B.asp?no=1K006005057"/>
  <Relationship Id="rId8" Type="http://schemas.openxmlformats.org/officeDocument/2006/relationships/hyperlink" TargetMode="External" Target="http://law.moj.gov.tw/Scripts/Query1B.asp?no=1K00600504"/>
  <Relationship Id="rId80" Type="http://schemas.openxmlformats.org/officeDocument/2006/relationships/hyperlink" TargetMode="External" Target="http://law.moj.gov.tw/Scripts/Query1B.asp?no=1K006005058"/>
  <Relationship Id="rId81" Type="http://schemas.openxmlformats.org/officeDocument/2006/relationships/hyperlink" TargetMode="External" Target="http://law.moj.gov.tw/Scripts/Query1B.asp?no=1K006005059"/>
  <Relationship Id="rId82" Type="http://schemas.openxmlformats.org/officeDocument/2006/relationships/hyperlink" TargetMode="External" Target="http://law.moj.gov.tw/Scripts/Query1B.asp?no=1K006005060"/>
  <Relationship Id="rId83" Type="http://schemas.openxmlformats.org/officeDocument/2006/relationships/hyperlink" TargetMode="External" Target="http://law.moj.gov.tw/Scripts/Query1B.asp?no=1K006005060-1"/>
  <Relationship Id="rId84" Type="http://schemas.openxmlformats.org/officeDocument/2006/relationships/hyperlink" TargetMode="External" Target="http://law.moj.gov.tw/Scripts/Query1B.asp?no=1K006005061"/>
  <Relationship Id="rId85" Type="http://schemas.openxmlformats.org/officeDocument/2006/relationships/hyperlink" TargetMode="External" Target="http://law.moj.gov.tw/Scripts/Query1B.asp?no=1K006005062"/>
  <Relationship Id="rId86" Type="http://schemas.openxmlformats.org/officeDocument/2006/relationships/hyperlink" TargetMode="External" Target="http://law.moj.gov.tw/Scripts/Query1B.asp?no=1K006005063"/>
  <Relationship Id="rId87" Type="http://schemas.openxmlformats.org/officeDocument/2006/relationships/hyperlink" TargetMode="External" Target="http://law.moj.gov.tw/Scripts/Query1B.asp?no=1K006005064"/>
  <Relationship Id="rId88" Type="http://schemas.openxmlformats.org/officeDocument/2006/relationships/hyperlink" TargetMode="External" Target="http://law.moj.gov.tw/Scripts/Query1B.asp?no=1K006005065"/>
  <Relationship Id="rId89" Type="http://schemas.openxmlformats.org/officeDocument/2006/relationships/hyperlink" TargetMode="External" Target="http://law.moj.gov.tw/Scripts/Query1B.asp?no=1K006005066"/>
  <Relationship Id="rId9" Type="http://schemas.openxmlformats.org/officeDocument/2006/relationships/hyperlink" TargetMode="External" Target="http://law.moj.gov.tw/Scripts/Query1B.asp?no=1K00600504-1"/>
  <Relationship Id="rId90" Type="http://schemas.openxmlformats.org/officeDocument/2006/relationships/hyperlink" TargetMode="External" Target="http://law.moj.gov.tw/Scripts/Query1B.asp?no=1K006005067"/>
  <Relationship Id="rId91" Type="http://schemas.openxmlformats.org/officeDocument/2006/relationships/hyperlink" TargetMode="External" Target="http://law.moj.gov.tw/Scripts/Query1B.asp?no=1K006005068"/>
  <Relationship Id="rId92" Type="http://schemas.openxmlformats.org/officeDocument/2006/relationships/hyperlink" TargetMode="External" Target="http://law.moj.gov.tw/Scripts/Query1B.asp?no=1K006005069"/>
  <Relationship Id="rId93" Type="http://schemas.openxmlformats.org/officeDocument/2006/relationships/hyperlink" TargetMode="External" Target="http://law.moj.gov.tw/Scripts/Query1B.asp?no=1K006005070"/>
  <Relationship Id="rId94" Type="http://schemas.openxmlformats.org/officeDocument/2006/relationships/hyperlink" TargetMode="External" Target="http://law.moj.gov.tw/Scripts/Query1B.asp?no=1K006005071"/>
  <Relationship Id="rId95" Type="http://schemas.openxmlformats.org/officeDocument/2006/relationships/hyperlink" TargetMode="External" Target="http://law.moj.gov.tw/Scripts/Query1B.asp?no=1K006005072"/>
  <Relationship Id="rId96" Type="http://schemas.openxmlformats.org/officeDocument/2006/relationships/hyperlink" TargetMode="External" Target="http://law.moj.gov.tw/Scripts/Query1B.asp?no=1K006005073"/>
  <Relationship Id="rId97" Type="http://schemas.openxmlformats.org/officeDocument/2006/relationships/hyperlink" TargetMode="External" Target="http://law.moj.gov.tw/Scripts/Query1B.asp?no=1K006005074"/>
  <Relationship Id="rId98" Type="http://schemas.openxmlformats.org/officeDocument/2006/relationships/hyperlink" TargetMode="External" Target="http://law.moj.gov.tw/Scripts/Query1B.asp?no=1K006005075"/>
  <Relationship Id="rId99" Type="http://schemas.openxmlformats.org/officeDocument/2006/relationships/hyperlink" TargetMode="External" Target="http://law.moj.gov.tw/Scripts/Query1B.asp?no=1K006005076"/>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4083</Words>
  <Characters>23279</Characters>
  <Application>Microsoft Office Word</Application>
  <DocSecurity>0</DocSecurity>
  <Lines>193</Lines>
  <Paragraphs>54</Paragraphs>
  <ScaleCrop>false</ScaleCrop>
  <Company/>
  <LinksUpToDate>false</LinksUpToDate>
  <CharactersWithSpaces>27308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2014-10-07T03:43:00Z</dcterms:created>
  <dc:creator>綜合規劃處通訊傳播政策科鄭匡博</dc:creator>
  <lastModifiedBy>綜合規劃處通訊傳播政策科鄭匡博</lastModifiedBy>
  <dcterms:modified xsi:type="dcterms:W3CDTF">2014-10-07T03:45:00Z</dcterms:modified>
  <revision>2</revision>
</coreProperties>
</file>