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EB" w:rsidRDefault="00F250EB">
      <w:pPr>
        <w:widowControl/>
        <w:rPr>
          <w:rFonts w:ascii="標楷體" w:eastAsia="標楷體" w:hAnsi="標楷體"/>
          <w:b/>
          <w:bCs/>
        </w:rPr>
      </w:pPr>
      <w:r>
        <w:rPr>
          <w:rFonts w:ascii="標楷體" w:eastAsia="標楷體" w:hAnsi="標楷體" w:hint="eastAsia"/>
          <w:b/>
          <w:bCs/>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10795</wp:posOffset>
            </wp:positionV>
            <wp:extent cx="2172970" cy="682625"/>
            <wp:effectExtent l="1905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2970" cy="682625"/>
                    </a:xfrm>
                    <a:prstGeom prst="rect">
                      <a:avLst/>
                    </a:prstGeom>
                    <a:noFill/>
                    <a:ln w="9525">
                      <a:noFill/>
                      <a:miter lim="800000"/>
                      <a:headEnd/>
                      <a:tailEnd/>
                    </a:ln>
                  </pic:spPr>
                </pic:pic>
              </a:graphicData>
            </a:graphic>
          </wp:anchor>
        </w:drawing>
      </w: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957279" w:rsidRDefault="00F250EB" w:rsidP="00F250EB">
      <w:pPr>
        <w:ind w:left="791" w:hanging="791"/>
        <w:jc w:val="center"/>
        <w:rPr>
          <w:rFonts w:ascii="Arial" w:eastAsia="標楷體" w:hAnsi="標楷體" w:cs="Arial"/>
          <w:b/>
          <w:color w:val="000000"/>
          <w:sz w:val="52"/>
        </w:rPr>
      </w:pPr>
      <w:r>
        <w:rPr>
          <w:rFonts w:ascii="Arial" w:eastAsia="標楷體" w:hAnsi="標楷體" w:cs="Arial" w:hint="eastAsia"/>
          <w:b/>
          <w:color w:val="000000"/>
          <w:sz w:val="52"/>
        </w:rPr>
        <w:t>「</w:t>
      </w:r>
      <w:r w:rsidRPr="00F250EB">
        <w:rPr>
          <w:rFonts w:ascii="Arial" w:eastAsia="標楷體" w:hAnsi="標楷體" w:cs="Arial" w:hint="eastAsia"/>
          <w:b/>
          <w:color w:val="000000"/>
          <w:sz w:val="52"/>
        </w:rPr>
        <w:t>如何促進固網寬頻產業競爭環境，落實用戶迴路管線平等接取</w:t>
      </w:r>
      <w:r>
        <w:rPr>
          <w:rFonts w:ascii="Arial" w:eastAsia="標楷體" w:hAnsi="標楷體" w:cs="Arial" w:hint="eastAsia"/>
          <w:b/>
          <w:color w:val="000000"/>
          <w:sz w:val="52"/>
        </w:rPr>
        <w:t>」</w:t>
      </w:r>
    </w:p>
    <w:p w:rsidR="00F250EB" w:rsidRPr="00830745" w:rsidRDefault="00F250EB" w:rsidP="00F250EB">
      <w:pPr>
        <w:ind w:left="791" w:hanging="791"/>
        <w:jc w:val="center"/>
        <w:rPr>
          <w:rFonts w:ascii="Arial" w:eastAsia="標楷體" w:hAnsi="Arial" w:cs="Arial"/>
          <w:b/>
          <w:color w:val="000000"/>
          <w:sz w:val="52"/>
        </w:rPr>
      </w:pPr>
      <w:r w:rsidRPr="00830745">
        <w:rPr>
          <w:rFonts w:ascii="Arial" w:eastAsia="標楷體" w:hAnsi="標楷體" w:cs="Arial"/>
          <w:b/>
          <w:color w:val="000000"/>
          <w:sz w:val="52"/>
        </w:rPr>
        <w:t>意見徵詢</w:t>
      </w: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984C53" w:rsidRDefault="00984C53">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Pr="002F2D15" w:rsidRDefault="00F250EB" w:rsidP="00F250EB">
      <w:pPr>
        <w:ind w:left="608" w:hanging="608"/>
        <w:jc w:val="center"/>
        <w:rPr>
          <w:rFonts w:ascii="Arial" w:eastAsia="標楷體" w:hAnsi="Arial" w:cs="Arial"/>
          <w:color w:val="000000"/>
          <w:sz w:val="40"/>
          <w:szCs w:val="40"/>
        </w:rPr>
      </w:pPr>
      <w:r w:rsidRPr="002F2D15">
        <w:rPr>
          <w:rFonts w:ascii="Arial" w:eastAsia="標楷體" w:hAnsi="標楷體" w:cs="Arial"/>
          <w:color w:val="000000"/>
          <w:sz w:val="40"/>
          <w:szCs w:val="40"/>
        </w:rPr>
        <w:t>中華民國</w:t>
      </w:r>
      <w:r w:rsidRPr="002F2D15">
        <w:rPr>
          <w:rFonts w:ascii="Arial" w:eastAsia="標楷體" w:hAnsi="Arial" w:cs="Arial"/>
          <w:color w:val="000000"/>
          <w:sz w:val="40"/>
          <w:szCs w:val="40"/>
        </w:rPr>
        <w:t>10</w:t>
      </w:r>
      <w:r>
        <w:rPr>
          <w:rFonts w:ascii="Arial" w:eastAsia="標楷體" w:hAnsi="Arial" w:cs="Arial" w:hint="eastAsia"/>
          <w:color w:val="000000"/>
          <w:sz w:val="40"/>
          <w:szCs w:val="40"/>
        </w:rPr>
        <w:t>2</w:t>
      </w:r>
      <w:r w:rsidRPr="002F2D15">
        <w:rPr>
          <w:rFonts w:ascii="Arial" w:eastAsia="標楷體" w:hAnsi="標楷體" w:cs="Arial"/>
          <w:color w:val="000000"/>
          <w:sz w:val="40"/>
          <w:szCs w:val="40"/>
        </w:rPr>
        <w:t>年</w:t>
      </w:r>
      <w:r w:rsidRPr="002F2D15">
        <w:rPr>
          <w:rFonts w:ascii="Arial" w:eastAsia="標楷體" w:hAnsi="Arial" w:cs="Arial" w:hint="eastAsia"/>
          <w:color w:val="000000"/>
          <w:sz w:val="40"/>
          <w:szCs w:val="40"/>
        </w:rPr>
        <w:t>1</w:t>
      </w:r>
      <w:r w:rsidR="004F25CB">
        <w:rPr>
          <w:rFonts w:ascii="Arial" w:eastAsia="標楷體" w:hAnsi="Arial" w:cs="Arial" w:hint="eastAsia"/>
          <w:color w:val="000000"/>
          <w:sz w:val="40"/>
          <w:szCs w:val="40"/>
        </w:rPr>
        <w:t>2</w:t>
      </w:r>
      <w:r w:rsidRPr="002F2D15">
        <w:rPr>
          <w:rFonts w:ascii="Arial" w:eastAsia="標楷體" w:hAnsi="標楷體" w:cs="Arial"/>
          <w:color w:val="000000"/>
          <w:sz w:val="40"/>
          <w:szCs w:val="40"/>
        </w:rPr>
        <w:t>月</w:t>
      </w: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Default="00F250EB">
      <w:pPr>
        <w:widowControl/>
        <w:rPr>
          <w:rFonts w:ascii="標楷體" w:eastAsia="標楷體" w:hAnsi="標楷體"/>
          <w:b/>
          <w:bCs/>
        </w:rPr>
      </w:pPr>
    </w:p>
    <w:p w:rsidR="00F250EB" w:rsidRPr="00830745" w:rsidRDefault="00F250EB" w:rsidP="00F250EB">
      <w:pPr>
        <w:ind w:left="730" w:hanging="730"/>
        <w:jc w:val="center"/>
        <w:rPr>
          <w:rFonts w:ascii="Arial" w:eastAsia="標楷體" w:hAnsi="Arial" w:cs="Arial"/>
          <w:b/>
          <w:color w:val="000000"/>
          <w:sz w:val="48"/>
        </w:rPr>
      </w:pPr>
      <w:r w:rsidRPr="00830745">
        <w:rPr>
          <w:rFonts w:ascii="Arial" w:eastAsia="標楷體" w:hAnsi="標楷體" w:cs="Arial"/>
          <w:b/>
          <w:color w:val="000000"/>
          <w:sz w:val="48"/>
        </w:rPr>
        <w:lastRenderedPageBreak/>
        <w:t>目</w:t>
      </w:r>
      <w:r w:rsidRPr="00830745">
        <w:rPr>
          <w:rFonts w:ascii="Arial" w:eastAsia="標楷體" w:hAnsi="Arial" w:cs="Arial"/>
          <w:b/>
          <w:color w:val="000000"/>
          <w:sz w:val="48"/>
        </w:rPr>
        <w:t xml:space="preserve">  </w:t>
      </w:r>
      <w:r w:rsidRPr="00830745">
        <w:rPr>
          <w:rFonts w:ascii="Arial" w:eastAsia="標楷體" w:hAnsi="標楷體" w:cs="Arial"/>
          <w:b/>
          <w:color w:val="000000"/>
          <w:sz w:val="48"/>
        </w:rPr>
        <w:t>錄</w:t>
      </w:r>
    </w:p>
    <w:p w:rsidR="00F250EB" w:rsidRDefault="00F250EB">
      <w:pPr>
        <w:widowControl/>
        <w:rPr>
          <w:rFonts w:ascii="標楷體" w:eastAsia="標楷體" w:hAnsi="標楷體"/>
          <w:b/>
          <w:bCs/>
        </w:rPr>
      </w:pPr>
    </w:p>
    <w:p w:rsidR="00F250EB" w:rsidRDefault="00F250EB" w:rsidP="00F250EB">
      <w:pPr>
        <w:pStyle w:val="a3"/>
        <w:widowControl/>
        <w:numPr>
          <w:ilvl w:val="0"/>
          <w:numId w:val="33"/>
        </w:numPr>
        <w:ind w:leftChars="0"/>
        <w:rPr>
          <w:rFonts w:ascii="標楷體" w:eastAsia="標楷體" w:hAnsi="標楷體"/>
          <w:b/>
          <w:bCs/>
          <w:sz w:val="36"/>
          <w:szCs w:val="36"/>
        </w:rPr>
      </w:pPr>
      <w:r>
        <w:rPr>
          <w:rFonts w:ascii="標楷體" w:eastAsia="標楷體" w:hAnsi="標楷體" w:hint="eastAsia"/>
          <w:b/>
          <w:bCs/>
          <w:sz w:val="36"/>
          <w:szCs w:val="36"/>
        </w:rPr>
        <w:t>背景說明</w:t>
      </w:r>
      <w:r w:rsidR="00521374">
        <w:rPr>
          <w:rFonts w:ascii="標楷體" w:eastAsia="標楷體" w:hAnsi="標楷體" w:hint="eastAsia"/>
          <w:b/>
          <w:bCs/>
          <w:sz w:val="36"/>
          <w:szCs w:val="36"/>
        </w:rPr>
        <w:t>......</w:t>
      </w:r>
      <w:r w:rsidR="00CA2FF5">
        <w:rPr>
          <w:rFonts w:ascii="標楷體" w:eastAsia="標楷體" w:hAnsi="標楷體" w:hint="eastAsia"/>
          <w:b/>
          <w:bCs/>
          <w:sz w:val="36"/>
          <w:szCs w:val="36"/>
        </w:rPr>
        <w:t>.............</w:t>
      </w:r>
      <w:r w:rsidR="00521374">
        <w:rPr>
          <w:rFonts w:ascii="標楷體" w:eastAsia="標楷體" w:hAnsi="標楷體" w:hint="eastAsia"/>
          <w:b/>
          <w:bCs/>
          <w:sz w:val="36"/>
          <w:szCs w:val="36"/>
        </w:rPr>
        <w:t>............</w:t>
      </w:r>
      <w:r w:rsidR="00CA2FF5">
        <w:rPr>
          <w:rFonts w:ascii="標楷體" w:eastAsia="標楷體" w:hAnsi="標楷體" w:hint="eastAsia"/>
          <w:b/>
          <w:bCs/>
          <w:sz w:val="36"/>
          <w:szCs w:val="36"/>
        </w:rPr>
        <w:t>.</w:t>
      </w:r>
      <w:r w:rsidR="00CF7DCA">
        <w:rPr>
          <w:rFonts w:ascii="標楷體" w:eastAsia="標楷體" w:hAnsi="標楷體" w:hint="eastAsia"/>
          <w:b/>
          <w:bCs/>
          <w:sz w:val="36"/>
          <w:szCs w:val="36"/>
        </w:rPr>
        <w:t>2</w:t>
      </w:r>
    </w:p>
    <w:p w:rsidR="00F250EB" w:rsidRDefault="00521374" w:rsidP="00F250EB">
      <w:pPr>
        <w:pStyle w:val="a3"/>
        <w:widowControl/>
        <w:numPr>
          <w:ilvl w:val="0"/>
          <w:numId w:val="33"/>
        </w:numPr>
        <w:ind w:leftChars="0"/>
        <w:rPr>
          <w:rFonts w:ascii="標楷體" w:eastAsia="標楷體" w:hAnsi="標楷體"/>
          <w:b/>
          <w:bCs/>
          <w:sz w:val="36"/>
          <w:szCs w:val="36"/>
        </w:rPr>
      </w:pPr>
      <w:r>
        <w:rPr>
          <w:rFonts w:ascii="標楷體" w:eastAsia="標楷體" w:hAnsi="標楷體" w:hint="eastAsia"/>
          <w:b/>
          <w:bCs/>
          <w:sz w:val="36"/>
          <w:szCs w:val="36"/>
        </w:rPr>
        <w:t>現行規定.............................</w:t>
      </w:r>
      <w:r w:rsidR="00CF7DCA">
        <w:rPr>
          <w:rFonts w:ascii="標楷體" w:eastAsia="標楷體" w:hAnsi="標楷體" w:hint="eastAsia"/>
          <w:b/>
          <w:bCs/>
          <w:sz w:val="36"/>
          <w:szCs w:val="36"/>
        </w:rPr>
        <w:t>..</w:t>
      </w:r>
      <w:r>
        <w:rPr>
          <w:rFonts w:ascii="標楷體" w:eastAsia="標楷體" w:hAnsi="標楷體" w:hint="eastAsia"/>
          <w:b/>
          <w:bCs/>
          <w:sz w:val="36"/>
          <w:szCs w:val="36"/>
        </w:rPr>
        <w:t>.</w:t>
      </w:r>
      <w:r w:rsidR="00CF7DCA">
        <w:rPr>
          <w:rFonts w:ascii="標楷體" w:eastAsia="標楷體" w:hAnsi="標楷體" w:hint="eastAsia"/>
          <w:b/>
          <w:bCs/>
          <w:sz w:val="36"/>
          <w:szCs w:val="36"/>
        </w:rPr>
        <w:t>8</w:t>
      </w:r>
    </w:p>
    <w:p w:rsidR="00521374" w:rsidRDefault="00521374" w:rsidP="00F250EB">
      <w:pPr>
        <w:pStyle w:val="a3"/>
        <w:widowControl/>
        <w:numPr>
          <w:ilvl w:val="0"/>
          <w:numId w:val="33"/>
        </w:numPr>
        <w:ind w:leftChars="0"/>
        <w:rPr>
          <w:rFonts w:ascii="標楷體" w:eastAsia="標楷體" w:hAnsi="標楷體"/>
          <w:b/>
          <w:bCs/>
          <w:sz w:val="36"/>
          <w:szCs w:val="36"/>
        </w:rPr>
      </w:pPr>
      <w:r>
        <w:rPr>
          <w:rFonts w:ascii="標楷體" w:eastAsia="標楷體" w:hAnsi="標楷體" w:hint="eastAsia"/>
          <w:b/>
          <w:bCs/>
          <w:sz w:val="36"/>
          <w:szCs w:val="36"/>
        </w:rPr>
        <w:t>參考作法..........</w:t>
      </w:r>
      <w:r w:rsidR="00CA2FF5">
        <w:rPr>
          <w:rFonts w:ascii="標楷體" w:eastAsia="標楷體" w:hAnsi="標楷體" w:hint="eastAsia"/>
          <w:b/>
          <w:bCs/>
          <w:sz w:val="36"/>
          <w:szCs w:val="36"/>
        </w:rPr>
        <w:t>............</w:t>
      </w:r>
      <w:r>
        <w:rPr>
          <w:rFonts w:ascii="標楷體" w:eastAsia="標楷體" w:hAnsi="標楷體" w:hint="eastAsia"/>
          <w:b/>
          <w:bCs/>
          <w:sz w:val="36"/>
          <w:szCs w:val="36"/>
        </w:rPr>
        <w:t>........</w:t>
      </w:r>
      <w:r w:rsidR="00CA2FF5">
        <w:rPr>
          <w:rFonts w:ascii="標楷體" w:eastAsia="標楷體" w:hAnsi="標楷體" w:hint="eastAsia"/>
          <w:b/>
          <w:bCs/>
          <w:sz w:val="36"/>
          <w:szCs w:val="36"/>
        </w:rPr>
        <w:t>.</w:t>
      </w:r>
      <w:r w:rsidR="00F82FD4">
        <w:rPr>
          <w:rFonts w:ascii="標楷體" w:eastAsia="標楷體" w:hAnsi="標楷體" w:hint="eastAsia"/>
          <w:b/>
          <w:bCs/>
          <w:sz w:val="36"/>
          <w:szCs w:val="36"/>
        </w:rPr>
        <w:t>1</w:t>
      </w:r>
      <w:r w:rsidR="00600881">
        <w:rPr>
          <w:rFonts w:ascii="標楷體" w:eastAsia="標楷體" w:hAnsi="標楷體" w:hint="eastAsia"/>
          <w:b/>
          <w:bCs/>
          <w:sz w:val="36"/>
          <w:szCs w:val="36"/>
        </w:rPr>
        <w:t>2</w:t>
      </w:r>
    </w:p>
    <w:p w:rsidR="00CF7DCA" w:rsidRDefault="00CF7DCA" w:rsidP="00F250EB">
      <w:pPr>
        <w:pStyle w:val="a3"/>
        <w:widowControl/>
        <w:numPr>
          <w:ilvl w:val="0"/>
          <w:numId w:val="33"/>
        </w:numPr>
        <w:ind w:leftChars="0"/>
        <w:rPr>
          <w:rFonts w:ascii="標楷體" w:eastAsia="標楷體" w:hAnsi="標楷體"/>
          <w:b/>
          <w:bCs/>
          <w:sz w:val="36"/>
          <w:szCs w:val="36"/>
        </w:rPr>
      </w:pPr>
      <w:r w:rsidRPr="00F250EB">
        <w:rPr>
          <w:rFonts w:ascii="標楷體" w:eastAsia="標楷體" w:hAnsi="標楷體" w:hint="eastAsia"/>
          <w:b/>
          <w:bCs/>
          <w:sz w:val="36"/>
          <w:szCs w:val="36"/>
        </w:rPr>
        <w:t>徵詢議</w:t>
      </w:r>
      <w:r>
        <w:rPr>
          <w:rFonts w:ascii="標楷體" w:eastAsia="標楷體" w:hAnsi="標楷體" w:hint="eastAsia"/>
          <w:b/>
          <w:bCs/>
          <w:sz w:val="36"/>
          <w:szCs w:val="36"/>
        </w:rPr>
        <w:t>題</w:t>
      </w:r>
      <w:r w:rsidR="00600881">
        <w:rPr>
          <w:rFonts w:ascii="標楷體" w:eastAsia="標楷體" w:hAnsi="標楷體" w:hint="eastAsia"/>
          <w:b/>
          <w:bCs/>
          <w:sz w:val="36"/>
          <w:szCs w:val="36"/>
        </w:rPr>
        <w:t>...............................18</w:t>
      </w:r>
    </w:p>
    <w:p w:rsidR="00E8557A" w:rsidRDefault="00E8557A" w:rsidP="00F250EB">
      <w:pPr>
        <w:pStyle w:val="a3"/>
        <w:widowControl/>
        <w:numPr>
          <w:ilvl w:val="0"/>
          <w:numId w:val="33"/>
        </w:numPr>
        <w:ind w:leftChars="0"/>
        <w:rPr>
          <w:rFonts w:ascii="標楷體" w:eastAsia="標楷體" w:hAnsi="標楷體"/>
          <w:b/>
          <w:bCs/>
          <w:sz w:val="36"/>
          <w:szCs w:val="36"/>
        </w:rPr>
      </w:pPr>
      <w:r>
        <w:rPr>
          <w:rFonts w:ascii="標楷體" w:eastAsia="標楷體" w:hAnsi="標楷體" w:hint="eastAsia"/>
          <w:b/>
          <w:bCs/>
          <w:sz w:val="36"/>
          <w:szCs w:val="36"/>
        </w:rPr>
        <w:t>徵詢議題流程圖..........</w:t>
      </w:r>
      <w:r w:rsidR="006F5305">
        <w:rPr>
          <w:rFonts w:ascii="標楷體" w:eastAsia="標楷體" w:hAnsi="標楷體" w:hint="eastAsia"/>
          <w:b/>
          <w:bCs/>
          <w:sz w:val="36"/>
          <w:szCs w:val="36"/>
        </w:rPr>
        <w:t>...</w:t>
      </w:r>
      <w:r>
        <w:rPr>
          <w:rFonts w:ascii="標楷體" w:eastAsia="標楷體" w:hAnsi="標楷體" w:hint="eastAsia"/>
          <w:b/>
          <w:bCs/>
          <w:sz w:val="36"/>
          <w:szCs w:val="36"/>
        </w:rPr>
        <w:t>....</w:t>
      </w:r>
      <w:r w:rsidR="006F5305">
        <w:rPr>
          <w:rFonts w:ascii="標楷體" w:eastAsia="標楷體" w:hAnsi="標楷體" w:hint="eastAsia"/>
          <w:b/>
          <w:bCs/>
          <w:sz w:val="36"/>
          <w:szCs w:val="36"/>
        </w:rPr>
        <w:t>...</w:t>
      </w:r>
      <w:r>
        <w:rPr>
          <w:rFonts w:ascii="標楷體" w:eastAsia="標楷體" w:hAnsi="標楷體" w:hint="eastAsia"/>
          <w:b/>
          <w:bCs/>
          <w:sz w:val="36"/>
          <w:szCs w:val="36"/>
        </w:rPr>
        <w:t>.....23</w:t>
      </w:r>
    </w:p>
    <w:p w:rsidR="006F5305" w:rsidRPr="00F250EB" w:rsidRDefault="006F5305" w:rsidP="00F250EB">
      <w:pPr>
        <w:pStyle w:val="a3"/>
        <w:widowControl/>
        <w:numPr>
          <w:ilvl w:val="0"/>
          <w:numId w:val="33"/>
        </w:numPr>
        <w:ind w:leftChars="0"/>
        <w:rPr>
          <w:rFonts w:ascii="標楷體" w:eastAsia="標楷體" w:hAnsi="標楷體"/>
          <w:b/>
          <w:bCs/>
          <w:sz w:val="36"/>
          <w:szCs w:val="36"/>
        </w:rPr>
      </w:pPr>
      <w:r>
        <w:rPr>
          <w:rFonts w:ascii="標楷體" w:eastAsia="標楷體" w:hAnsi="標楷體" w:hint="eastAsia"/>
          <w:b/>
          <w:bCs/>
          <w:sz w:val="36"/>
          <w:szCs w:val="36"/>
        </w:rPr>
        <w:t>提出意見時程及方式.....................25</w:t>
      </w:r>
    </w:p>
    <w:p w:rsidR="00F250EB" w:rsidRPr="00F250EB" w:rsidRDefault="00F250EB">
      <w:pPr>
        <w:widowControl/>
        <w:rPr>
          <w:rFonts w:ascii="標楷體" w:eastAsia="標楷體" w:hAnsi="標楷體"/>
          <w:b/>
          <w:bCs/>
          <w:sz w:val="36"/>
          <w:szCs w:val="36"/>
        </w:rPr>
      </w:pPr>
    </w:p>
    <w:p w:rsidR="00F250EB" w:rsidRDefault="00F250EB">
      <w:pPr>
        <w:widowControl/>
        <w:rPr>
          <w:rFonts w:ascii="標楷體" w:eastAsia="標楷體" w:hAnsi="標楷體"/>
          <w:b/>
          <w:bCs/>
        </w:rPr>
      </w:pPr>
      <w:r>
        <w:rPr>
          <w:rFonts w:ascii="標楷體" w:eastAsia="標楷體" w:hAnsi="標楷體"/>
          <w:b/>
          <w:bCs/>
        </w:rPr>
        <w:br w:type="page"/>
      </w:r>
    </w:p>
    <w:p w:rsidR="00CF7DCA" w:rsidRPr="007B4FC4" w:rsidRDefault="00CF7DCA" w:rsidP="00CF7DCA">
      <w:pPr>
        <w:snapToGrid w:val="0"/>
        <w:spacing w:line="360" w:lineRule="auto"/>
        <w:rPr>
          <w:rFonts w:ascii="標楷體" w:eastAsia="標楷體" w:hAnsi="標楷體"/>
          <w:sz w:val="32"/>
          <w:szCs w:val="32"/>
        </w:rPr>
      </w:pPr>
      <w:r>
        <w:rPr>
          <w:rFonts w:ascii="標楷體" w:eastAsia="標楷體" w:hAnsi="標楷體" w:hint="eastAsia"/>
          <w:b/>
          <w:bCs/>
          <w:sz w:val="32"/>
          <w:szCs w:val="32"/>
        </w:rPr>
        <w:lastRenderedPageBreak/>
        <w:t>壹</w:t>
      </w:r>
      <w:r w:rsidRPr="007B4FC4">
        <w:rPr>
          <w:rFonts w:ascii="標楷體" w:eastAsia="標楷體" w:hAnsi="標楷體" w:hint="eastAsia"/>
          <w:b/>
          <w:bCs/>
          <w:sz w:val="32"/>
          <w:szCs w:val="32"/>
        </w:rPr>
        <w:t xml:space="preserve">、背景說明 </w:t>
      </w:r>
    </w:p>
    <w:p w:rsidR="00CF7DCA" w:rsidRPr="00CA2FF5"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我國於2000年開放固定通信業務至去(2012)年底止，已有4家綜合網路業者(中華電信公司、新世紀資通公司、台灣固網公司及亞太電信公司)經營全區市內網路業務及6家區域市內網路業務經營者。總計整體市話</w:t>
      </w:r>
      <w:proofErr w:type="gramStart"/>
      <w:r w:rsidRPr="00CA2FF5">
        <w:rPr>
          <w:rFonts w:ascii="標楷體" w:eastAsia="標楷體" w:hAnsi="標楷體" w:cs="新細明體" w:hint="eastAsia"/>
          <w:kern w:val="0"/>
          <w:sz w:val="28"/>
          <w:szCs w:val="28"/>
        </w:rPr>
        <w:t>用戶數去年底</w:t>
      </w:r>
      <w:proofErr w:type="gramEnd"/>
      <w:r w:rsidRPr="00CA2FF5">
        <w:rPr>
          <w:rFonts w:ascii="標楷體" w:eastAsia="標楷體" w:hAnsi="標楷體" w:cs="新細明體" w:hint="eastAsia"/>
          <w:kern w:val="0"/>
          <w:sz w:val="28"/>
          <w:szCs w:val="28"/>
        </w:rPr>
        <w:t>約1,234萬戶，原獨占業者(中華電信公司)市占率約95%，該市場開放至今仍呈現原獨占者一家獨大的寡占經營現象。觀察過去11年語音市場發展，市話普及率從2002年58.2%降至2012年的53.2%，整體市話發話分鐘數從500億分鐘逐年降至2012年133億分鐘。若計固網語音營收(</w:t>
      </w:r>
      <w:proofErr w:type="gramStart"/>
      <w:r w:rsidRPr="00CA2FF5">
        <w:rPr>
          <w:rFonts w:ascii="標楷體" w:eastAsia="標楷體" w:hAnsi="標楷體" w:cs="新細明體" w:hint="eastAsia"/>
          <w:kern w:val="0"/>
          <w:sz w:val="28"/>
          <w:szCs w:val="28"/>
        </w:rPr>
        <w:t>含市話</w:t>
      </w:r>
      <w:proofErr w:type="gramEnd"/>
      <w:r w:rsidRPr="00CA2FF5">
        <w:rPr>
          <w:rFonts w:ascii="標楷體" w:eastAsia="標楷體" w:hAnsi="標楷體" w:cs="新細明體" w:hint="eastAsia"/>
          <w:kern w:val="0"/>
          <w:sz w:val="28"/>
          <w:szCs w:val="28"/>
        </w:rPr>
        <w:t>、長話及國際)亦從2002年的881.3億元，下降至2012年732.8億元。而行動通信話</w:t>
      </w:r>
      <w:proofErr w:type="gramStart"/>
      <w:r w:rsidRPr="00CA2FF5">
        <w:rPr>
          <w:rFonts w:ascii="標楷體" w:eastAsia="標楷體" w:hAnsi="標楷體" w:cs="新細明體" w:hint="eastAsia"/>
          <w:kern w:val="0"/>
          <w:sz w:val="28"/>
          <w:szCs w:val="28"/>
        </w:rPr>
        <w:t>務</w:t>
      </w:r>
      <w:proofErr w:type="gramEnd"/>
      <w:r w:rsidRPr="00CA2FF5">
        <w:rPr>
          <w:rFonts w:ascii="標楷體" w:eastAsia="標楷體" w:hAnsi="標楷體" w:cs="新細明體" w:hint="eastAsia"/>
          <w:kern w:val="0"/>
          <w:sz w:val="28"/>
          <w:szCs w:val="28"/>
        </w:rPr>
        <w:t>發展至2012年，則已達434億分鐘，營收亦高達1,759億元。換言之，我國市話市場從普及率、話</w:t>
      </w:r>
      <w:proofErr w:type="gramStart"/>
      <w:r w:rsidRPr="00CA2FF5">
        <w:rPr>
          <w:rFonts w:ascii="標楷體" w:eastAsia="標楷體" w:hAnsi="標楷體" w:cs="新細明體" w:hint="eastAsia"/>
          <w:kern w:val="0"/>
          <w:sz w:val="28"/>
          <w:szCs w:val="28"/>
        </w:rPr>
        <w:t>務</w:t>
      </w:r>
      <w:proofErr w:type="gramEnd"/>
      <w:r w:rsidRPr="00CA2FF5">
        <w:rPr>
          <w:rFonts w:ascii="標楷體" w:eastAsia="標楷體" w:hAnsi="標楷體" w:cs="新細明體" w:hint="eastAsia"/>
          <w:kern w:val="0"/>
          <w:sz w:val="28"/>
          <w:szCs w:val="28"/>
        </w:rPr>
        <w:t>量及營收等面向數據已呈現市場成熟。其提供語音服務亦漸被行動通信服務所取代，將無誘因吸引新進業者再投資龐大資金成本，建設與原獨占者相同市內網路規模，競爭市話語音服務市場。另在長途網路營收方面，原獨占者亦有高達76.63％市占率，其他3家業者亦無法與原獨占者競爭，即便是其他3家業者大有斬獲的國際網路營收方面，原獨占者仍然占有54.03％。依第一類電信事業資費管理辦法第2條規定，不論是市內網路用戶數或長途與國際網路營收，中華電信</w:t>
      </w:r>
      <w:proofErr w:type="gramStart"/>
      <w:r w:rsidRPr="00CA2FF5">
        <w:rPr>
          <w:rFonts w:ascii="標楷體" w:eastAsia="標楷體" w:hAnsi="標楷體" w:cs="新細明體" w:hint="eastAsia"/>
          <w:kern w:val="0"/>
          <w:sz w:val="28"/>
          <w:szCs w:val="28"/>
        </w:rPr>
        <w:t>公司均為固定</w:t>
      </w:r>
      <w:proofErr w:type="gramEnd"/>
      <w:r w:rsidRPr="00CA2FF5">
        <w:rPr>
          <w:rFonts w:ascii="標楷體" w:eastAsia="標楷體" w:hAnsi="標楷體" w:cs="新細明體" w:hint="eastAsia"/>
          <w:kern w:val="0"/>
          <w:sz w:val="28"/>
          <w:szCs w:val="28"/>
        </w:rPr>
        <w:t>通信業務市場主導者。</w:t>
      </w:r>
    </w:p>
    <w:p w:rsidR="00CF7DCA" w:rsidRPr="00CA2FF5"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查固網業者目前建設市內通訊網路，除提供語音服務外，亦已提供用戶網際網路接取、數據及多媒體內容傳輸等數位匯流通訊傳播服務。觀察寬頻市場發展，從2002年僅有固網網際網路接取用戶數約210萬戶至2012年已快速成長達1,557萬戶(固網用戶約553萬戶)，固網寬頻上網高速率產品亦從6M/640Kbps提升至100M/100Mbps的速率。市場主導者在固網寬頻上網服務2012年12月市占率約達58.53%，但其在寬頻電</w:t>
      </w:r>
      <w:r w:rsidRPr="00CA2FF5">
        <w:rPr>
          <w:rFonts w:ascii="標楷體" w:eastAsia="標楷體" w:hAnsi="標楷體" w:cs="新細明體" w:hint="eastAsia"/>
          <w:kern w:val="0"/>
          <w:sz w:val="28"/>
          <w:szCs w:val="28"/>
        </w:rPr>
        <w:lastRenderedPageBreak/>
        <w:t>路出租市占率約80.5%以上。</w:t>
      </w:r>
      <w:proofErr w:type="gramStart"/>
      <w:r w:rsidRPr="00CA2FF5">
        <w:rPr>
          <w:rFonts w:ascii="標楷體" w:eastAsia="標楷體" w:hAnsi="標楷體" w:cs="新細明體" w:hint="eastAsia"/>
          <w:kern w:val="0"/>
          <w:sz w:val="28"/>
          <w:szCs w:val="28"/>
        </w:rPr>
        <w:t>此外，</w:t>
      </w:r>
      <w:proofErr w:type="gramEnd"/>
      <w:r w:rsidRPr="00CA2FF5">
        <w:rPr>
          <w:rFonts w:ascii="標楷體" w:eastAsia="標楷體" w:hAnsi="標楷體" w:cs="新細明體" w:hint="eastAsia"/>
          <w:kern w:val="0"/>
          <w:sz w:val="28"/>
          <w:szCs w:val="28"/>
        </w:rPr>
        <w:t>在有線廣播電視業者部分，則藉由有線電視傳播系統網路數位化，亦加入高速寬頻接取市場之競爭。其數位化有線電視系統雖有利寬頻基礎網路設施競爭之發展，但因其市場經營仍呈現分區寡占局面，且有全國總訂戶數及經營總家數不得超過1/3限制，就全區及跨區寬頻通路方面，寬頻電路市場占有率約15%，仍欠缺與市場主導者有效競爭。換言之，在寬頻接取服務市場因有線電視業者加入，使市場主導者寬頻市占率雖不如語音市場之高市占率，但其寬頻電路出租市場仍呈現獨大經營之情況。</w:t>
      </w:r>
    </w:p>
    <w:p w:rsidR="00CF7DCA" w:rsidRPr="00CA2FF5"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查固定通信業務市場主導者目前仍擁有所有固網業者間，最高比例之用戶迴路管線資源</w:t>
      </w:r>
      <w:proofErr w:type="gramStart"/>
      <w:r>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業者機房總配線架</w:t>
      </w:r>
      <w:proofErr w:type="gramStart"/>
      <w:r w:rsidRPr="00CA2FF5">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MDF</w:t>
      </w:r>
      <w:proofErr w:type="gramStart"/>
      <w:r w:rsidRPr="00CA2FF5">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至用戶建築物責任分界點間之管線設施,以下簡稱最後</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哩</w:t>
      </w:r>
      <w:proofErr w:type="gramStart"/>
      <w:r>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。其他民營固網業者雖亦有鋪設最後</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哩，其網路建設除須向主管機關申請</w:t>
      </w:r>
      <w:proofErr w:type="gramStart"/>
      <w:r w:rsidRPr="00CA2FF5">
        <w:rPr>
          <w:rFonts w:ascii="標楷體" w:eastAsia="標楷體" w:hAnsi="標楷體" w:cs="新細明體" w:hint="eastAsia"/>
          <w:kern w:val="0"/>
          <w:sz w:val="28"/>
          <w:szCs w:val="28"/>
        </w:rPr>
        <w:t>核備外</w:t>
      </w:r>
      <w:proofErr w:type="gramEnd"/>
      <w:r w:rsidRPr="00CA2FF5">
        <w:rPr>
          <w:rFonts w:ascii="標楷體" w:eastAsia="標楷體" w:hAnsi="標楷體" w:cs="新細明體" w:hint="eastAsia"/>
          <w:kern w:val="0"/>
          <w:sz w:val="28"/>
          <w:szCs w:val="28"/>
        </w:rPr>
        <w:t>，纜線鋪設亦須配合各地方政府之道路開挖申請程序。業者表示管道建置及維護，</w:t>
      </w:r>
      <w:proofErr w:type="gramStart"/>
      <w:r w:rsidRPr="00CA2FF5">
        <w:rPr>
          <w:rFonts w:ascii="標楷體" w:eastAsia="標楷體" w:hAnsi="標楷體" w:cs="新細明體" w:hint="eastAsia"/>
          <w:kern w:val="0"/>
          <w:sz w:val="28"/>
          <w:szCs w:val="28"/>
        </w:rPr>
        <w:t>除申挖馬路取得路證不易</w:t>
      </w:r>
      <w:proofErr w:type="gramEnd"/>
      <w:r w:rsidRPr="00CA2FF5">
        <w:rPr>
          <w:rFonts w:ascii="標楷體" w:eastAsia="標楷體" w:hAnsi="標楷體" w:cs="新細明體" w:hint="eastAsia"/>
          <w:kern w:val="0"/>
          <w:sz w:val="28"/>
          <w:szCs w:val="28"/>
        </w:rPr>
        <w:t>外，另因政府實施路平手孔下地，亦增加</w:t>
      </w:r>
      <w:proofErr w:type="gramStart"/>
      <w:r w:rsidRPr="00CA2FF5">
        <w:rPr>
          <w:rFonts w:ascii="標楷體" w:eastAsia="標楷體" w:hAnsi="標楷體" w:cs="新細明體" w:hint="eastAsia"/>
          <w:kern w:val="0"/>
          <w:sz w:val="28"/>
          <w:szCs w:val="28"/>
        </w:rPr>
        <w:t>佈</w:t>
      </w:r>
      <w:proofErr w:type="gramEnd"/>
      <w:r w:rsidRPr="00CA2FF5">
        <w:rPr>
          <w:rFonts w:ascii="標楷體" w:eastAsia="標楷體" w:hAnsi="標楷體" w:cs="新細明體" w:hint="eastAsia"/>
          <w:kern w:val="0"/>
          <w:sz w:val="28"/>
          <w:szCs w:val="28"/>
        </w:rPr>
        <w:t>纜困難及成本，且管制道路作業時間</w:t>
      </w:r>
      <w:proofErr w:type="gramStart"/>
      <w:r w:rsidRPr="00CA2FF5">
        <w:rPr>
          <w:rFonts w:ascii="標楷體" w:eastAsia="標楷體" w:hAnsi="標楷體" w:cs="新細明體" w:hint="eastAsia"/>
          <w:kern w:val="0"/>
          <w:sz w:val="28"/>
          <w:szCs w:val="28"/>
        </w:rPr>
        <w:t>不</w:t>
      </w:r>
      <w:proofErr w:type="gramEnd"/>
      <w:r w:rsidRPr="00CA2FF5">
        <w:rPr>
          <w:rFonts w:ascii="標楷體" w:eastAsia="標楷體" w:hAnsi="標楷體" w:cs="新細明體" w:hint="eastAsia"/>
          <w:kern w:val="0"/>
          <w:sz w:val="28"/>
          <w:szCs w:val="28"/>
        </w:rPr>
        <w:t>一等情況，皆造成網</w:t>
      </w:r>
      <w:r w:rsidRPr="00A540FA">
        <w:rPr>
          <w:rFonts w:ascii="標楷體" w:eastAsia="標楷體" w:hAnsi="標楷體" w:cs="新細明體" w:hint="eastAsia"/>
          <w:kern w:val="0"/>
          <w:sz w:val="28"/>
          <w:szCs w:val="28"/>
        </w:rPr>
        <w:t>路建設施工困難及時程延宕，不利新進電信業者全面投資所有管道建設。使三家新進固網綜合網路業者自2000年網路建設至今，市內用戶迴路建設進度緩慢。另固定通信網路業務市場主導者在固定通信業務開放前，透過政府數十年以土地徵收方式投入資源從事電信機房及最後</w:t>
      </w:r>
      <w:proofErr w:type="gramStart"/>
      <w:r w:rsidRPr="00A540FA">
        <w:rPr>
          <w:rFonts w:ascii="標楷體" w:eastAsia="標楷體" w:hAnsi="標楷體" w:cs="新細明體" w:hint="eastAsia"/>
          <w:kern w:val="0"/>
          <w:sz w:val="28"/>
          <w:szCs w:val="28"/>
        </w:rPr>
        <w:t>一</w:t>
      </w:r>
      <w:proofErr w:type="gramEnd"/>
      <w:r w:rsidRPr="00A540FA">
        <w:rPr>
          <w:rFonts w:ascii="標楷體" w:eastAsia="標楷體" w:hAnsi="標楷體" w:cs="新細明體" w:hint="eastAsia"/>
          <w:kern w:val="0"/>
          <w:sz w:val="28"/>
          <w:szCs w:val="28"/>
        </w:rPr>
        <w:t>哩網路建設，並在電信法授予其在建設架空、地下、水底線路及公用終端設備，經地方政府同意得</w:t>
      </w:r>
      <w:proofErr w:type="gramStart"/>
      <w:r w:rsidRPr="00A540FA">
        <w:rPr>
          <w:rFonts w:ascii="標楷體" w:eastAsia="標楷體" w:hAnsi="標楷體" w:cs="新細明體" w:hint="eastAsia"/>
          <w:kern w:val="0"/>
          <w:sz w:val="28"/>
          <w:szCs w:val="28"/>
        </w:rPr>
        <w:t>無償擇宜建設</w:t>
      </w:r>
      <w:proofErr w:type="gramEnd"/>
      <w:r w:rsidRPr="00A540FA">
        <w:rPr>
          <w:rFonts w:ascii="標楷體" w:eastAsia="標楷體" w:hAnsi="標楷體" w:cs="新細明體" w:hint="eastAsia"/>
          <w:kern w:val="0"/>
          <w:sz w:val="28"/>
          <w:szCs w:val="28"/>
        </w:rPr>
        <w:t>情況下，其最後</w:t>
      </w:r>
      <w:proofErr w:type="gramStart"/>
      <w:r w:rsidRPr="00A540FA">
        <w:rPr>
          <w:rFonts w:ascii="標楷體" w:eastAsia="標楷體" w:hAnsi="標楷體" w:cs="新細明體" w:hint="eastAsia"/>
          <w:kern w:val="0"/>
          <w:sz w:val="28"/>
          <w:szCs w:val="28"/>
        </w:rPr>
        <w:t>一</w:t>
      </w:r>
      <w:proofErr w:type="gramEnd"/>
      <w:r w:rsidRPr="00A540FA">
        <w:rPr>
          <w:rFonts w:ascii="標楷體" w:eastAsia="標楷體" w:hAnsi="標楷體" w:cs="新細明體" w:hint="eastAsia"/>
          <w:kern w:val="0"/>
          <w:sz w:val="28"/>
          <w:szCs w:val="28"/>
        </w:rPr>
        <w:t>哩之網路規模已相當完整。依前電信總局1995年電信白皮書報告，顯示其推動線路地下化至1994年底止已達79.58%。另該市場主導者在固網市場開放後，因市場競爭亦未積極配合將用戶迴路及其他電路之所在位址、類型、總容量、已使用容量、剩餘容</w:t>
      </w:r>
      <w:r w:rsidRPr="00CA2FF5">
        <w:rPr>
          <w:rFonts w:ascii="標楷體" w:eastAsia="標楷體" w:hAnsi="標楷體" w:cs="新細明體" w:hint="eastAsia"/>
          <w:kern w:val="0"/>
          <w:sz w:val="28"/>
          <w:szCs w:val="28"/>
        </w:rPr>
        <w:t>量及共用服務價格等資訊，讓需要租用該等設施之其他新進業者充分知悉，亦使非市場主導者無法以租用用戶</w:t>
      </w:r>
      <w:r w:rsidRPr="00CA2FF5">
        <w:rPr>
          <w:rFonts w:ascii="標楷體" w:eastAsia="標楷體" w:hAnsi="標楷體" w:cs="新細明體" w:hint="eastAsia"/>
          <w:kern w:val="0"/>
          <w:sz w:val="28"/>
          <w:szCs w:val="28"/>
        </w:rPr>
        <w:lastRenderedPageBreak/>
        <w:t>迴路，快速</w:t>
      </w:r>
      <w:proofErr w:type="gramStart"/>
      <w:r w:rsidRPr="00CA2FF5">
        <w:rPr>
          <w:rFonts w:ascii="標楷體" w:eastAsia="標楷體" w:hAnsi="標楷體" w:cs="新細明體" w:hint="eastAsia"/>
          <w:kern w:val="0"/>
          <w:sz w:val="28"/>
          <w:szCs w:val="28"/>
        </w:rPr>
        <w:t>提升其市內</w:t>
      </w:r>
      <w:proofErr w:type="gramEnd"/>
      <w:r w:rsidRPr="00CA2FF5">
        <w:rPr>
          <w:rFonts w:ascii="標楷體" w:eastAsia="標楷體" w:hAnsi="標楷體" w:cs="新細明體" w:hint="eastAsia"/>
          <w:kern w:val="0"/>
          <w:sz w:val="28"/>
          <w:szCs w:val="28"/>
        </w:rPr>
        <w:t>網路業務用戶市占率。換言之，該市場至今無法透過業務開放經營，促進新進業者廣建基礎網路設施達成市場充分競爭的綜效。另就環境影響而言，</w:t>
      </w:r>
      <w:proofErr w:type="gramStart"/>
      <w:r w:rsidRPr="00CA2FF5">
        <w:rPr>
          <w:rFonts w:ascii="標楷體" w:eastAsia="標楷體" w:hAnsi="標楷體" w:cs="新細明體" w:hint="eastAsia"/>
          <w:kern w:val="0"/>
          <w:sz w:val="28"/>
          <w:szCs w:val="28"/>
        </w:rPr>
        <w:t>倘各固網</w:t>
      </w:r>
      <w:proofErr w:type="gramEnd"/>
      <w:r w:rsidRPr="00CA2FF5">
        <w:rPr>
          <w:rFonts w:ascii="標楷體" w:eastAsia="標楷體" w:hAnsi="標楷體" w:cs="新細明體" w:hint="eastAsia"/>
          <w:kern w:val="0"/>
          <w:sz w:val="28"/>
          <w:szCs w:val="28"/>
        </w:rPr>
        <w:t>業者全部均自行鋪設最後</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哩，恐亦使馬路不斷開挖所造成之施工資源重置、道路品質惡化、交通阻塞等現象，亦不利各新進業者不同管道建置時程之規劃。</w:t>
      </w:r>
    </w:p>
    <w:p w:rsidR="00CF7DCA" w:rsidRPr="00CA2FF5"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另查內政部於2004年推動</w:t>
      </w:r>
      <w:r w:rsidRPr="00CA2FF5">
        <w:rPr>
          <w:rFonts w:ascii="標楷體" w:eastAsia="標楷體" w:hAnsi="標楷體" w:cs="新細明體"/>
          <w:kern w:val="0"/>
          <w:sz w:val="28"/>
          <w:szCs w:val="28"/>
        </w:rPr>
        <w:t>M</w:t>
      </w:r>
      <w:r w:rsidRPr="00CA2FF5">
        <w:rPr>
          <w:rFonts w:ascii="標楷體" w:eastAsia="標楷體" w:hAnsi="標楷體" w:cs="新細明體" w:hint="eastAsia"/>
          <w:kern w:val="0"/>
          <w:sz w:val="28"/>
          <w:szCs w:val="28"/>
        </w:rPr>
        <w:t>臺灣寬頻管道建置計畫至</w:t>
      </w:r>
      <w:r w:rsidRPr="00CA2FF5">
        <w:rPr>
          <w:rFonts w:ascii="標楷體" w:eastAsia="標楷體" w:hAnsi="標楷體" w:cs="新細明體"/>
          <w:kern w:val="0"/>
          <w:sz w:val="28"/>
          <w:szCs w:val="28"/>
        </w:rPr>
        <w:t>2</w:t>
      </w:r>
      <w:r w:rsidRPr="00CA2FF5">
        <w:rPr>
          <w:rFonts w:ascii="標楷體" w:eastAsia="標楷體" w:hAnsi="標楷體" w:cs="新細明體" w:hint="eastAsia"/>
          <w:kern w:val="0"/>
          <w:sz w:val="28"/>
          <w:szCs w:val="28"/>
        </w:rPr>
        <w:t>013年</w:t>
      </w:r>
      <w:r w:rsidRPr="00CA2FF5">
        <w:rPr>
          <w:rFonts w:ascii="標楷體" w:eastAsia="標楷體" w:hAnsi="標楷體" w:cs="新細明體"/>
          <w:kern w:val="0"/>
          <w:sz w:val="28"/>
          <w:szCs w:val="28"/>
        </w:rPr>
        <w:t>6</w:t>
      </w:r>
      <w:r w:rsidRPr="00CA2FF5">
        <w:rPr>
          <w:rFonts w:ascii="標楷體" w:eastAsia="標楷體" w:hAnsi="標楷體" w:cs="新細明體" w:hint="eastAsia"/>
          <w:kern w:val="0"/>
          <w:sz w:val="28"/>
          <w:szCs w:val="28"/>
        </w:rPr>
        <w:t>月止，已投入</w:t>
      </w:r>
      <w:r w:rsidRPr="00CA2FF5">
        <w:rPr>
          <w:rFonts w:ascii="標楷體" w:eastAsia="標楷體" w:hAnsi="標楷體" w:cs="新細明體"/>
          <w:kern w:val="0"/>
          <w:sz w:val="28"/>
          <w:szCs w:val="28"/>
        </w:rPr>
        <w:t>240.5</w:t>
      </w:r>
      <w:r w:rsidRPr="00CA2FF5">
        <w:rPr>
          <w:rFonts w:ascii="標楷體" w:eastAsia="標楷體" w:hAnsi="標楷體" w:cs="新細明體" w:hint="eastAsia"/>
          <w:kern w:val="0"/>
          <w:sz w:val="28"/>
          <w:szCs w:val="28"/>
        </w:rPr>
        <w:t>億元補助地方建置完成</w:t>
      </w:r>
      <w:r w:rsidRPr="00CA2FF5">
        <w:rPr>
          <w:rFonts w:ascii="標楷體" w:eastAsia="標楷體" w:hAnsi="標楷體" w:cs="新細明體"/>
          <w:kern w:val="0"/>
          <w:sz w:val="28"/>
          <w:szCs w:val="28"/>
        </w:rPr>
        <w:t>5</w:t>
      </w:r>
      <w:r w:rsidRPr="00CA2FF5">
        <w:rPr>
          <w:rFonts w:ascii="標楷體" w:eastAsia="標楷體" w:hAnsi="標楷體" w:cs="新細明體" w:hint="eastAsia"/>
          <w:kern w:val="0"/>
          <w:sz w:val="28"/>
          <w:szCs w:val="28"/>
        </w:rPr>
        <w:t>,</w:t>
      </w:r>
      <w:r w:rsidRPr="00CA2FF5">
        <w:rPr>
          <w:rFonts w:ascii="標楷體" w:eastAsia="標楷體" w:hAnsi="標楷體" w:cs="新細明體"/>
          <w:kern w:val="0"/>
          <w:sz w:val="28"/>
          <w:szCs w:val="28"/>
        </w:rPr>
        <w:t>800.4</w:t>
      </w:r>
      <w:r w:rsidRPr="00A540FA">
        <w:rPr>
          <w:rFonts w:ascii="標楷體" w:eastAsia="標楷體" w:hAnsi="標楷體" w:cs="新細明體" w:hint="eastAsia"/>
          <w:kern w:val="0"/>
          <w:sz w:val="28"/>
          <w:szCs w:val="28"/>
        </w:rPr>
        <w:t>公里，換算每公尺建置成本約4,146元。倘新進業者要複製市場主導者相同規模傳輸管道，以市場主導者(中華電信公司)目前已建置約69萬</w:t>
      </w:r>
      <w:r w:rsidRPr="00CA2FF5">
        <w:rPr>
          <w:rFonts w:ascii="標楷體" w:eastAsia="標楷體" w:hAnsi="標楷體" w:cs="新細明體" w:hint="eastAsia"/>
          <w:kern w:val="0"/>
          <w:sz w:val="28"/>
          <w:szCs w:val="28"/>
        </w:rPr>
        <w:t>管公里計，恐須投入新臺幣兆元以上建設費用。換言之，短期內恐難藉由引進新進業者投入龐大資金建置與市場主導者網路規模相當之管道，以促進市內網路業務市場競爭之營造。</w:t>
      </w:r>
    </w:p>
    <w:p w:rsidR="00CF7DCA" w:rsidRPr="00CA2FF5"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考量我國地狹人稠，為有效應用固定通信網路業者既有管道、人孔、</w:t>
      </w:r>
      <w:proofErr w:type="gramStart"/>
      <w:r w:rsidRPr="00CA2FF5">
        <w:rPr>
          <w:rFonts w:ascii="標楷體" w:eastAsia="標楷體" w:hAnsi="標楷體" w:cs="新細明體" w:hint="eastAsia"/>
          <w:kern w:val="0"/>
          <w:sz w:val="28"/>
          <w:szCs w:val="28"/>
        </w:rPr>
        <w:t>手孔及</w:t>
      </w:r>
      <w:proofErr w:type="gramEnd"/>
      <w:r w:rsidRPr="00CA2FF5">
        <w:rPr>
          <w:rFonts w:ascii="標楷體" w:eastAsia="標楷體" w:hAnsi="標楷體" w:cs="新細明體" w:hint="eastAsia"/>
          <w:kern w:val="0"/>
          <w:sz w:val="28"/>
          <w:szCs w:val="28"/>
        </w:rPr>
        <w:t>已鋪設之管線基礎設施，以利加速寬頻網路</w:t>
      </w:r>
      <w:proofErr w:type="gramStart"/>
      <w:r w:rsidRPr="00CA2FF5">
        <w:rPr>
          <w:rFonts w:ascii="標楷體" w:eastAsia="標楷體" w:hAnsi="標楷體" w:cs="新細明體" w:hint="eastAsia"/>
          <w:kern w:val="0"/>
          <w:sz w:val="28"/>
          <w:szCs w:val="28"/>
        </w:rPr>
        <w:t>佈</w:t>
      </w:r>
      <w:proofErr w:type="gramEnd"/>
      <w:r w:rsidRPr="00CA2FF5">
        <w:rPr>
          <w:rFonts w:ascii="標楷體" w:eastAsia="標楷體" w:hAnsi="標楷體" w:cs="新細明體" w:hint="eastAsia"/>
          <w:kern w:val="0"/>
          <w:sz w:val="28"/>
          <w:szCs w:val="28"/>
        </w:rPr>
        <w:t>建，政府應有適當監理機制促進最後</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哩平等接取發展，以利消費者得有選擇不同服務提供者之機會。以下是電信主管機關過去10餘年間，在促進市內網路業務競爭已實施之相關措施</w:t>
      </w:r>
      <w:r w:rsidRPr="00CA2FF5">
        <w:rPr>
          <w:rFonts w:ascii="新細明體" w:eastAsia="新細明體" w:hAnsi="新細明體" w:cs="新細明體" w:hint="eastAsia"/>
          <w:kern w:val="0"/>
          <w:sz w:val="28"/>
          <w:szCs w:val="28"/>
        </w:rPr>
        <w:t>：</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)在用戶建築物屋內線方面</w:t>
      </w:r>
      <w:r w:rsidRPr="00CA2FF5">
        <w:rPr>
          <w:rFonts w:ascii="新細明體" w:eastAsia="新細明體" w:hAnsi="新細明體" w:cs="新細明體" w:hint="eastAsia"/>
          <w:kern w:val="0"/>
          <w:sz w:val="28"/>
          <w:szCs w:val="28"/>
        </w:rPr>
        <w:t>：</w:t>
      </w:r>
      <w:r w:rsidRPr="00CA2FF5">
        <w:rPr>
          <w:rFonts w:ascii="標楷體" w:eastAsia="標楷體" w:hAnsi="標楷體" w:cs="新細明體" w:hint="eastAsia"/>
          <w:kern w:val="0"/>
          <w:sz w:val="28"/>
          <w:szCs w:val="28"/>
        </w:rPr>
        <w:t>前電信總局為促進固網基礎網路建設，於2000年依固定通信業務管理規則第38條規定，召集四家綜合網路業者共同成立管線基礎建設協商小組，進行管線基礎設施規劃、建設及瓶頸設施共用事項之協商。該小組除就瓶頸設施範疇達成初步共識建議外，並於2002年就中華電信公司擁有之用戶建築物屋內電信配線出租達成暫訂每對線每月語音60元、ADSL每月70元租金。換言之，倘新進固網業者無自建用戶迴路擬提供以上用戶通訊服務時，除須向中華電信公司租用用戶建築物屋內電信線路外，再加上租用業者用戶迴路、</w:t>
      </w:r>
      <w:proofErr w:type="gramStart"/>
      <w:r w:rsidRPr="00CA2FF5">
        <w:rPr>
          <w:rFonts w:ascii="標楷體" w:eastAsia="標楷體" w:hAnsi="標楷體" w:cs="新細明體" w:hint="eastAsia"/>
          <w:kern w:val="0"/>
          <w:sz w:val="28"/>
          <w:szCs w:val="28"/>
        </w:rPr>
        <w:t>局間中繼</w:t>
      </w:r>
      <w:proofErr w:type="gramEnd"/>
      <w:r w:rsidRPr="00CA2FF5">
        <w:rPr>
          <w:rFonts w:ascii="標楷體" w:eastAsia="標楷體" w:hAnsi="標楷體" w:cs="新細明體" w:hint="eastAsia"/>
          <w:kern w:val="0"/>
          <w:sz w:val="28"/>
          <w:szCs w:val="28"/>
        </w:rPr>
        <w:t>電路等費用下，以</w:t>
      </w:r>
      <w:r w:rsidRPr="00CA2FF5">
        <w:rPr>
          <w:rFonts w:ascii="標楷體" w:eastAsia="標楷體" w:hAnsi="標楷體" w:cs="新細明體" w:hint="eastAsia"/>
          <w:kern w:val="0"/>
          <w:sz w:val="28"/>
          <w:szCs w:val="28"/>
        </w:rPr>
        <w:lastRenderedPageBreak/>
        <w:t>當時市話零售市場住宅用戶月租費僅在50~70元區間情況下，恐仍無法與市場主導者競爭。另在ADSL市場亦有類似情況。前電信總局為改善用戶建築物屋內電信線路之競爭，於2003年5月完成電信法修正，增訂38條之1條文規定，將用戶建築物責任分界點以內電信設備，改為建物所有人設置及維護，被委託維護之市內網路業務經營者，不得有妨礙用戶選擇不同經營者提供電信服務之機會；亦不得妨礙不同電信服務經營者爭取用戶之機會。</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(二)在用戶迴路管線共用部分</w:t>
      </w:r>
      <w:r w:rsidRPr="00CA2FF5">
        <w:rPr>
          <w:rFonts w:ascii="新細明體" w:eastAsia="新細明體" w:hAnsi="新細明體" w:cs="新細明體" w:hint="eastAsia"/>
          <w:kern w:val="0"/>
          <w:sz w:val="28"/>
          <w:szCs w:val="28"/>
        </w:rPr>
        <w:t>：</w:t>
      </w:r>
      <w:r w:rsidRPr="00CA2FF5">
        <w:rPr>
          <w:rFonts w:ascii="標楷體" w:eastAsia="標楷體" w:hAnsi="標楷體" w:cs="新細明體" w:hint="eastAsia"/>
          <w:kern w:val="0"/>
          <w:sz w:val="28"/>
          <w:szCs w:val="28"/>
        </w:rPr>
        <w:t>本會自2006年2月成立即為促進固網市場競爭，積極規劃及檢討相關監理措施，以改善該市場競爭環境。除於同年12月21日公告通信網路瓶頸所在設施項目</w:t>
      </w:r>
      <w:proofErr w:type="gramStart"/>
      <w:r w:rsidRPr="00CA2FF5">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一、橋樑、隧道、用戶大樓引進管、電信室。二、建築物屋內垂直水平電信管線。三、自市內交換機房</w:t>
      </w:r>
      <w:proofErr w:type="gramStart"/>
      <w:r w:rsidRPr="00CA2FF5">
        <w:rPr>
          <w:rFonts w:ascii="標楷體" w:eastAsia="標楷體" w:hAnsi="標楷體" w:cs="新細明體" w:hint="eastAsia"/>
          <w:kern w:val="0"/>
          <w:sz w:val="28"/>
          <w:szCs w:val="28"/>
        </w:rPr>
        <w:t>總配線架</w:t>
      </w:r>
      <w:proofErr w:type="gramEnd"/>
      <w:r w:rsidRPr="00CA2FF5">
        <w:rPr>
          <w:rFonts w:ascii="標楷體" w:eastAsia="標楷體" w:hAnsi="標楷體" w:cs="新細明體" w:hint="eastAsia"/>
          <w:kern w:val="0"/>
          <w:sz w:val="28"/>
          <w:szCs w:val="28"/>
        </w:rPr>
        <w:t>（MDF）至用戶終端設備（CPE）</w:t>
      </w:r>
      <w:proofErr w:type="gramStart"/>
      <w:r w:rsidRPr="00CA2FF5">
        <w:rPr>
          <w:rFonts w:ascii="標楷體" w:eastAsia="標楷體" w:hAnsi="標楷體" w:cs="新細明體" w:hint="eastAsia"/>
          <w:kern w:val="0"/>
          <w:sz w:val="28"/>
          <w:szCs w:val="28"/>
        </w:rPr>
        <w:t>間的銅絞線市</w:t>
      </w:r>
      <w:proofErr w:type="gramEnd"/>
      <w:r w:rsidRPr="00CA2FF5">
        <w:rPr>
          <w:rFonts w:ascii="標楷體" w:eastAsia="標楷體" w:hAnsi="標楷體" w:cs="新細明體" w:hint="eastAsia"/>
          <w:kern w:val="0"/>
          <w:sz w:val="28"/>
          <w:szCs w:val="28"/>
        </w:rPr>
        <w:t>內用戶迴路，但不包含用戶所有的建築物屋內垂直水平電纜線。】外，並依第一類電信事業資費管理辦法2006年增訂第9條之2條文，實施零售價格減去可避免之行銷、</w:t>
      </w:r>
      <w:r w:rsidRPr="00A540FA">
        <w:rPr>
          <w:rFonts w:ascii="標楷體" w:eastAsia="標楷體" w:hAnsi="標楷體" w:cs="新細明體" w:hint="eastAsia"/>
          <w:kern w:val="0"/>
          <w:sz w:val="28"/>
          <w:szCs w:val="28"/>
        </w:rPr>
        <w:t>帳</w:t>
      </w:r>
      <w:proofErr w:type="gramStart"/>
      <w:r w:rsidRPr="00A540FA">
        <w:rPr>
          <w:rFonts w:ascii="標楷體" w:eastAsia="標楷體" w:hAnsi="標楷體" w:cs="新細明體" w:hint="eastAsia"/>
          <w:kern w:val="0"/>
          <w:sz w:val="28"/>
          <w:szCs w:val="28"/>
        </w:rPr>
        <w:t>務</w:t>
      </w:r>
      <w:proofErr w:type="gramEnd"/>
      <w:r w:rsidRPr="00A540FA">
        <w:rPr>
          <w:rFonts w:ascii="標楷體" w:eastAsia="標楷體" w:hAnsi="標楷體" w:cs="新細明體" w:hint="eastAsia"/>
          <w:kern w:val="0"/>
          <w:sz w:val="28"/>
          <w:szCs w:val="28"/>
        </w:rPr>
        <w:t>、收款及其他相關成本計算之中間市場批發機制，並參考市場主導者依電信法第19條電信事業會計分離之財務資料，核定市場主導者提供6項業務之批發價【目前非對稱性數位用戶線(ADSL)批發價平均約為零售牌價75折】，以降低同業租用網路之成本。但因市場主導者除得隨時自主調整零售牌</w:t>
      </w:r>
      <w:r w:rsidRPr="00CA2FF5">
        <w:rPr>
          <w:rFonts w:ascii="標楷體" w:eastAsia="標楷體" w:hAnsi="標楷體" w:cs="新細明體" w:hint="eastAsia"/>
          <w:kern w:val="0"/>
          <w:sz w:val="28"/>
          <w:szCs w:val="28"/>
        </w:rPr>
        <w:t>價費率外，亦常</w:t>
      </w:r>
      <w:proofErr w:type="gramStart"/>
      <w:r w:rsidRPr="00CA2FF5">
        <w:rPr>
          <w:rFonts w:ascii="標楷體" w:eastAsia="標楷體" w:hAnsi="標楷體" w:cs="新細明體" w:hint="eastAsia"/>
          <w:kern w:val="0"/>
          <w:sz w:val="28"/>
          <w:szCs w:val="28"/>
        </w:rPr>
        <w:t>採</w:t>
      </w:r>
      <w:proofErr w:type="gramEnd"/>
      <w:r w:rsidRPr="00CA2FF5">
        <w:rPr>
          <w:rFonts w:ascii="標楷體" w:eastAsia="標楷體" w:hAnsi="標楷體" w:cs="新細明體" w:hint="eastAsia"/>
          <w:kern w:val="0"/>
          <w:sz w:val="28"/>
          <w:szCs w:val="28"/>
        </w:rPr>
        <w:t>促銷價手法維持其競爭力，使非市場主導者在產品價格跟隨市場主導者之情況下，仍難與市場主導者競爭。該批發機制實施至今效果</w:t>
      </w:r>
      <w:proofErr w:type="gramStart"/>
      <w:r w:rsidRPr="00CA2FF5">
        <w:rPr>
          <w:rFonts w:ascii="標楷體" w:eastAsia="標楷體" w:hAnsi="標楷體" w:cs="新細明體" w:hint="eastAsia"/>
          <w:kern w:val="0"/>
          <w:sz w:val="28"/>
          <w:szCs w:val="28"/>
        </w:rPr>
        <w:t>不</w:t>
      </w:r>
      <w:proofErr w:type="gramEnd"/>
      <w:r w:rsidRPr="00CA2FF5">
        <w:rPr>
          <w:rFonts w:ascii="標楷體" w:eastAsia="標楷體" w:hAnsi="標楷體" w:cs="新細明體" w:hint="eastAsia"/>
          <w:kern w:val="0"/>
          <w:sz w:val="28"/>
          <w:szCs w:val="28"/>
        </w:rPr>
        <w:t>彰，計4項批發產品至今約60家租用19,323條電路。另市內用戶迴路部分，本會亦從修正電信事業網路互連管理辦法第18條，</w:t>
      </w:r>
      <w:proofErr w:type="gramStart"/>
      <w:r w:rsidRPr="00CA2FF5">
        <w:rPr>
          <w:rFonts w:ascii="標楷體" w:eastAsia="標楷體" w:hAnsi="標楷體" w:cs="新細明體" w:hint="eastAsia"/>
          <w:kern w:val="0"/>
          <w:sz w:val="28"/>
          <w:szCs w:val="28"/>
        </w:rPr>
        <w:t>將</w:t>
      </w:r>
      <w:r w:rsidRPr="00A540FA">
        <w:rPr>
          <w:rFonts w:ascii="標楷體" w:eastAsia="標楷體" w:hAnsi="標楷體" w:cs="新細明體" w:hint="eastAsia"/>
          <w:kern w:val="0"/>
          <w:sz w:val="28"/>
          <w:szCs w:val="28"/>
        </w:rPr>
        <w:t>銅絞</w:t>
      </w:r>
      <w:proofErr w:type="gramEnd"/>
      <w:r w:rsidRPr="00A540FA">
        <w:rPr>
          <w:rFonts w:ascii="標楷體" w:eastAsia="標楷體" w:hAnsi="標楷體" w:cs="新細明體" w:hint="eastAsia"/>
          <w:kern w:val="0"/>
          <w:sz w:val="28"/>
          <w:szCs w:val="28"/>
        </w:rPr>
        <w:t>線用戶迴路改以歷史成本計價，且從2007年11月1日首次核定用戶迴路</w:t>
      </w:r>
      <w:proofErr w:type="gramStart"/>
      <w:r w:rsidRPr="00A540FA">
        <w:rPr>
          <w:rFonts w:ascii="標楷體" w:eastAsia="標楷體" w:hAnsi="標楷體" w:cs="新細明體" w:hint="eastAsia"/>
          <w:kern w:val="0"/>
          <w:sz w:val="28"/>
          <w:szCs w:val="28"/>
        </w:rPr>
        <w:t>月租費每路140元</w:t>
      </w:r>
      <w:proofErr w:type="gramEnd"/>
      <w:r w:rsidRPr="00A540FA">
        <w:rPr>
          <w:rFonts w:ascii="標楷體" w:eastAsia="標楷體" w:hAnsi="標楷體" w:cs="新細明體" w:hint="eastAsia"/>
          <w:kern w:val="0"/>
          <w:sz w:val="28"/>
          <w:szCs w:val="28"/>
        </w:rPr>
        <w:t>、2009年核定126元及2013</w:t>
      </w:r>
      <w:r w:rsidRPr="00A540FA">
        <w:rPr>
          <w:rFonts w:ascii="標楷體" w:eastAsia="標楷體" w:hAnsi="標楷體" w:cs="新細明體" w:hint="eastAsia"/>
          <w:kern w:val="0"/>
          <w:sz w:val="28"/>
          <w:szCs w:val="28"/>
        </w:rPr>
        <w:lastRenderedPageBreak/>
        <w:t>年核定費率98元，至今仍僅有2家業者租用28條電路。市場主導者目前以加強光纖用戶迴路建設</w:t>
      </w:r>
      <w:proofErr w:type="gramStart"/>
      <w:r w:rsidRPr="00A540FA">
        <w:rPr>
          <w:rFonts w:ascii="標楷體" w:eastAsia="標楷體" w:hAnsi="標楷體" w:cs="新細明體" w:hint="eastAsia"/>
          <w:kern w:val="0"/>
          <w:sz w:val="28"/>
          <w:szCs w:val="28"/>
        </w:rPr>
        <w:t>取代銅絞線</w:t>
      </w:r>
      <w:proofErr w:type="gramEnd"/>
      <w:r w:rsidRPr="00A540FA">
        <w:rPr>
          <w:rFonts w:ascii="標楷體" w:eastAsia="標楷體" w:hAnsi="標楷體" w:cs="新細明體" w:hint="eastAsia"/>
          <w:kern w:val="0"/>
          <w:sz w:val="28"/>
          <w:szCs w:val="28"/>
        </w:rPr>
        <w:t>ADSL寬頻服務，導引寬頻市場走向提供高速寬頻服務情況下，亦使僅</w:t>
      </w:r>
      <w:proofErr w:type="gramStart"/>
      <w:r w:rsidRPr="00A540FA">
        <w:rPr>
          <w:rFonts w:ascii="標楷體" w:eastAsia="標楷體" w:hAnsi="標楷體" w:cs="新細明體" w:hint="eastAsia"/>
          <w:kern w:val="0"/>
          <w:sz w:val="28"/>
          <w:szCs w:val="28"/>
        </w:rPr>
        <w:t>核定銅絞線</w:t>
      </w:r>
      <w:proofErr w:type="gramEnd"/>
      <w:r w:rsidRPr="00A540FA">
        <w:rPr>
          <w:rFonts w:ascii="標楷體" w:eastAsia="標楷體" w:hAnsi="標楷體" w:cs="新細明體" w:hint="eastAsia"/>
          <w:kern w:val="0"/>
          <w:sz w:val="28"/>
          <w:szCs w:val="28"/>
        </w:rPr>
        <w:t>用戶迴路歷史成本計價成果事倍功半。換言之，新進業者如前所述，在用戶迴路管線建設不易外，目前批發市場價格</w:t>
      </w:r>
      <w:proofErr w:type="gramStart"/>
      <w:r w:rsidRPr="00A540FA">
        <w:rPr>
          <w:rFonts w:ascii="標楷體" w:eastAsia="標楷體" w:hAnsi="標楷體" w:cs="新細明體" w:hint="eastAsia"/>
          <w:kern w:val="0"/>
          <w:sz w:val="28"/>
          <w:szCs w:val="28"/>
        </w:rPr>
        <w:t>及銅絞線</w:t>
      </w:r>
      <w:proofErr w:type="gramEnd"/>
      <w:r w:rsidRPr="00A540FA">
        <w:rPr>
          <w:rFonts w:ascii="標楷體" w:eastAsia="標楷體" w:hAnsi="標楷體" w:cs="新細明體" w:hint="eastAsia"/>
          <w:kern w:val="0"/>
          <w:sz w:val="28"/>
          <w:szCs w:val="28"/>
        </w:rPr>
        <w:t>用</w:t>
      </w:r>
      <w:r w:rsidRPr="00CA2FF5">
        <w:rPr>
          <w:rFonts w:ascii="標楷體" w:eastAsia="標楷體" w:hAnsi="標楷體" w:cs="新細明體" w:hint="eastAsia"/>
          <w:kern w:val="0"/>
          <w:sz w:val="28"/>
          <w:szCs w:val="28"/>
        </w:rPr>
        <w:t>戶迴路歷史成本計價機制，亦難與市場主導者競爭，使固網寬頻服務市場仍無法呈現良性之競爭環境。</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(三)在機房共置方面</w:t>
      </w:r>
      <w:r w:rsidRPr="00A540FA">
        <w:rPr>
          <w:rFonts w:ascii="新細明體" w:eastAsia="新細明體" w:hAnsi="新細明體" w:cs="新細明體" w:hint="eastAsia"/>
          <w:kern w:val="0"/>
          <w:sz w:val="28"/>
          <w:szCs w:val="28"/>
        </w:rPr>
        <w:t>：</w:t>
      </w:r>
      <w:r w:rsidRPr="00A540FA">
        <w:rPr>
          <w:rFonts w:ascii="標楷體" w:eastAsia="標楷體" w:hAnsi="標楷體" w:cs="新細明體" w:hint="eastAsia"/>
          <w:kern w:val="0"/>
          <w:sz w:val="28"/>
          <w:szCs w:val="28"/>
        </w:rPr>
        <w:t>本會依電信法第26條之1規定，第一類電信事業市場主導者，無正當理由，不得拒絕其他第一類電信事業要求共置協商之請求，及電信事業網路互連管理辦法第11條第3項及第4項「第一類電信事業提供網路互連服務，應依要求網路互連一方之請求，於其場所提供網路互連相關電信設備之設置空間。第一類電信事業提出證明無法依前項提供設置空間時，應另提供其他場所供互連業者設置網路互連相關設備。」等規定，行政指導市場主導者依其他新進業者要求進行機房共置協商，至2008年底</w:t>
      </w:r>
      <w:proofErr w:type="gramStart"/>
      <w:r w:rsidRPr="00A540FA">
        <w:rPr>
          <w:rFonts w:ascii="標楷體" w:eastAsia="標楷體" w:hAnsi="標楷體" w:cs="新細明體" w:hint="eastAsia"/>
          <w:kern w:val="0"/>
          <w:sz w:val="28"/>
          <w:szCs w:val="28"/>
        </w:rPr>
        <w:t>止</w:t>
      </w:r>
      <w:proofErr w:type="gramEnd"/>
      <w:r w:rsidRPr="00A540FA">
        <w:rPr>
          <w:rFonts w:ascii="標楷體" w:eastAsia="標楷體" w:hAnsi="標楷體" w:cs="新細明體" w:hint="eastAsia"/>
          <w:kern w:val="0"/>
          <w:sz w:val="28"/>
          <w:szCs w:val="28"/>
        </w:rPr>
        <w:t>促成非市場主導者完成33處機房共置</w:t>
      </w:r>
      <w:r w:rsidRPr="00CA2FF5">
        <w:rPr>
          <w:rFonts w:ascii="標楷體" w:eastAsia="標楷體" w:hAnsi="標楷體" w:cs="新細明體" w:hint="eastAsia"/>
          <w:kern w:val="0"/>
          <w:sz w:val="28"/>
          <w:szCs w:val="28"/>
        </w:rPr>
        <w:t>。然而</w:t>
      </w:r>
      <w:r w:rsidRPr="00CA2FF5">
        <w:rPr>
          <w:rFonts w:ascii="標楷體" w:eastAsia="標楷體" w:hAnsi="標楷體" w:cs="新細明體"/>
          <w:kern w:val="0"/>
          <w:sz w:val="28"/>
          <w:szCs w:val="28"/>
        </w:rPr>
        <w:t>都會區等人口密集區域的機房空間</w:t>
      </w:r>
      <w:r w:rsidRPr="00CA2FF5">
        <w:rPr>
          <w:rFonts w:ascii="標楷體" w:eastAsia="標楷體" w:hAnsi="標楷體" w:cs="新細明體" w:hint="eastAsia"/>
          <w:kern w:val="0"/>
          <w:sz w:val="28"/>
          <w:szCs w:val="28"/>
        </w:rPr>
        <w:t>有限</w:t>
      </w:r>
      <w:r w:rsidRPr="00CA2FF5">
        <w:rPr>
          <w:rFonts w:ascii="標楷體" w:eastAsia="標楷體" w:hAnsi="標楷體" w:cs="新細明體"/>
          <w:kern w:val="0"/>
          <w:sz w:val="28"/>
          <w:szCs w:val="28"/>
        </w:rPr>
        <w:t>，再加上管理以及安全問題需要</w:t>
      </w:r>
      <w:r w:rsidRPr="00CA2FF5">
        <w:rPr>
          <w:rFonts w:ascii="標楷體" w:eastAsia="標楷體" w:hAnsi="標楷體" w:cs="新細明體" w:hint="eastAsia"/>
          <w:kern w:val="0"/>
          <w:sz w:val="28"/>
          <w:szCs w:val="28"/>
        </w:rPr>
        <w:t>彼此協商</w:t>
      </w:r>
      <w:r w:rsidRPr="00CA2FF5">
        <w:rPr>
          <w:rFonts w:ascii="標楷體" w:eastAsia="標楷體" w:hAnsi="標楷體" w:cs="新細明體"/>
          <w:kern w:val="0"/>
          <w:sz w:val="28"/>
          <w:szCs w:val="28"/>
        </w:rPr>
        <w:t>談判</w:t>
      </w:r>
      <w:r w:rsidRPr="00CA2FF5">
        <w:rPr>
          <w:rFonts w:ascii="標楷體" w:eastAsia="標楷體" w:hAnsi="標楷體" w:cs="新細明體" w:hint="eastAsia"/>
          <w:kern w:val="0"/>
          <w:sz w:val="28"/>
          <w:szCs w:val="28"/>
        </w:rPr>
        <w:t>，在共置工程及租金方面，三家新進固網業者評估技術可行性、網路運作效率、協商時程及共置成本等因素，2009年至今皆未再提報機房共置之需求。</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(四)在增加市話競爭及營收方面：前電信總局於2003年訂定實施號碼可攜服務管理辦法，其中亦一併實施同一裝機地點之市內電話號碼可攜服務，該規範將有利促進市話市場之競爭，實施至2013年9月</w:t>
      </w:r>
      <w:proofErr w:type="gramStart"/>
      <w:r w:rsidRPr="00CA2FF5">
        <w:rPr>
          <w:rFonts w:ascii="標楷體" w:eastAsia="標楷體" w:hAnsi="標楷體" w:cs="新細明體" w:hint="eastAsia"/>
          <w:kern w:val="0"/>
          <w:sz w:val="28"/>
          <w:szCs w:val="28"/>
        </w:rPr>
        <w:t>止</w:t>
      </w:r>
      <w:proofErr w:type="gramEnd"/>
      <w:r w:rsidRPr="00CA2FF5">
        <w:rPr>
          <w:rFonts w:ascii="標楷體" w:eastAsia="標楷體" w:hAnsi="標楷體" w:cs="新細明體" w:hint="eastAsia"/>
          <w:kern w:val="0"/>
          <w:sz w:val="28"/>
          <w:szCs w:val="28"/>
        </w:rPr>
        <w:t>總計有35,</w:t>
      </w:r>
      <w:proofErr w:type="gramStart"/>
      <w:r w:rsidRPr="00CA2FF5">
        <w:rPr>
          <w:rFonts w:ascii="標楷體" w:eastAsia="標楷體" w:hAnsi="標楷體" w:cs="新細明體" w:hint="eastAsia"/>
          <w:kern w:val="0"/>
          <w:sz w:val="28"/>
          <w:szCs w:val="28"/>
        </w:rPr>
        <w:t>264戶攜碼</w:t>
      </w:r>
      <w:proofErr w:type="gramEnd"/>
      <w:r w:rsidRPr="00CA2FF5">
        <w:rPr>
          <w:rFonts w:ascii="標楷體" w:eastAsia="標楷體" w:hAnsi="標楷體" w:cs="新細明體" w:hint="eastAsia"/>
          <w:kern w:val="0"/>
          <w:sz w:val="28"/>
          <w:szCs w:val="28"/>
        </w:rPr>
        <w:t>生效。另本會亦於2010年修正電信事業網路互連管理辦法第20條，將市話撥打行動回歸發信端訂價並由其向發信端用戶收取，並自2011年1月1日起實施，且</w:t>
      </w:r>
      <w:proofErr w:type="gramStart"/>
      <w:r w:rsidRPr="00CA2FF5">
        <w:rPr>
          <w:rFonts w:ascii="標楷體" w:eastAsia="標楷體" w:hAnsi="標楷體" w:cs="新細明體" w:hint="eastAsia"/>
          <w:kern w:val="0"/>
          <w:sz w:val="28"/>
          <w:szCs w:val="28"/>
        </w:rPr>
        <w:t>採</w:t>
      </w:r>
      <w:proofErr w:type="gramEnd"/>
      <w:r w:rsidRPr="00CA2FF5">
        <w:rPr>
          <w:rFonts w:ascii="標楷體" w:eastAsia="標楷體" w:hAnsi="標楷體" w:cs="新細明體" w:hint="eastAsia"/>
          <w:kern w:val="0"/>
          <w:sz w:val="28"/>
          <w:szCs w:val="28"/>
        </w:rPr>
        <w:t>差別</w:t>
      </w:r>
      <w:r w:rsidRPr="00CA2FF5">
        <w:rPr>
          <w:rFonts w:ascii="標楷體" w:eastAsia="標楷體" w:hAnsi="標楷體" w:cs="新細明體" w:hint="eastAsia"/>
          <w:kern w:val="0"/>
          <w:sz w:val="28"/>
          <w:szCs w:val="28"/>
        </w:rPr>
        <w:lastRenderedPageBreak/>
        <w:t>管制措施規範市內網路市場主導者應支付行動通信網路事業過渡期費，以鼓勵新進市網業者積極投入資源提供市話服務，獲取更大利基。</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(五)在促進寬頻接取服務市場發展方面</w:t>
      </w:r>
      <w:r w:rsidRPr="00CA2FF5">
        <w:rPr>
          <w:rFonts w:ascii="新細明體" w:eastAsia="新細明體" w:hAnsi="新細明體" w:cs="新細明體" w:hint="eastAsia"/>
          <w:kern w:val="0"/>
          <w:sz w:val="28"/>
          <w:szCs w:val="28"/>
        </w:rPr>
        <w:t>：</w:t>
      </w:r>
      <w:r w:rsidRPr="00CA2FF5">
        <w:rPr>
          <w:rFonts w:ascii="標楷體" w:eastAsia="標楷體" w:hAnsi="標楷體" w:cs="新細明體" w:hint="eastAsia"/>
          <w:kern w:val="0"/>
          <w:sz w:val="28"/>
          <w:szCs w:val="28"/>
        </w:rPr>
        <w:t>本會依第一類電信資費管理辦法分別於2006年、2010及2013年檢討公告調整X值係數，逐年調降寬頻接取</w:t>
      </w:r>
      <w:proofErr w:type="spellStart"/>
      <w:r w:rsidRPr="00CA2FF5">
        <w:rPr>
          <w:rFonts w:ascii="標楷體" w:eastAsia="標楷體" w:hAnsi="標楷體" w:cs="新細明體" w:hint="eastAsia"/>
          <w:kern w:val="0"/>
          <w:sz w:val="28"/>
          <w:szCs w:val="28"/>
        </w:rPr>
        <w:t>xDSL</w:t>
      </w:r>
      <w:proofErr w:type="spellEnd"/>
      <w:r w:rsidRPr="00CA2FF5">
        <w:rPr>
          <w:rFonts w:ascii="標楷體" w:eastAsia="標楷體" w:hAnsi="標楷體" w:cs="新細明體" w:hint="eastAsia"/>
          <w:kern w:val="0"/>
          <w:sz w:val="28"/>
          <w:szCs w:val="28"/>
        </w:rPr>
        <w:t>電路出租服務零售市場價格，且亦一併核定</w:t>
      </w:r>
      <w:proofErr w:type="spellStart"/>
      <w:r w:rsidRPr="00CA2FF5">
        <w:rPr>
          <w:rFonts w:ascii="標楷體" w:eastAsia="標楷體" w:hAnsi="標楷體" w:cs="新細明體" w:hint="eastAsia"/>
          <w:kern w:val="0"/>
          <w:sz w:val="28"/>
          <w:szCs w:val="28"/>
        </w:rPr>
        <w:t>xDSL</w:t>
      </w:r>
      <w:proofErr w:type="spellEnd"/>
      <w:r w:rsidRPr="00CA2FF5">
        <w:rPr>
          <w:rFonts w:ascii="標楷體" w:eastAsia="標楷體" w:hAnsi="標楷體" w:cs="新細明體" w:hint="eastAsia"/>
          <w:kern w:val="0"/>
          <w:sz w:val="28"/>
          <w:szCs w:val="28"/>
        </w:rPr>
        <w:t>電路新出租批發價格。但在市場主導者如前所述，以促銷價、升速</w:t>
      </w:r>
      <w:proofErr w:type="gramStart"/>
      <w:r w:rsidRPr="00CA2FF5">
        <w:rPr>
          <w:rFonts w:ascii="標楷體" w:eastAsia="標楷體" w:hAnsi="標楷體" w:cs="新細明體" w:hint="eastAsia"/>
          <w:kern w:val="0"/>
          <w:sz w:val="28"/>
          <w:szCs w:val="28"/>
        </w:rPr>
        <w:t>不</w:t>
      </w:r>
      <w:proofErr w:type="gramEnd"/>
      <w:r w:rsidRPr="00CA2FF5">
        <w:rPr>
          <w:rFonts w:ascii="標楷體" w:eastAsia="標楷體" w:hAnsi="標楷體" w:cs="新細明體" w:hint="eastAsia"/>
          <w:kern w:val="0"/>
          <w:sz w:val="28"/>
          <w:szCs w:val="28"/>
        </w:rPr>
        <w:t>加價(將下行Kbps產品全面提升至2Mbps以上)及機房共置資訊不透明情況下，至目前為止無業者以批發價租用該寬頻電路。本會並依規定檢討核定市場主導者與其他寬頻上網接取服務者之互連(private peering)費率，從2006年原每Mbps3,000元調降至今年每Mbps540元，以改善非市場主導者提供網際網路接取服務之網路營運成本。</w:t>
      </w:r>
    </w:p>
    <w:p w:rsidR="00CF7DCA" w:rsidRDefault="00CF7DCA" w:rsidP="00CF7DCA">
      <w:pPr>
        <w:pStyle w:val="a3"/>
        <w:numPr>
          <w:ilvl w:val="0"/>
          <w:numId w:val="31"/>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綜上所述，固定通信市內語音服務市場因市場飽和，無誘因引進新進業者參與投資建設與競爭，另寬頻接取服務市場，雖因不斷提升高速寬頻服務產品之差異化市場誘因，吸引新進業者投資建設相</w:t>
      </w:r>
      <w:r w:rsidRPr="00A540FA">
        <w:rPr>
          <w:rFonts w:ascii="標楷體" w:eastAsia="標楷體" w:hAnsi="標楷體" w:cs="新細明體" w:hint="eastAsia"/>
          <w:kern w:val="0"/>
          <w:sz w:val="28"/>
          <w:szCs w:val="28"/>
        </w:rPr>
        <w:t>關設施提供更高速寬頻服務，使該市場較具競爭機會。但新進業者在無電信法授與無償使用路權及無政府資源大量投入最後</w:t>
      </w:r>
      <w:proofErr w:type="gramStart"/>
      <w:r w:rsidRPr="00A540FA">
        <w:rPr>
          <w:rFonts w:ascii="標楷體" w:eastAsia="標楷體" w:hAnsi="標楷體" w:cs="新細明體" w:hint="eastAsia"/>
          <w:kern w:val="0"/>
          <w:sz w:val="28"/>
          <w:szCs w:val="28"/>
        </w:rPr>
        <w:t>一</w:t>
      </w:r>
      <w:proofErr w:type="gramEnd"/>
      <w:r w:rsidRPr="00A540FA">
        <w:rPr>
          <w:rFonts w:ascii="標楷體" w:eastAsia="標楷體" w:hAnsi="標楷體" w:cs="新細明體" w:hint="eastAsia"/>
          <w:kern w:val="0"/>
          <w:sz w:val="28"/>
          <w:szCs w:val="28"/>
        </w:rPr>
        <w:t>哩網路建設與協助排除最後</w:t>
      </w:r>
      <w:proofErr w:type="gramStart"/>
      <w:r w:rsidRPr="00A540FA">
        <w:rPr>
          <w:rFonts w:ascii="標楷體" w:eastAsia="標楷體" w:hAnsi="標楷體" w:cs="新細明體" w:hint="eastAsia"/>
          <w:kern w:val="0"/>
          <w:sz w:val="28"/>
          <w:szCs w:val="28"/>
        </w:rPr>
        <w:t>一</w:t>
      </w:r>
      <w:proofErr w:type="gramEnd"/>
      <w:r w:rsidRPr="00A540FA">
        <w:rPr>
          <w:rFonts w:ascii="標楷體" w:eastAsia="標楷體" w:hAnsi="標楷體" w:cs="新細明體" w:hint="eastAsia"/>
          <w:kern w:val="0"/>
          <w:sz w:val="28"/>
          <w:szCs w:val="28"/>
        </w:rPr>
        <w:t>哩網路建設困難等情況下，因自建用戶迴路管線網路不易(</w:t>
      </w:r>
      <w:proofErr w:type="gramStart"/>
      <w:r w:rsidRPr="00A540FA">
        <w:rPr>
          <w:rFonts w:ascii="標楷體" w:eastAsia="標楷體" w:hAnsi="標楷體" w:cs="新細明體" w:hint="eastAsia"/>
          <w:kern w:val="0"/>
          <w:sz w:val="28"/>
          <w:szCs w:val="28"/>
        </w:rPr>
        <w:t>申建時間</w:t>
      </w:r>
      <w:proofErr w:type="gramEnd"/>
      <w:r w:rsidRPr="00A540FA">
        <w:rPr>
          <w:rFonts w:ascii="標楷體" w:eastAsia="標楷體" w:hAnsi="標楷體" w:cs="新細明體" w:hint="eastAsia"/>
          <w:kern w:val="0"/>
          <w:sz w:val="28"/>
          <w:szCs w:val="28"/>
        </w:rPr>
        <w:t>冗長及高額沈沒成本)，實無法以其最後</w:t>
      </w:r>
      <w:proofErr w:type="gramStart"/>
      <w:r w:rsidRPr="00A540FA">
        <w:rPr>
          <w:rFonts w:ascii="標楷體" w:eastAsia="標楷體" w:hAnsi="標楷體" w:cs="新細明體" w:hint="eastAsia"/>
          <w:kern w:val="0"/>
          <w:sz w:val="28"/>
          <w:szCs w:val="28"/>
        </w:rPr>
        <w:t>一</w:t>
      </w:r>
      <w:proofErr w:type="gramEnd"/>
      <w:r w:rsidRPr="00A540FA">
        <w:rPr>
          <w:rFonts w:ascii="標楷體" w:eastAsia="標楷體" w:hAnsi="標楷體" w:cs="新細明體" w:hint="eastAsia"/>
          <w:kern w:val="0"/>
          <w:sz w:val="28"/>
          <w:szCs w:val="28"/>
        </w:rPr>
        <w:t>哩網路規模與市場主導者競爭寬頻電路出租服務市場。另新進業者在租用中間市場產品，依</w:t>
      </w:r>
      <w:r w:rsidRPr="00CA2FF5">
        <w:rPr>
          <w:rFonts w:ascii="標楷體" w:eastAsia="標楷體" w:hAnsi="標楷體" w:cs="新細明體" w:hint="eastAsia"/>
          <w:kern w:val="0"/>
          <w:sz w:val="28"/>
          <w:szCs w:val="28"/>
        </w:rPr>
        <w:t>目前監理法規機制下(如共用瓶頸措施、機房共置、批發項目及價格等)，仍無法因批發機制得有效降低其網路營運成本。而用戶迴路僅</w:t>
      </w:r>
      <w:proofErr w:type="gramStart"/>
      <w:r w:rsidRPr="00CA2FF5">
        <w:rPr>
          <w:rFonts w:ascii="標楷體" w:eastAsia="標楷體" w:hAnsi="標楷體" w:cs="新細明體" w:hint="eastAsia"/>
          <w:kern w:val="0"/>
          <w:sz w:val="28"/>
          <w:szCs w:val="28"/>
        </w:rPr>
        <w:t>核定銅絞線</w:t>
      </w:r>
      <w:proofErr w:type="gramEnd"/>
      <w:r w:rsidRPr="00CA2FF5">
        <w:rPr>
          <w:rFonts w:ascii="標楷體" w:eastAsia="標楷體" w:hAnsi="標楷體" w:cs="新細明體" w:hint="eastAsia"/>
          <w:kern w:val="0"/>
          <w:sz w:val="28"/>
          <w:szCs w:val="28"/>
        </w:rPr>
        <w:t>歷史成本計價，亦不利高速寬頻市場競爭。有線電視數位化雖可提供高速寬頻服務，但因分區及避免市場集中條款，亦無法全面與市場主導者競爭。機房</w:t>
      </w:r>
      <w:proofErr w:type="gramStart"/>
      <w:r w:rsidRPr="00CA2FF5">
        <w:rPr>
          <w:rFonts w:ascii="標楷體" w:eastAsia="標楷體" w:hAnsi="標楷體" w:cs="新細明體" w:hint="eastAsia"/>
          <w:kern w:val="0"/>
          <w:sz w:val="28"/>
          <w:szCs w:val="28"/>
        </w:rPr>
        <w:t>共置倘無</w:t>
      </w:r>
      <w:proofErr w:type="gramEnd"/>
      <w:r w:rsidRPr="00CA2FF5">
        <w:rPr>
          <w:rFonts w:ascii="標楷體" w:eastAsia="標楷體" w:hAnsi="標楷體" w:cs="新細明體" w:hint="eastAsia"/>
          <w:kern w:val="0"/>
          <w:sz w:val="28"/>
          <w:szCs w:val="28"/>
        </w:rPr>
        <w:t>搭配更合理之用戶迴路平等接取機</w:t>
      </w:r>
      <w:r w:rsidRPr="00CA2FF5">
        <w:rPr>
          <w:rFonts w:ascii="標楷體" w:eastAsia="標楷體" w:hAnsi="標楷體" w:cs="新細明體" w:hint="eastAsia"/>
          <w:kern w:val="0"/>
          <w:sz w:val="28"/>
          <w:szCs w:val="28"/>
        </w:rPr>
        <w:lastRenderedPageBreak/>
        <w:t>制，亦使新進業者躊躇不前。使市內網路業務市場仍呈現一家獨大經營之情勢，長期而言將不利民眾選擇不同服務提供者及多樣化服務之機會。換言之，檢視市內網路市場仍未有效充分競爭的主要原因之一，在未有效落實用戶迴路平等</w:t>
      </w:r>
      <w:proofErr w:type="gramStart"/>
      <w:r w:rsidRPr="00CA2FF5">
        <w:rPr>
          <w:rFonts w:ascii="標楷體" w:eastAsia="標楷體" w:hAnsi="標楷體" w:cs="新細明體" w:hint="eastAsia"/>
          <w:kern w:val="0"/>
          <w:sz w:val="28"/>
          <w:szCs w:val="28"/>
        </w:rPr>
        <w:t>接取無差別待遇</w:t>
      </w:r>
      <w:proofErr w:type="gramEnd"/>
      <w:r w:rsidRPr="00CA2FF5">
        <w:rPr>
          <w:rFonts w:ascii="標楷體" w:eastAsia="標楷體" w:hAnsi="標楷體" w:cs="新細明體" w:hint="eastAsia"/>
          <w:kern w:val="0"/>
          <w:sz w:val="28"/>
          <w:szCs w:val="28"/>
        </w:rPr>
        <w:t>規範，無法促使新進業者儘速透過用戶迴路平等接取，與市場主導者公平爭取提供終端用戶通訊服務，以提升市場競爭之效果。本會近期為因應通訊傳播數位匯流技術發展展開匯流修法檢討，倘能兼顧市場主導者持續基礎網路</w:t>
      </w:r>
      <w:proofErr w:type="gramStart"/>
      <w:r w:rsidRPr="00CA2FF5">
        <w:rPr>
          <w:rFonts w:ascii="標楷體" w:eastAsia="標楷體" w:hAnsi="標楷體" w:cs="新細明體" w:hint="eastAsia"/>
          <w:kern w:val="0"/>
          <w:sz w:val="28"/>
          <w:szCs w:val="28"/>
        </w:rPr>
        <w:t>建設及維運</w:t>
      </w:r>
      <w:proofErr w:type="gramEnd"/>
      <w:r w:rsidRPr="00CA2FF5">
        <w:rPr>
          <w:rFonts w:ascii="標楷體" w:eastAsia="標楷體" w:hAnsi="標楷體" w:cs="新細明體" w:hint="eastAsia"/>
          <w:kern w:val="0"/>
          <w:sz w:val="28"/>
          <w:szCs w:val="28"/>
        </w:rPr>
        <w:t>合理成本下，進一步適當規範用戶迴路管線平等接取機制，在點、線、面之監理機制合理規範下，應有利新進業者短期內增加骨幹傳輸網路及機房共置設施之建設，長期再增建用戶迴路基礎網路設施，以改善整體固網寬頻產業競爭環境，加速數位匯流下通訊傳播服務市場之競爭發展。</w:t>
      </w:r>
    </w:p>
    <w:p w:rsidR="00CF7DCA" w:rsidRDefault="00CF7DCA" w:rsidP="00CF7DCA">
      <w:pPr>
        <w:pStyle w:val="a3"/>
        <w:autoSpaceDE w:val="0"/>
        <w:autoSpaceDN w:val="0"/>
        <w:adjustRightInd w:val="0"/>
        <w:snapToGrid w:val="0"/>
        <w:spacing w:line="360" w:lineRule="auto"/>
        <w:ind w:leftChars="0" w:left="567"/>
        <w:rPr>
          <w:rFonts w:ascii="標楷體" w:eastAsia="標楷體" w:hAnsi="標楷體" w:cs="新細明體"/>
          <w:kern w:val="0"/>
          <w:sz w:val="28"/>
          <w:szCs w:val="28"/>
        </w:rPr>
      </w:pPr>
    </w:p>
    <w:p w:rsidR="00CF7DCA" w:rsidRPr="007B4FC4" w:rsidRDefault="00CF7DCA" w:rsidP="00CF7DCA">
      <w:pPr>
        <w:snapToGrid w:val="0"/>
        <w:spacing w:line="360" w:lineRule="auto"/>
        <w:rPr>
          <w:rFonts w:ascii="標楷體" w:eastAsia="標楷體" w:hAnsi="標楷體"/>
          <w:sz w:val="32"/>
          <w:szCs w:val="32"/>
        </w:rPr>
      </w:pPr>
      <w:r>
        <w:rPr>
          <w:rFonts w:ascii="標楷體" w:eastAsia="標楷體" w:hAnsi="標楷體" w:hint="eastAsia"/>
          <w:b/>
          <w:bCs/>
          <w:sz w:val="32"/>
          <w:szCs w:val="32"/>
        </w:rPr>
        <w:t>貳</w:t>
      </w:r>
      <w:r w:rsidRPr="007B4FC4">
        <w:rPr>
          <w:rFonts w:ascii="標楷體" w:eastAsia="標楷體" w:hAnsi="標楷體" w:hint="eastAsia"/>
          <w:b/>
          <w:bCs/>
          <w:sz w:val="32"/>
          <w:szCs w:val="32"/>
        </w:rPr>
        <w:t xml:space="preserve">、現行規定 </w:t>
      </w:r>
    </w:p>
    <w:p w:rsidR="00CF7DCA" w:rsidRPr="00CA2FF5" w:rsidRDefault="00CF7DCA" w:rsidP="00CF7DCA">
      <w:pPr>
        <w:pStyle w:val="HTML"/>
        <w:numPr>
          <w:ilvl w:val="0"/>
          <w:numId w:val="6"/>
        </w:numPr>
        <w:autoSpaceDE w:val="0"/>
        <w:autoSpaceDN w:val="0"/>
        <w:adjustRightInd w:val="0"/>
        <w:snapToGrid w:val="0"/>
        <w:spacing w:line="360" w:lineRule="auto"/>
        <w:ind w:left="567" w:hanging="567"/>
        <w:jc w:val="both"/>
        <w:rPr>
          <w:rFonts w:ascii="標楷體" w:eastAsia="標楷體" w:hAnsi="標楷體" w:cs="新細明體"/>
          <w:sz w:val="28"/>
          <w:szCs w:val="28"/>
        </w:rPr>
      </w:pPr>
      <w:r w:rsidRPr="00CA2FF5">
        <w:rPr>
          <w:rFonts w:ascii="標楷體" w:eastAsia="標楷體" w:hAnsi="標楷體" w:cs="新細明體" w:hint="eastAsia"/>
          <w:sz w:val="28"/>
          <w:szCs w:val="28"/>
        </w:rPr>
        <w:t>電信法第19條第1項規定第一類電信事業應依其所經營業務項目，建立分別計算盈虧之會計制度，並不得有妨礙公平競爭之交叉補貼；第一類電信事業兼營第二類電信事業或其他非電信事業業務者，亦同。</w:t>
      </w:r>
    </w:p>
    <w:p w:rsidR="00CF7DCA" w:rsidRPr="00CA2FF5" w:rsidRDefault="00CF7DCA" w:rsidP="00CF7DCA">
      <w:pPr>
        <w:pStyle w:val="HTML"/>
        <w:numPr>
          <w:ilvl w:val="0"/>
          <w:numId w:val="6"/>
        </w:numPr>
        <w:autoSpaceDE w:val="0"/>
        <w:autoSpaceDN w:val="0"/>
        <w:adjustRightInd w:val="0"/>
        <w:snapToGrid w:val="0"/>
        <w:spacing w:line="360" w:lineRule="auto"/>
        <w:ind w:left="567" w:hanging="567"/>
        <w:jc w:val="both"/>
        <w:rPr>
          <w:rFonts w:ascii="標楷體" w:eastAsia="標楷體" w:hAnsi="標楷體" w:cs="新細明體"/>
          <w:sz w:val="28"/>
          <w:szCs w:val="28"/>
        </w:rPr>
      </w:pPr>
      <w:r w:rsidRPr="00CA2FF5">
        <w:rPr>
          <w:rFonts w:ascii="標楷體" w:eastAsia="標楷體" w:hAnsi="標楷體" w:cs="新細明體" w:hint="eastAsia"/>
          <w:sz w:val="28"/>
          <w:szCs w:val="28"/>
        </w:rPr>
        <w:t>電信法第</w:t>
      </w:r>
      <w:r w:rsidRPr="00CA2FF5">
        <w:rPr>
          <w:rFonts w:ascii="標楷體" w:eastAsia="標楷體" w:hAnsi="標楷體" w:cs="新細明體"/>
          <w:sz w:val="28"/>
          <w:szCs w:val="28"/>
        </w:rPr>
        <w:t>21</w:t>
      </w:r>
      <w:r w:rsidRPr="00CA2FF5">
        <w:rPr>
          <w:rFonts w:ascii="標楷體" w:eastAsia="標楷體" w:hAnsi="標楷體" w:cs="新細明體" w:hint="eastAsia"/>
          <w:sz w:val="28"/>
          <w:szCs w:val="28"/>
        </w:rPr>
        <w:t>條規定電信事業應公平提供服務不得為差別處理為原則。</w:t>
      </w:r>
      <w:r w:rsidRPr="00CA2FF5">
        <w:rPr>
          <w:rFonts w:ascii="標楷體" w:eastAsia="標楷體" w:hAnsi="標楷體" w:cs="新細明體"/>
          <w:sz w:val="28"/>
          <w:szCs w:val="28"/>
        </w:rPr>
        <w:t xml:space="preserve"> </w:t>
      </w:r>
    </w:p>
    <w:p w:rsidR="00CF7DCA" w:rsidRPr="00CA2FF5" w:rsidRDefault="00CF7DCA" w:rsidP="00CF7DCA">
      <w:pPr>
        <w:pStyle w:val="HTML"/>
        <w:numPr>
          <w:ilvl w:val="0"/>
          <w:numId w:val="6"/>
        </w:numPr>
        <w:autoSpaceDE w:val="0"/>
        <w:autoSpaceDN w:val="0"/>
        <w:adjustRightInd w:val="0"/>
        <w:snapToGrid w:val="0"/>
        <w:spacing w:line="360" w:lineRule="auto"/>
        <w:ind w:left="567" w:hanging="567"/>
        <w:jc w:val="both"/>
        <w:rPr>
          <w:rFonts w:ascii="標楷體" w:eastAsia="標楷體" w:hAnsi="標楷體" w:cs="新細明體"/>
          <w:sz w:val="28"/>
          <w:szCs w:val="28"/>
        </w:rPr>
      </w:pPr>
      <w:r w:rsidRPr="00CA2FF5">
        <w:rPr>
          <w:rFonts w:ascii="標楷體" w:eastAsia="標楷體" w:hAnsi="標楷體" w:cs="新細明體" w:hint="eastAsia"/>
          <w:sz w:val="28"/>
          <w:szCs w:val="28"/>
        </w:rPr>
        <w:t>電信法第</w:t>
      </w:r>
      <w:r w:rsidRPr="00CA2FF5">
        <w:rPr>
          <w:rFonts w:ascii="標楷體" w:eastAsia="標楷體" w:hAnsi="標楷體" w:cs="新細明體"/>
          <w:sz w:val="28"/>
          <w:szCs w:val="28"/>
        </w:rPr>
        <w:t>26</w:t>
      </w:r>
      <w:r w:rsidRPr="00CA2FF5">
        <w:rPr>
          <w:rFonts w:ascii="標楷體" w:eastAsia="標楷體" w:hAnsi="標楷體" w:cs="新細明體" w:hint="eastAsia"/>
          <w:sz w:val="28"/>
          <w:szCs w:val="28"/>
        </w:rPr>
        <w:t>條之</w:t>
      </w:r>
      <w:r w:rsidRPr="00CA2FF5">
        <w:rPr>
          <w:rFonts w:ascii="標楷體" w:eastAsia="標楷體" w:hAnsi="標楷體" w:cs="新細明體"/>
          <w:sz w:val="28"/>
          <w:szCs w:val="28"/>
        </w:rPr>
        <w:t>1</w:t>
      </w:r>
      <w:r w:rsidRPr="00CA2FF5">
        <w:rPr>
          <w:rFonts w:ascii="標楷體" w:eastAsia="標楷體" w:hAnsi="標楷體" w:cs="新細明體" w:hint="eastAsia"/>
          <w:sz w:val="28"/>
          <w:szCs w:val="28"/>
        </w:rPr>
        <w:t>第</w:t>
      </w:r>
      <w:r w:rsidRPr="00CA2FF5">
        <w:rPr>
          <w:rFonts w:ascii="標楷體" w:eastAsia="標楷體" w:hAnsi="標楷體" w:cs="新細明體"/>
          <w:sz w:val="28"/>
          <w:szCs w:val="28"/>
        </w:rPr>
        <w:t>1</w:t>
      </w:r>
      <w:r w:rsidRPr="00CA2FF5">
        <w:rPr>
          <w:rFonts w:ascii="標楷體" w:eastAsia="標楷體" w:hAnsi="標楷體" w:cs="新細明體" w:hint="eastAsia"/>
          <w:sz w:val="28"/>
          <w:szCs w:val="28"/>
        </w:rPr>
        <w:t>項第7款及第</w:t>
      </w:r>
      <w:r w:rsidRPr="00CA2FF5">
        <w:rPr>
          <w:rFonts w:ascii="標楷體" w:eastAsia="標楷體" w:hAnsi="標楷體" w:cs="新細明體"/>
          <w:sz w:val="28"/>
          <w:szCs w:val="28"/>
        </w:rPr>
        <w:t>8</w:t>
      </w:r>
      <w:r w:rsidRPr="00CA2FF5">
        <w:rPr>
          <w:rFonts w:ascii="標楷體" w:eastAsia="標楷體" w:hAnsi="標楷體" w:cs="新細明體" w:hint="eastAsia"/>
          <w:sz w:val="28"/>
          <w:szCs w:val="28"/>
        </w:rPr>
        <w:t>款規定：「</w:t>
      </w:r>
      <w:r w:rsidRPr="00CA2FF5">
        <w:rPr>
          <w:rFonts w:ascii="標楷體" w:eastAsia="標楷體" w:hAnsi="標楷體" w:hint="eastAsia"/>
          <w:sz w:val="28"/>
          <w:szCs w:val="28"/>
        </w:rPr>
        <w:t>第一類電信事業市場主導者，不得有下列行為：</w:t>
      </w:r>
      <w:r w:rsidRPr="00CA2FF5">
        <w:rPr>
          <w:rFonts w:ascii="標楷體" w:eastAsia="標楷體" w:hAnsi="標楷體"/>
          <w:sz w:val="28"/>
          <w:szCs w:val="28"/>
        </w:rPr>
        <w:t>…</w:t>
      </w:r>
      <w:r w:rsidRPr="00CA2FF5">
        <w:rPr>
          <w:rFonts w:ascii="標楷體" w:eastAsia="標楷體" w:hAnsi="標楷體" w:cs="新細明體" w:hint="eastAsia"/>
          <w:sz w:val="28"/>
          <w:szCs w:val="28"/>
        </w:rPr>
        <w:t>七、</w:t>
      </w:r>
      <w:r w:rsidRPr="00CA2FF5">
        <w:rPr>
          <w:rFonts w:ascii="標楷體" w:eastAsia="標楷體" w:hAnsi="標楷體" w:hint="eastAsia"/>
          <w:sz w:val="28"/>
          <w:szCs w:val="28"/>
        </w:rPr>
        <w:t>無正當理由，拒絕其他電信事業要求共置協商之請求。八、無正當理由，對其他電信事業或用戶給予差別待遇。</w:t>
      </w:r>
      <w:r w:rsidRPr="00CA2FF5">
        <w:rPr>
          <w:rFonts w:ascii="標楷體" w:eastAsia="標楷體" w:hAnsi="標楷體" w:cs="新細明體" w:hint="eastAsia"/>
          <w:sz w:val="28"/>
          <w:szCs w:val="28"/>
        </w:rPr>
        <w:t>」</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hint="eastAsia"/>
          <w:sz w:val="28"/>
          <w:szCs w:val="28"/>
        </w:rPr>
        <w:t>電信</w:t>
      </w:r>
      <w:r w:rsidRPr="00CA2FF5">
        <w:rPr>
          <w:rFonts w:ascii="標楷體" w:eastAsia="標楷體" w:hAnsi="標楷體" w:cs="新細明體" w:hint="eastAsia"/>
          <w:kern w:val="0"/>
          <w:sz w:val="28"/>
          <w:szCs w:val="28"/>
        </w:rPr>
        <w:t>法第31條：「第一類電信事業從事其固定通信網路管線基礎設施之建設時，於通信網路瓶頸所在設施，得向瓶頸所在設施之第一類電信事業請求有償共用管線基礎設施。前項共用管線基礎設施之請求，</w:t>
      </w:r>
      <w:r w:rsidRPr="00CA2FF5">
        <w:rPr>
          <w:rFonts w:ascii="標楷體" w:eastAsia="標楷體" w:hAnsi="標楷體" w:cs="新細明體" w:hint="eastAsia"/>
          <w:kern w:val="0"/>
          <w:sz w:val="28"/>
          <w:szCs w:val="28"/>
        </w:rPr>
        <w:lastRenderedPageBreak/>
        <w:t>被請求之業者無正當理由不得拒絕之。」</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hint="eastAsia"/>
          <w:sz w:val="28"/>
          <w:szCs w:val="28"/>
        </w:rPr>
        <w:t>電信法第38條之1：「</w:t>
      </w:r>
      <w:r w:rsidRPr="00CA2FF5">
        <w:rPr>
          <w:rFonts w:ascii="標楷體" w:eastAsia="標楷體" w:hAnsi="標楷體" w:cs="新細明體" w:hint="eastAsia"/>
          <w:kern w:val="0"/>
          <w:sz w:val="28"/>
          <w:szCs w:val="28"/>
        </w:rPr>
        <w:t>(第1項)</w:t>
      </w:r>
      <w:r w:rsidRPr="00CA2FF5">
        <w:rPr>
          <w:rFonts w:ascii="標楷體" w:eastAsia="標楷體" w:hAnsi="標楷體"/>
          <w:sz w:val="28"/>
          <w:szCs w:val="28"/>
        </w:rPr>
        <w:t>用戶建築物責任分界點以外之公眾電信固定通信網路設施，由提供電信服務之市內網路業務經營者設置及維護。但社區型建築物內建築物間之管線設施，得由建築物起造人或所有人設置，由所有人維護。</w:t>
      </w:r>
      <w:r w:rsidRPr="00CA2FF5">
        <w:rPr>
          <w:rFonts w:ascii="標楷體" w:eastAsia="標楷體" w:hAnsi="標楷體" w:cs="新細明體" w:hint="eastAsia"/>
          <w:kern w:val="0"/>
          <w:sz w:val="28"/>
          <w:szCs w:val="28"/>
        </w:rPr>
        <w:t>(第2項)</w:t>
      </w:r>
      <w:r w:rsidRPr="00CA2FF5">
        <w:rPr>
          <w:rFonts w:ascii="標楷體" w:eastAsia="標楷體" w:hAnsi="標楷體"/>
          <w:sz w:val="28"/>
          <w:szCs w:val="28"/>
        </w:rPr>
        <w:t>依前條規定設置之電信設備，由建築物起造人或所有人設置，由所有人維護。</w:t>
      </w:r>
      <w:r w:rsidRPr="00CA2FF5">
        <w:rPr>
          <w:rFonts w:ascii="標楷體" w:eastAsia="標楷體" w:hAnsi="標楷體" w:cs="新細明體" w:hint="eastAsia"/>
          <w:kern w:val="0"/>
          <w:sz w:val="28"/>
          <w:szCs w:val="28"/>
        </w:rPr>
        <w:t>(第3項)</w:t>
      </w:r>
      <w:r w:rsidRPr="00CA2FF5">
        <w:rPr>
          <w:rFonts w:ascii="標楷體" w:eastAsia="標楷體" w:hAnsi="標楷體"/>
          <w:sz w:val="28"/>
          <w:szCs w:val="28"/>
        </w:rPr>
        <w:t>市內網路業務經營者或其他第三人受託代建築物起造人或所有人設置或維護用戶建築物電信設備，或負擔其設置、維護、使用之費用者，其約定不得違反下列規定：一、不得妨礙用戶選擇不同經營者提供電信服務之機會。二、不得妨礙不同電信服務經營者爭取用戶之機會。</w:t>
      </w:r>
      <w:r w:rsidRPr="00CA2FF5">
        <w:rPr>
          <w:rFonts w:ascii="標楷體" w:eastAsia="標楷體" w:hAnsi="標楷體" w:cs="新細明體" w:hint="eastAsia"/>
          <w:kern w:val="0"/>
          <w:sz w:val="28"/>
          <w:szCs w:val="28"/>
        </w:rPr>
        <w:t>(第4項)</w:t>
      </w:r>
      <w:r w:rsidRPr="00CA2FF5">
        <w:rPr>
          <w:rFonts w:ascii="標楷體" w:eastAsia="標楷體" w:hAnsi="標楷體"/>
          <w:sz w:val="28"/>
          <w:szCs w:val="28"/>
        </w:rPr>
        <w:t>違反前項規定之約定，無效；其已設置完成之電信設備，未經建築物起造人或所有人之同意，不得任意拆除或妨礙其使用。</w:t>
      </w:r>
      <w:r w:rsidRPr="00CA2FF5">
        <w:rPr>
          <w:rFonts w:ascii="標楷體" w:eastAsia="標楷體" w:hAnsi="標楷體" w:cs="新細明體" w:hint="eastAsia"/>
          <w:kern w:val="0"/>
          <w:sz w:val="28"/>
          <w:szCs w:val="28"/>
        </w:rPr>
        <w:t>」</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sz w:val="28"/>
          <w:szCs w:val="28"/>
        </w:rPr>
      </w:pPr>
      <w:r w:rsidRPr="00CA2FF5">
        <w:rPr>
          <w:rFonts w:ascii="標楷體" w:eastAsia="標楷體" w:hAnsi="標楷體" w:hint="eastAsia"/>
          <w:sz w:val="28"/>
          <w:szCs w:val="28"/>
        </w:rPr>
        <w:t>有線廣播電視法第21條：「系統經營者與其關係企業及直接、間接控制之系統經營者不得有下列情形之</w:t>
      </w:r>
      <w:proofErr w:type="gramStart"/>
      <w:r w:rsidRPr="00CA2FF5">
        <w:rPr>
          <w:rFonts w:ascii="標楷體" w:eastAsia="標楷體" w:hAnsi="標楷體" w:hint="eastAsia"/>
          <w:sz w:val="28"/>
          <w:szCs w:val="28"/>
        </w:rPr>
        <w:t>一︰</w:t>
      </w:r>
      <w:proofErr w:type="gramEnd"/>
      <w:r w:rsidRPr="00CA2FF5">
        <w:rPr>
          <w:rFonts w:ascii="標楷體" w:eastAsia="標楷體" w:hAnsi="標楷體" w:hint="eastAsia"/>
          <w:sz w:val="28"/>
          <w:szCs w:val="28"/>
        </w:rPr>
        <w:t>一、訂戶數合計超過全國總訂戶數三分之一。二、超過同一行政區域系統經營者總家數二分之一。但同一行政區域只有</w:t>
      </w:r>
      <w:proofErr w:type="gramStart"/>
      <w:r w:rsidRPr="00CA2FF5">
        <w:rPr>
          <w:rFonts w:ascii="標楷體" w:eastAsia="標楷體" w:hAnsi="標楷體" w:hint="eastAsia"/>
          <w:sz w:val="28"/>
          <w:szCs w:val="28"/>
        </w:rPr>
        <w:t>一</w:t>
      </w:r>
      <w:proofErr w:type="gramEnd"/>
      <w:r w:rsidRPr="00CA2FF5">
        <w:rPr>
          <w:rFonts w:ascii="標楷體" w:eastAsia="標楷體" w:hAnsi="標楷體" w:hint="eastAsia"/>
          <w:sz w:val="28"/>
          <w:szCs w:val="28"/>
        </w:rPr>
        <w:t>系統經營者，不在此限。三、超過全國系統經營者總家數三分之一。前項全國總訂戶數、同一行政區域系統經營者總家數及全國系統經營者總家數，由中央主管機關公告之。」</w:t>
      </w:r>
    </w:p>
    <w:p w:rsidR="00CF7DCA" w:rsidRPr="00CA2FF5" w:rsidRDefault="00CF7DCA" w:rsidP="00CF7DCA">
      <w:pPr>
        <w:pStyle w:val="HTML"/>
        <w:numPr>
          <w:ilvl w:val="0"/>
          <w:numId w:val="6"/>
        </w:numPr>
        <w:autoSpaceDE w:val="0"/>
        <w:autoSpaceDN w:val="0"/>
        <w:adjustRightInd w:val="0"/>
        <w:snapToGrid w:val="0"/>
        <w:spacing w:line="360" w:lineRule="auto"/>
        <w:ind w:left="567" w:hanging="567"/>
        <w:jc w:val="both"/>
        <w:rPr>
          <w:rFonts w:ascii="標楷體" w:eastAsia="標楷體" w:hAnsi="標楷體" w:cs="新細明體"/>
          <w:sz w:val="28"/>
          <w:szCs w:val="28"/>
        </w:rPr>
      </w:pPr>
      <w:r w:rsidRPr="00CA2FF5">
        <w:rPr>
          <w:rFonts w:ascii="標楷體" w:eastAsia="標楷體" w:hAnsi="標楷體" w:cs="新細明體" w:hint="eastAsia"/>
          <w:sz w:val="28"/>
          <w:szCs w:val="28"/>
        </w:rPr>
        <w:t>電信事業網路互連管理辦法第11條第3項及第4項規定：「</w:t>
      </w:r>
      <w:r w:rsidRPr="00CA2FF5">
        <w:rPr>
          <w:rFonts w:ascii="標楷體" w:eastAsia="標楷體" w:hAnsi="標楷體" w:hint="eastAsia"/>
          <w:sz w:val="28"/>
          <w:szCs w:val="28"/>
        </w:rPr>
        <w:t>第一類電信事業提供網路互連服務，應依要求網路互連一方之請求，於其場所提供網路互連相關電信設備之設置空間。第一類電信事業提出證明無法依前項提供設置空間時，應另提供其他場所供互連業者設置網路互連相關設備。但網路互連相關設備，由要求互連之一方提供。</w:t>
      </w:r>
      <w:r w:rsidRPr="00CA2FF5">
        <w:rPr>
          <w:rFonts w:ascii="標楷體" w:eastAsia="標楷體" w:hAnsi="標楷體" w:cs="新細明體" w:hint="eastAsia"/>
          <w:sz w:val="28"/>
          <w:szCs w:val="28"/>
        </w:rPr>
        <w:t>」</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kern w:val="0"/>
          <w:sz w:val="28"/>
          <w:szCs w:val="28"/>
        </w:rPr>
        <w:t>電信事業網路互連管理辦法</w:t>
      </w:r>
      <w:r w:rsidRPr="00CA2FF5">
        <w:rPr>
          <w:rFonts w:ascii="標楷體" w:eastAsia="標楷體" w:hAnsi="標楷體" w:cs="新細明體" w:hint="eastAsia"/>
          <w:kern w:val="0"/>
          <w:sz w:val="28"/>
          <w:szCs w:val="28"/>
        </w:rPr>
        <w:t>第18條：「（第1項）第一類電信事業在技術可行下，應同意將市內用戶迴路之</w:t>
      </w:r>
      <w:proofErr w:type="gramStart"/>
      <w:r w:rsidRPr="00CA2FF5">
        <w:rPr>
          <w:rFonts w:ascii="標楷體" w:eastAsia="標楷體" w:hAnsi="標楷體" w:cs="新細明體" w:hint="eastAsia"/>
          <w:kern w:val="0"/>
          <w:sz w:val="28"/>
          <w:szCs w:val="28"/>
        </w:rPr>
        <w:t>接取點設置</w:t>
      </w:r>
      <w:proofErr w:type="gramEnd"/>
      <w:r w:rsidRPr="00CA2FF5">
        <w:rPr>
          <w:rFonts w:ascii="標楷體" w:eastAsia="標楷體" w:hAnsi="標楷體" w:cs="新細明體" w:hint="eastAsia"/>
          <w:kern w:val="0"/>
          <w:sz w:val="28"/>
          <w:szCs w:val="28"/>
        </w:rPr>
        <w:t>於市內交換局之</w:t>
      </w:r>
      <w:proofErr w:type="gramStart"/>
      <w:r w:rsidRPr="00CA2FF5">
        <w:rPr>
          <w:rFonts w:ascii="標楷體" w:eastAsia="標楷體" w:hAnsi="標楷體" w:cs="新細明體" w:hint="eastAsia"/>
          <w:kern w:val="0"/>
          <w:sz w:val="28"/>
          <w:szCs w:val="28"/>
        </w:rPr>
        <w:t>配線架</w:t>
      </w:r>
      <w:proofErr w:type="gramEnd"/>
      <w:r w:rsidRPr="00CA2FF5">
        <w:rPr>
          <w:rFonts w:ascii="標楷體" w:eastAsia="標楷體" w:hAnsi="標楷體" w:cs="新細明體" w:hint="eastAsia"/>
          <w:kern w:val="0"/>
          <w:sz w:val="28"/>
          <w:szCs w:val="28"/>
        </w:rPr>
        <w:t>、用戶建築物之配線箱或</w:t>
      </w:r>
      <w:proofErr w:type="gramStart"/>
      <w:r w:rsidRPr="00CA2FF5">
        <w:rPr>
          <w:rFonts w:ascii="標楷體" w:eastAsia="標楷體" w:hAnsi="標楷體" w:cs="新細明體" w:hint="eastAsia"/>
          <w:kern w:val="0"/>
          <w:sz w:val="28"/>
          <w:szCs w:val="28"/>
        </w:rPr>
        <w:t>配線架</w:t>
      </w:r>
      <w:proofErr w:type="gramEnd"/>
      <w:r w:rsidRPr="00CA2FF5">
        <w:rPr>
          <w:rFonts w:ascii="標楷體" w:eastAsia="標楷體" w:hAnsi="標楷體" w:cs="新細明體" w:hint="eastAsia"/>
          <w:kern w:val="0"/>
          <w:sz w:val="28"/>
          <w:szCs w:val="28"/>
        </w:rPr>
        <w:t>、或路邊交接箱。（第2項）第一類</w:t>
      </w:r>
      <w:r w:rsidRPr="00CA2FF5">
        <w:rPr>
          <w:rFonts w:ascii="標楷體" w:eastAsia="標楷體" w:hAnsi="標楷體" w:cs="新細明體" w:hint="eastAsia"/>
          <w:kern w:val="0"/>
          <w:sz w:val="28"/>
          <w:szCs w:val="28"/>
        </w:rPr>
        <w:lastRenderedPageBreak/>
        <w:t>電信事業對其他第一類電信事業出租細分化網路元件之費率，除法令另有規定者外，由雙方協商定之。但屬網路瓶頸所在設施者，其費率應按成本計價。(第3項</w:t>
      </w:r>
      <w:proofErr w:type="gramStart"/>
      <w:r w:rsidRPr="00CA2FF5">
        <w:rPr>
          <w:rFonts w:ascii="標楷體" w:eastAsia="標楷體" w:hAnsi="標楷體" w:cs="新細明體" w:hint="eastAsia"/>
          <w:kern w:val="0"/>
          <w:sz w:val="28"/>
          <w:szCs w:val="28"/>
        </w:rPr>
        <w:t>）</w:t>
      </w:r>
      <w:proofErr w:type="gramEnd"/>
      <w:r w:rsidRPr="00CA2FF5">
        <w:rPr>
          <w:rFonts w:ascii="標楷體" w:eastAsia="標楷體" w:hAnsi="標楷體" w:cs="新細明體" w:hint="eastAsia"/>
          <w:kern w:val="0"/>
          <w:sz w:val="28"/>
          <w:szCs w:val="28"/>
        </w:rPr>
        <w:t>第一類電信事業對其他市內網路業務經營者出租</w:t>
      </w:r>
      <w:proofErr w:type="gramStart"/>
      <w:r w:rsidRPr="00CA2FF5">
        <w:rPr>
          <w:rFonts w:ascii="標楷體" w:eastAsia="標楷體" w:hAnsi="標楷體" w:cs="新細明體" w:hint="eastAsia"/>
          <w:kern w:val="0"/>
          <w:sz w:val="28"/>
          <w:szCs w:val="28"/>
        </w:rPr>
        <w:t>銅絞線市</w:t>
      </w:r>
      <w:proofErr w:type="gramEnd"/>
      <w:r w:rsidRPr="00CA2FF5">
        <w:rPr>
          <w:rFonts w:ascii="標楷體" w:eastAsia="標楷體" w:hAnsi="標楷體" w:cs="新細明體" w:hint="eastAsia"/>
          <w:kern w:val="0"/>
          <w:sz w:val="28"/>
          <w:szCs w:val="28"/>
        </w:rPr>
        <w:t>內用戶迴路之費率應按歷史成本法計價，並應每年報請本會核准。」</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kern w:val="0"/>
          <w:sz w:val="28"/>
          <w:szCs w:val="28"/>
        </w:rPr>
        <w:t>電信事業網路互連管理辦法</w:t>
      </w:r>
      <w:r w:rsidRPr="00CA2FF5">
        <w:rPr>
          <w:rFonts w:ascii="標楷體" w:eastAsia="標楷體" w:hAnsi="標楷體" w:cs="新細明體" w:hint="eastAsia"/>
          <w:kern w:val="0"/>
          <w:sz w:val="28"/>
          <w:szCs w:val="28"/>
        </w:rPr>
        <w:t>第20條：「（第1項）</w:t>
      </w:r>
      <w:r w:rsidRPr="00CA2FF5">
        <w:rPr>
          <w:rFonts w:ascii="標楷體" w:eastAsia="標楷體" w:hAnsi="標楷體" w:cs="新細明體"/>
          <w:kern w:val="0"/>
          <w:sz w:val="28"/>
          <w:szCs w:val="28"/>
        </w:rPr>
        <w:t>行動通信網路與固定通信網路間之通信，除國際通信外，其通信費之處理，應依下列原則辦理：</w:t>
      </w:r>
      <w:r w:rsidRPr="00CA2FF5">
        <w:rPr>
          <w:rFonts w:ascii="標楷體" w:eastAsia="標楷體" w:hAnsi="標楷體" w:cs="新細明體" w:hint="eastAsia"/>
          <w:kern w:val="0"/>
          <w:sz w:val="28"/>
          <w:szCs w:val="28"/>
        </w:rPr>
        <w:t>一、通信費由發信端電信事業依行動通信網路事業之訂價向發信端用戶收取，</w:t>
      </w:r>
      <w:proofErr w:type="gramStart"/>
      <w:r w:rsidRPr="00CA2FF5">
        <w:rPr>
          <w:rFonts w:ascii="標楷體" w:eastAsia="標楷體" w:hAnsi="標楷體" w:cs="新細明體" w:hint="eastAsia"/>
          <w:kern w:val="0"/>
          <w:sz w:val="28"/>
          <w:szCs w:val="28"/>
        </w:rPr>
        <w:t>通信費營收歸</w:t>
      </w:r>
      <w:proofErr w:type="gramEnd"/>
      <w:r w:rsidRPr="00CA2FF5">
        <w:rPr>
          <w:rFonts w:ascii="標楷體" w:eastAsia="標楷體" w:hAnsi="標楷體" w:cs="新細明體" w:hint="eastAsia"/>
          <w:kern w:val="0"/>
          <w:sz w:val="28"/>
          <w:szCs w:val="28"/>
        </w:rPr>
        <w:t>屬於行動通信網路事業。但自民國一百年一月一日起通信費由發信端電信事業訂價並由其向發信端用戶收取，</w:t>
      </w:r>
      <w:proofErr w:type="gramStart"/>
      <w:r w:rsidRPr="00CA2FF5">
        <w:rPr>
          <w:rFonts w:ascii="標楷體" w:eastAsia="標楷體" w:hAnsi="標楷體" w:cs="新細明體" w:hint="eastAsia"/>
          <w:kern w:val="0"/>
          <w:sz w:val="28"/>
          <w:szCs w:val="28"/>
        </w:rPr>
        <w:t>通信費營收歸</w:t>
      </w:r>
      <w:proofErr w:type="gramEnd"/>
      <w:r w:rsidRPr="00CA2FF5">
        <w:rPr>
          <w:rFonts w:ascii="標楷體" w:eastAsia="標楷體" w:hAnsi="標楷體" w:cs="新細明體" w:hint="eastAsia"/>
          <w:kern w:val="0"/>
          <w:sz w:val="28"/>
          <w:szCs w:val="28"/>
        </w:rPr>
        <w:t>屬於發信端電信事業。</w:t>
      </w:r>
      <w:r w:rsidRPr="00CA2FF5">
        <w:rPr>
          <w:rFonts w:ascii="標楷體" w:eastAsia="標楷體" w:hAnsi="標楷體" w:cs="新細明體"/>
          <w:kern w:val="0"/>
          <w:sz w:val="28"/>
          <w:szCs w:val="28"/>
        </w:rPr>
        <w:t>二、呆帳由發信端電信事業負責，發信端電信事業不得因呆帳之發生而免除其支付</w:t>
      </w:r>
      <w:proofErr w:type="gramStart"/>
      <w:r w:rsidRPr="00CA2FF5">
        <w:rPr>
          <w:rFonts w:ascii="標楷體" w:eastAsia="標楷體" w:hAnsi="標楷體" w:cs="新細明體"/>
          <w:kern w:val="0"/>
          <w:sz w:val="28"/>
          <w:szCs w:val="28"/>
        </w:rPr>
        <w:t>受信端電信</w:t>
      </w:r>
      <w:proofErr w:type="gramEnd"/>
      <w:r w:rsidRPr="00CA2FF5">
        <w:rPr>
          <w:rFonts w:ascii="標楷體" w:eastAsia="標楷體" w:hAnsi="標楷體" w:cs="新細明體"/>
          <w:kern w:val="0"/>
          <w:sz w:val="28"/>
          <w:szCs w:val="28"/>
        </w:rPr>
        <w:t>事業相關費用之責任。</w:t>
      </w:r>
      <w:r w:rsidRPr="00CA2FF5">
        <w:rPr>
          <w:rFonts w:ascii="標楷體" w:eastAsia="標楷體" w:hAnsi="標楷體" w:cs="新細明體" w:hint="eastAsia"/>
          <w:kern w:val="0"/>
          <w:sz w:val="28"/>
          <w:szCs w:val="28"/>
        </w:rPr>
        <w:t>（第2項）民國一百年一月一日起至一百零五年十二月三十一日止，第一類電信事業市內網路業務市場主導者應支付行動通信網路事業過渡期費，其費率如附表。（第3項）前項所稱過渡期費，指第一類電信事業市內網路業務市場主導者因通信費訂價權及歸屬之變更，於民國一百年一月一日起至一百零五年十二月三十一日</w:t>
      </w:r>
      <w:proofErr w:type="gramStart"/>
      <w:r w:rsidRPr="00CA2FF5">
        <w:rPr>
          <w:rFonts w:ascii="標楷體" w:eastAsia="標楷體" w:hAnsi="標楷體" w:cs="新細明體" w:hint="eastAsia"/>
          <w:kern w:val="0"/>
          <w:sz w:val="28"/>
          <w:szCs w:val="28"/>
        </w:rPr>
        <w:t>止</w:t>
      </w:r>
      <w:proofErr w:type="gramEnd"/>
      <w:r w:rsidRPr="00CA2FF5">
        <w:rPr>
          <w:rFonts w:ascii="標楷體" w:eastAsia="標楷體" w:hAnsi="標楷體" w:cs="新細明體" w:hint="eastAsia"/>
          <w:kern w:val="0"/>
          <w:sz w:val="28"/>
          <w:szCs w:val="28"/>
        </w:rPr>
        <w:t>支付行動通信網路事業之費率。」</w:t>
      </w:r>
    </w:p>
    <w:p w:rsidR="00CF7DCA" w:rsidRPr="00CA2FF5" w:rsidRDefault="00CF7DCA" w:rsidP="00CF7DCA">
      <w:pPr>
        <w:pStyle w:val="a3"/>
        <w:numPr>
          <w:ilvl w:val="0"/>
          <w:numId w:val="6"/>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固定通信業務管理規則第</w:t>
      </w:r>
      <w:r w:rsidRPr="00CA2FF5">
        <w:rPr>
          <w:rFonts w:ascii="標楷體" w:eastAsia="標楷體" w:hAnsi="標楷體" w:cs="新細明體"/>
          <w:kern w:val="0"/>
          <w:sz w:val="28"/>
          <w:szCs w:val="28"/>
        </w:rPr>
        <w:t>32</w:t>
      </w:r>
      <w:r w:rsidRPr="00CA2FF5">
        <w:rPr>
          <w:rFonts w:ascii="標楷體" w:eastAsia="標楷體" w:hAnsi="標楷體" w:cs="新細明體" w:hint="eastAsia"/>
          <w:kern w:val="0"/>
          <w:sz w:val="28"/>
          <w:szCs w:val="28"/>
        </w:rPr>
        <w:t>條之</w:t>
      </w:r>
      <w:r w:rsidRPr="00CA2FF5">
        <w:rPr>
          <w:rFonts w:ascii="標楷體" w:eastAsia="標楷體" w:hAnsi="標楷體" w:cs="新細明體"/>
          <w:kern w:val="0"/>
          <w:sz w:val="28"/>
          <w:szCs w:val="28"/>
        </w:rPr>
        <w:t>1</w:t>
      </w:r>
      <w:r w:rsidRPr="00CA2FF5">
        <w:rPr>
          <w:rFonts w:ascii="標楷體" w:eastAsia="標楷體" w:hAnsi="標楷體" w:cs="新細明體" w:hint="eastAsia"/>
          <w:kern w:val="0"/>
          <w:sz w:val="28"/>
          <w:szCs w:val="28"/>
        </w:rPr>
        <w:t>規定固網業者通信網路建設應向本會申請許可後進行建設，經本會</w:t>
      </w:r>
      <w:proofErr w:type="gramStart"/>
      <w:r w:rsidRPr="00CA2FF5">
        <w:rPr>
          <w:rFonts w:ascii="標楷體" w:eastAsia="標楷體" w:hAnsi="標楷體" w:cs="新細明體" w:hint="eastAsia"/>
          <w:kern w:val="0"/>
          <w:sz w:val="28"/>
          <w:szCs w:val="28"/>
        </w:rPr>
        <w:t>技術審驗合格</w:t>
      </w:r>
      <w:proofErr w:type="gramEnd"/>
      <w:r w:rsidRPr="00CA2FF5">
        <w:rPr>
          <w:rFonts w:ascii="標楷體" w:eastAsia="標楷體" w:hAnsi="標楷體" w:cs="新細明體" w:hint="eastAsia"/>
          <w:kern w:val="0"/>
          <w:sz w:val="28"/>
          <w:szCs w:val="28"/>
        </w:rPr>
        <w:t>後，始得使用。</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十一、</w:t>
      </w:r>
      <w:r w:rsidRPr="00CA2FF5">
        <w:rPr>
          <w:rFonts w:ascii="標楷體" w:eastAsia="標楷體" w:hAnsi="標楷體" w:cs="新細明體"/>
          <w:kern w:val="0"/>
          <w:sz w:val="28"/>
          <w:szCs w:val="28"/>
        </w:rPr>
        <w:t>固定通信業務管理規則</w:t>
      </w:r>
      <w:r w:rsidRPr="00CA2FF5">
        <w:rPr>
          <w:rFonts w:ascii="標楷體" w:eastAsia="標楷體" w:hAnsi="標楷體" w:cs="新細明體" w:hint="eastAsia"/>
          <w:kern w:val="0"/>
          <w:sz w:val="28"/>
          <w:szCs w:val="28"/>
        </w:rPr>
        <w:t>第37條：「(第1項)經營者或取得籌設同意書者從事其固定通信網路管線基礎設施之建設時，於通信網路瓶頸所在設施，無法於合理期間自行建置或無其他可行技術替代者，得向瓶頸所在設施之固定通信業務經營者，請求共用管線基礎設施。(第2項)前項共用管線基礎設施之請求，被請求之經營者無正當理由，不得拒絕之。(第3項)經營者</w:t>
      </w:r>
      <w:proofErr w:type="gramStart"/>
      <w:r w:rsidRPr="00CA2FF5">
        <w:rPr>
          <w:rFonts w:ascii="標楷體" w:eastAsia="標楷體" w:hAnsi="標楷體" w:cs="新細明體" w:hint="eastAsia"/>
          <w:kern w:val="0"/>
          <w:sz w:val="28"/>
          <w:szCs w:val="28"/>
        </w:rPr>
        <w:t>相互間應以</w:t>
      </w:r>
      <w:proofErr w:type="gramEnd"/>
      <w:r w:rsidRPr="00CA2FF5">
        <w:rPr>
          <w:rFonts w:ascii="標楷體" w:eastAsia="標楷體" w:hAnsi="標楷體" w:cs="新細明體" w:hint="eastAsia"/>
          <w:kern w:val="0"/>
          <w:sz w:val="28"/>
          <w:szCs w:val="28"/>
        </w:rPr>
        <w:t>平等互惠之方式，協商共用</w:t>
      </w:r>
      <w:r w:rsidRPr="00CA2FF5">
        <w:rPr>
          <w:rFonts w:ascii="標楷體" w:eastAsia="標楷體" w:hAnsi="標楷體" w:cs="新細明體" w:hint="eastAsia"/>
          <w:kern w:val="0"/>
          <w:sz w:val="28"/>
          <w:szCs w:val="28"/>
        </w:rPr>
        <w:lastRenderedPageBreak/>
        <w:t>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CA2FF5">
        <w:rPr>
          <w:rFonts w:ascii="標楷體" w:eastAsia="標楷體" w:hAnsi="標楷體" w:cs="新細明體" w:hint="eastAsia"/>
          <w:kern w:val="0"/>
          <w:sz w:val="28"/>
          <w:szCs w:val="28"/>
        </w:rPr>
        <w:t>個</w:t>
      </w:r>
      <w:proofErr w:type="gramEnd"/>
      <w:r w:rsidRPr="00CA2FF5">
        <w:rPr>
          <w:rFonts w:ascii="標楷體" w:eastAsia="標楷體" w:hAnsi="標楷體" w:cs="新細明體" w:hint="eastAsia"/>
          <w:kern w:val="0"/>
          <w:sz w:val="28"/>
          <w:szCs w:val="28"/>
        </w:rPr>
        <w:t>月內達成協議或未能於請求後一個月內開始協商者，任一方得請求主管機關調處之。第一項所稱之瓶頸所在設施，由主管機關核定之。」</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十二、</w:t>
      </w:r>
      <w:r w:rsidRPr="00CA2FF5">
        <w:rPr>
          <w:rFonts w:ascii="標楷體" w:eastAsia="標楷體" w:hAnsi="標楷體" w:cs="新細明體"/>
          <w:kern w:val="0"/>
          <w:sz w:val="28"/>
          <w:szCs w:val="28"/>
        </w:rPr>
        <w:t>固定通信業務管理規則</w:t>
      </w:r>
      <w:r w:rsidRPr="00CA2FF5">
        <w:rPr>
          <w:rFonts w:ascii="標楷體" w:eastAsia="標楷體" w:hAnsi="標楷體" w:cs="新細明體" w:hint="eastAsia"/>
          <w:kern w:val="0"/>
          <w:sz w:val="28"/>
          <w:szCs w:val="28"/>
        </w:rPr>
        <w:t>第38條：「為有效運用通信網路資源，經營者或取得籌設同意書者應依主管機關之命令共同成立管線基礎建設協商小組，協商管線基礎設施之規劃、建設及共用事項。」</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十三、</w:t>
      </w:r>
      <w:r w:rsidRPr="00CA2FF5">
        <w:rPr>
          <w:rFonts w:ascii="標楷體" w:eastAsia="標楷體" w:hAnsi="標楷體" w:cs="新細明體"/>
          <w:kern w:val="0"/>
          <w:sz w:val="28"/>
          <w:szCs w:val="28"/>
        </w:rPr>
        <w:t>固定通信業務管理規則</w:t>
      </w:r>
      <w:r w:rsidRPr="00CA2FF5">
        <w:rPr>
          <w:rFonts w:ascii="標楷體" w:eastAsia="標楷體" w:hAnsi="標楷體" w:cs="新細明體" w:hint="eastAsia"/>
          <w:kern w:val="0"/>
          <w:sz w:val="28"/>
          <w:szCs w:val="28"/>
        </w:rPr>
        <w:t>第45條：「固定通信業務市場主導者，不得有下列行為：一、對他電信事業或用戶所提供電信服務之價格或方式，為不當之決定、維持或變更。二、無正當理由，拒絕他電信事業或用戶承租電路之請求。三、無正當理由，對他電信事業或用戶給予差別待遇。四、無正當理由，拒絕他電信事業或用戶協商或測試之請求。五、其他濫用市場地位之行為。」</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十四、</w:t>
      </w:r>
      <w:r w:rsidRPr="00CA2FF5">
        <w:rPr>
          <w:rFonts w:ascii="標楷體" w:eastAsia="標楷體" w:hAnsi="標楷體" w:cs="新細明體"/>
          <w:kern w:val="0"/>
          <w:sz w:val="28"/>
          <w:szCs w:val="28"/>
        </w:rPr>
        <w:t>固定通信業務管理規則</w:t>
      </w:r>
      <w:r w:rsidRPr="00CA2FF5">
        <w:rPr>
          <w:rFonts w:ascii="標楷體" w:eastAsia="標楷體" w:hAnsi="標楷體" w:cs="新細明體" w:hint="eastAsia"/>
          <w:kern w:val="0"/>
          <w:sz w:val="28"/>
          <w:szCs w:val="28"/>
        </w:rPr>
        <w:t>第71條規定：「固定通信業務市場主導者對於他人承租電路之申請，無正當理由，不得拒絕。主管機關得指定固定通信業務市場主導者提供一定規格及數量之出租電路，其規格及數量由主管機關公告之。」</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十五、本會依固定通信業務管理規則第</w:t>
      </w:r>
      <w:r w:rsidRPr="00CA2FF5">
        <w:rPr>
          <w:rFonts w:ascii="標楷體" w:eastAsia="標楷體" w:hAnsi="標楷體" w:cs="新細明體"/>
          <w:kern w:val="0"/>
          <w:sz w:val="28"/>
          <w:szCs w:val="28"/>
        </w:rPr>
        <w:t>37</w:t>
      </w:r>
      <w:r w:rsidRPr="00CA2FF5">
        <w:rPr>
          <w:rFonts w:ascii="標楷體" w:eastAsia="標楷體" w:hAnsi="標楷體" w:cs="新細明體" w:hint="eastAsia"/>
          <w:kern w:val="0"/>
          <w:sz w:val="28"/>
          <w:szCs w:val="28"/>
        </w:rPr>
        <w:t>條第</w:t>
      </w:r>
      <w:r w:rsidRPr="00CA2FF5">
        <w:rPr>
          <w:rFonts w:ascii="標楷體" w:eastAsia="標楷體" w:hAnsi="標楷體" w:cs="新細明體"/>
          <w:kern w:val="0"/>
          <w:sz w:val="28"/>
          <w:szCs w:val="28"/>
        </w:rPr>
        <w:t>4</w:t>
      </w:r>
      <w:r w:rsidRPr="00CA2FF5">
        <w:rPr>
          <w:rFonts w:ascii="標楷體" w:eastAsia="標楷體" w:hAnsi="標楷體" w:cs="新細明體" w:hint="eastAsia"/>
          <w:kern w:val="0"/>
          <w:sz w:val="28"/>
          <w:szCs w:val="28"/>
        </w:rPr>
        <w:t>項規定，以</w:t>
      </w:r>
      <w:r w:rsidRPr="00CA2FF5">
        <w:rPr>
          <w:rFonts w:ascii="標楷體" w:eastAsia="標楷體" w:hAnsi="標楷體" w:cs="新細明體"/>
          <w:kern w:val="0"/>
          <w:sz w:val="28"/>
          <w:szCs w:val="28"/>
        </w:rPr>
        <w:t>95</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12</w:t>
      </w:r>
      <w:r w:rsidRPr="00CA2FF5">
        <w:rPr>
          <w:rFonts w:ascii="標楷體" w:eastAsia="標楷體" w:hAnsi="標楷體" w:cs="新細明體" w:hint="eastAsia"/>
          <w:kern w:val="0"/>
          <w:sz w:val="28"/>
          <w:szCs w:val="28"/>
        </w:rPr>
        <w:t>月</w:t>
      </w:r>
      <w:r w:rsidRPr="00CA2FF5">
        <w:rPr>
          <w:rFonts w:ascii="標楷體" w:eastAsia="標楷體" w:hAnsi="標楷體" w:cs="新細明體"/>
          <w:kern w:val="0"/>
          <w:sz w:val="28"/>
          <w:szCs w:val="28"/>
        </w:rPr>
        <w:t>21</w:t>
      </w:r>
      <w:r w:rsidRPr="00CA2FF5">
        <w:rPr>
          <w:rFonts w:ascii="標楷體" w:eastAsia="標楷體" w:hAnsi="標楷體" w:cs="新細明體" w:hint="eastAsia"/>
          <w:kern w:val="0"/>
          <w:sz w:val="28"/>
          <w:szCs w:val="28"/>
        </w:rPr>
        <w:t>日通</w:t>
      </w:r>
      <w:proofErr w:type="gramStart"/>
      <w:r w:rsidRPr="00CA2FF5">
        <w:rPr>
          <w:rFonts w:ascii="標楷體" w:eastAsia="標楷體" w:hAnsi="標楷體" w:cs="新細明體" w:hint="eastAsia"/>
          <w:kern w:val="0"/>
          <w:sz w:val="28"/>
          <w:szCs w:val="28"/>
        </w:rPr>
        <w:t>傳企字</w:t>
      </w:r>
      <w:proofErr w:type="gramEnd"/>
      <w:r w:rsidRPr="00CA2FF5">
        <w:rPr>
          <w:rFonts w:ascii="標楷體" w:eastAsia="標楷體" w:hAnsi="標楷體" w:cs="新細明體" w:hint="eastAsia"/>
          <w:kern w:val="0"/>
          <w:sz w:val="28"/>
          <w:szCs w:val="28"/>
        </w:rPr>
        <w:t>第</w:t>
      </w:r>
      <w:r w:rsidRPr="00CA2FF5">
        <w:rPr>
          <w:rFonts w:ascii="標楷體" w:eastAsia="標楷體" w:hAnsi="標楷體" w:cs="新細明體"/>
          <w:kern w:val="0"/>
          <w:sz w:val="28"/>
          <w:szCs w:val="28"/>
        </w:rPr>
        <w:t>09505150781</w:t>
      </w:r>
      <w:r w:rsidRPr="00CA2FF5">
        <w:rPr>
          <w:rFonts w:ascii="標楷體" w:eastAsia="標楷體" w:hAnsi="標楷體" w:cs="新細明體" w:hint="eastAsia"/>
          <w:kern w:val="0"/>
          <w:sz w:val="28"/>
          <w:szCs w:val="28"/>
        </w:rPr>
        <w:t>號公告通信網路瓶頸所在設施項目包括橋樑、隧道、用戶大樓引進管、電信室、建築物屋內垂直水平電信管線、市內交換機房</w:t>
      </w:r>
      <w:proofErr w:type="gramStart"/>
      <w:r w:rsidRPr="00CA2FF5">
        <w:rPr>
          <w:rFonts w:ascii="標楷體" w:eastAsia="標楷體" w:hAnsi="標楷體" w:cs="新細明體" w:hint="eastAsia"/>
          <w:kern w:val="0"/>
          <w:sz w:val="28"/>
          <w:szCs w:val="28"/>
        </w:rPr>
        <w:t>總配線架</w:t>
      </w:r>
      <w:proofErr w:type="gramEnd"/>
      <w:r w:rsidRPr="00CA2FF5">
        <w:rPr>
          <w:rFonts w:ascii="標楷體" w:eastAsia="標楷體" w:hAnsi="標楷體" w:cs="新細明體" w:hint="eastAsia"/>
          <w:kern w:val="0"/>
          <w:sz w:val="28"/>
          <w:szCs w:val="28"/>
        </w:rPr>
        <w:t>(</w:t>
      </w:r>
      <w:r w:rsidRPr="00CA2FF5">
        <w:rPr>
          <w:rFonts w:ascii="標楷體" w:eastAsia="標楷體" w:hAnsi="標楷體" w:cs="新細明體"/>
          <w:kern w:val="0"/>
          <w:sz w:val="28"/>
          <w:szCs w:val="28"/>
        </w:rPr>
        <w:t>MDF</w:t>
      </w:r>
      <w:r w:rsidRPr="00CA2FF5">
        <w:rPr>
          <w:rFonts w:ascii="標楷體" w:eastAsia="標楷體" w:hAnsi="標楷體" w:cs="新細明體" w:hint="eastAsia"/>
          <w:kern w:val="0"/>
          <w:sz w:val="28"/>
          <w:szCs w:val="28"/>
        </w:rPr>
        <w:t>)至用戶終端設備(</w:t>
      </w:r>
      <w:r w:rsidRPr="00CA2FF5">
        <w:rPr>
          <w:rFonts w:ascii="標楷體" w:eastAsia="標楷體" w:hAnsi="標楷體" w:cs="新細明體"/>
          <w:kern w:val="0"/>
          <w:sz w:val="28"/>
          <w:szCs w:val="28"/>
        </w:rPr>
        <w:t>CPE</w:t>
      </w:r>
      <w:r w:rsidRPr="00CA2FF5">
        <w:rPr>
          <w:rFonts w:ascii="標楷體" w:eastAsia="標楷體" w:hAnsi="標楷體" w:cs="新細明體" w:hint="eastAsia"/>
          <w:kern w:val="0"/>
          <w:sz w:val="28"/>
          <w:szCs w:val="28"/>
        </w:rPr>
        <w:t>)間之</w:t>
      </w:r>
      <w:proofErr w:type="gramStart"/>
      <w:r w:rsidRPr="00CA2FF5">
        <w:rPr>
          <w:rFonts w:ascii="標楷體" w:eastAsia="標楷體" w:hAnsi="標楷體" w:cs="新細明體" w:hint="eastAsia"/>
          <w:kern w:val="0"/>
          <w:sz w:val="28"/>
          <w:szCs w:val="28"/>
        </w:rPr>
        <w:t>銅絞線市</w:t>
      </w:r>
      <w:proofErr w:type="gramEnd"/>
      <w:r w:rsidRPr="00CA2FF5">
        <w:rPr>
          <w:rFonts w:ascii="標楷體" w:eastAsia="標楷體" w:hAnsi="標楷體" w:cs="新細明體" w:hint="eastAsia"/>
          <w:kern w:val="0"/>
          <w:sz w:val="28"/>
          <w:szCs w:val="28"/>
        </w:rPr>
        <w:t>內用戶迴路，但不包含用戶所有之建築物內垂直水平電纜線。</w:t>
      </w:r>
      <w:r w:rsidRPr="00CA2FF5">
        <w:rPr>
          <w:rFonts w:ascii="標楷體" w:eastAsia="標楷體" w:hAnsi="標楷體" w:cs="新細明體"/>
          <w:kern w:val="0"/>
          <w:sz w:val="28"/>
          <w:szCs w:val="28"/>
        </w:rPr>
        <w:t xml:space="preserve"> </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十六、第一類電信事業資費管理辦法第3條規定價格調整上限制適用對象為市場主導者之主要資費，第11條第1項及第2項規定第一類電信事業</w:t>
      </w:r>
      <w:r w:rsidRPr="00CA2FF5">
        <w:rPr>
          <w:rFonts w:ascii="標楷體" w:eastAsia="標楷體" w:hAnsi="標楷體" w:cs="新細明體" w:hint="eastAsia"/>
          <w:kern w:val="0"/>
          <w:sz w:val="28"/>
          <w:szCs w:val="28"/>
        </w:rPr>
        <w:lastRenderedPageBreak/>
        <w:t>市場主導者就其提供予其他電信事業之電信服務，應訂定批發價格，提供批發服務項目及適用對象由主管機關定期檢討公告。</w:t>
      </w:r>
      <w:r w:rsidRPr="00CA2FF5">
        <w:rPr>
          <w:rFonts w:ascii="標楷體" w:eastAsia="標楷體" w:hAnsi="標楷體" w:cs="新細明體"/>
          <w:kern w:val="0"/>
          <w:sz w:val="28"/>
          <w:szCs w:val="28"/>
        </w:rPr>
        <w:t xml:space="preserve"> </w:t>
      </w:r>
    </w:p>
    <w:p w:rsidR="00CF7DCA" w:rsidRPr="00CA2FF5"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十七、本會依第一類電信資費管理辦法第5條(102年2月7日修正為第6條)規定，以95年12月29日通</w:t>
      </w:r>
      <w:proofErr w:type="gramStart"/>
      <w:r w:rsidRPr="00CA2FF5">
        <w:rPr>
          <w:rFonts w:ascii="標楷體" w:eastAsia="標楷體" w:hAnsi="標楷體" w:cs="新細明體" w:hint="eastAsia"/>
          <w:kern w:val="0"/>
          <w:sz w:val="28"/>
          <w:szCs w:val="28"/>
        </w:rPr>
        <w:t>傳企字</w:t>
      </w:r>
      <w:proofErr w:type="gramEnd"/>
      <w:r w:rsidRPr="00CA2FF5">
        <w:rPr>
          <w:rFonts w:ascii="標楷體" w:eastAsia="標楷體" w:hAnsi="標楷體" w:cs="新細明體" w:hint="eastAsia"/>
          <w:kern w:val="0"/>
          <w:sz w:val="28"/>
          <w:szCs w:val="28"/>
        </w:rPr>
        <w:t>第09505153930號公告非對稱性數位用戶線(ADSL)電路出租業務價格調整上限制X值為△CPI+5.35%，次以99年1月29日通</w:t>
      </w:r>
      <w:proofErr w:type="gramStart"/>
      <w:r w:rsidRPr="00CA2FF5">
        <w:rPr>
          <w:rFonts w:ascii="標楷體" w:eastAsia="標楷體" w:hAnsi="標楷體" w:cs="新細明體" w:hint="eastAsia"/>
          <w:kern w:val="0"/>
          <w:sz w:val="28"/>
          <w:szCs w:val="28"/>
        </w:rPr>
        <w:t>傳企字</w:t>
      </w:r>
      <w:proofErr w:type="gramEnd"/>
      <w:r w:rsidRPr="00CA2FF5">
        <w:rPr>
          <w:rFonts w:ascii="標楷體" w:eastAsia="標楷體" w:hAnsi="標楷體" w:cs="新細明體" w:hint="eastAsia"/>
          <w:kern w:val="0"/>
          <w:sz w:val="28"/>
          <w:szCs w:val="28"/>
        </w:rPr>
        <w:t>第09940003500號公告非對稱性數位用戶線(ADSL)電路月租費之調整係數(X值)為4.816%，再以102年2月7日通傳綜</w:t>
      </w:r>
      <w:proofErr w:type="gramStart"/>
      <w:r w:rsidRPr="00CA2FF5">
        <w:rPr>
          <w:rFonts w:ascii="標楷體" w:eastAsia="標楷體" w:hAnsi="標楷體" w:cs="新細明體" w:hint="eastAsia"/>
          <w:kern w:val="0"/>
          <w:sz w:val="28"/>
          <w:szCs w:val="28"/>
        </w:rPr>
        <w:t>規</w:t>
      </w:r>
      <w:proofErr w:type="gramEnd"/>
      <w:r w:rsidRPr="00CA2FF5">
        <w:rPr>
          <w:rFonts w:ascii="標楷體" w:eastAsia="標楷體" w:hAnsi="標楷體" w:cs="新細明體" w:hint="eastAsia"/>
          <w:kern w:val="0"/>
          <w:sz w:val="28"/>
          <w:szCs w:val="28"/>
        </w:rPr>
        <w:t>字第10240003860號公告數位用戶迴路家族(</w:t>
      </w:r>
      <w:proofErr w:type="spellStart"/>
      <w:r w:rsidRPr="00CA2FF5">
        <w:rPr>
          <w:rFonts w:ascii="標楷體" w:eastAsia="標楷體" w:hAnsi="標楷體" w:cs="新細明體" w:hint="eastAsia"/>
          <w:kern w:val="0"/>
          <w:sz w:val="28"/>
          <w:szCs w:val="28"/>
        </w:rPr>
        <w:t>xDSL</w:t>
      </w:r>
      <w:proofErr w:type="spellEnd"/>
      <w:r w:rsidRPr="00CA2FF5">
        <w:rPr>
          <w:rFonts w:ascii="標楷體" w:eastAsia="標楷體" w:hAnsi="標楷體" w:cs="新細明體" w:hint="eastAsia"/>
          <w:kern w:val="0"/>
          <w:sz w:val="28"/>
          <w:szCs w:val="28"/>
        </w:rPr>
        <w:t>)電路月租費之調整係數(X值)為5.1749%。</w:t>
      </w:r>
    </w:p>
    <w:p w:rsidR="00CF7DCA"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十八、號碼可攜服務管理辦法第5條規定：「固定通信網路業務經營者應提供其用戶下列類別號碼之號碼可攜服務：一、同一裝機地點之市內電話號碼。二、</w:t>
      </w:r>
      <w:proofErr w:type="gramStart"/>
      <w:r w:rsidRPr="00CA2FF5">
        <w:rPr>
          <w:rFonts w:ascii="標楷體" w:eastAsia="標楷體" w:hAnsi="標楷體" w:cs="新細明體" w:hint="eastAsia"/>
          <w:kern w:val="0"/>
          <w:sz w:val="28"/>
          <w:szCs w:val="28"/>
        </w:rPr>
        <w:t>Ｏ</w:t>
      </w:r>
      <w:proofErr w:type="gramEnd"/>
      <w:r w:rsidRPr="00CA2FF5">
        <w:rPr>
          <w:rFonts w:ascii="標楷體" w:eastAsia="標楷體" w:hAnsi="標楷體" w:cs="新細明體" w:hint="eastAsia"/>
          <w:kern w:val="0"/>
          <w:sz w:val="28"/>
          <w:szCs w:val="28"/>
        </w:rPr>
        <w:t>八</w:t>
      </w:r>
      <w:proofErr w:type="gramStart"/>
      <w:r w:rsidRPr="00CA2FF5">
        <w:rPr>
          <w:rFonts w:ascii="標楷體" w:eastAsia="標楷體" w:hAnsi="標楷體" w:cs="新細明體" w:hint="eastAsia"/>
          <w:kern w:val="0"/>
          <w:sz w:val="28"/>
          <w:szCs w:val="28"/>
        </w:rPr>
        <w:t>Ｏ</w:t>
      </w:r>
      <w:proofErr w:type="gramEnd"/>
      <w:r w:rsidRPr="00CA2FF5">
        <w:rPr>
          <w:rFonts w:ascii="標楷體" w:eastAsia="標楷體" w:hAnsi="標楷體" w:cs="新細明體" w:hint="eastAsia"/>
          <w:kern w:val="0"/>
          <w:sz w:val="28"/>
          <w:szCs w:val="28"/>
        </w:rPr>
        <w:t>受話方付費電話號碼。」</w:t>
      </w:r>
    </w:p>
    <w:p w:rsidR="00CF7DCA" w:rsidRDefault="00CF7DCA" w:rsidP="00CF7DCA">
      <w:pPr>
        <w:autoSpaceDE w:val="0"/>
        <w:autoSpaceDN w:val="0"/>
        <w:adjustRightInd w:val="0"/>
        <w:snapToGrid w:val="0"/>
        <w:spacing w:line="360" w:lineRule="auto"/>
        <w:ind w:left="826" w:hangingChars="295" w:hanging="826"/>
        <w:jc w:val="both"/>
        <w:rPr>
          <w:rFonts w:ascii="標楷體" w:eastAsia="標楷體" w:hAnsi="標楷體" w:cs="新細明體"/>
          <w:kern w:val="0"/>
          <w:sz w:val="28"/>
          <w:szCs w:val="28"/>
        </w:rPr>
      </w:pPr>
    </w:p>
    <w:p w:rsidR="00CF7DCA" w:rsidRPr="007B4FC4" w:rsidRDefault="00CF7DCA" w:rsidP="00CF7DCA">
      <w:pPr>
        <w:snapToGrid w:val="0"/>
        <w:spacing w:line="360" w:lineRule="auto"/>
        <w:rPr>
          <w:rFonts w:ascii="標楷體" w:eastAsia="標楷體" w:hAnsi="標楷體"/>
          <w:b/>
          <w:bCs/>
          <w:sz w:val="32"/>
          <w:szCs w:val="32"/>
        </w:rPr>
      </w:pPr>
      <w:r>
        <w:rPr>
          <w:rFonts w:ascii="標楷體" w:eastAsia="標楷體" w:hAnsi="標楷體" w:hint="eastAsia"/>
          <w:b/>
          <w:bCs/>
          <w:sz w:val="32"/>
          <w:szCs w:val="32"/>
        </w:rPr>
        <w:t>參</w:t>
      </w:r>
      <w:r w:rsidRPr="007B4FC4">
        <w:rPr>
          <w:rFonts w:ascii="標楷體" w:eastAsia="標楷體" w:hAnsi="標楷體" w:hint="eastAsia"/>
          <w:b/>
          <w:bCs/>
          <w:sz w:val="32"/>
          <w:szCs w:val="32"/>
        </w:rPr>
        <w:t>、參考做法</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歐盟執委會就電子通訊網路及服務管制架構修訂影響評估，指出學理上可將會計分離、功能分離、結構分離應用於對既有業者控制瓶頸設施之監理，但因會計分離在非價格管制措施難發揮</w:t>
      </w:r>
      <w:r w:rsidRPr="00A46AEE">
        <w:rPr>
          <w:rFonts w:ascii="標楷體" w:eastAsia="標楷體" w:hAnsi="標楷體" w:cs="新細明體" w:hint="eastAsia"/>
          <w:kern w:val="0"/>
          <w:sz w:val="28"/>
          <w:szCs w:val="28"/>
        </w:rPr>
        <w:t>作用</w:t>
      </w:r>
      <w:r w:rsidRPr="00CA2FF5">
        <w:rPr>
          <w:rFonts w:ascii="標楷體" w:eastAsia="標楷體" w:hAnsi="標楷體" w:cs="新細明體" w:hint="eastAsia"/>
          <w:kern w:val="0"/>
          <w:sz w:val="28"/>
          <w:szCs w:val="28"/>
        </w:rPr>
        <w:t>，在既有業者控制瓶頸設施垂直分離措施可就功能分離、結構分離、自願分離進一步探討。</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功能分離係指在事業體內建立功能上分離的單位，雖然該單位</w:t>
      </w:r>
      <w:proofErr w:type="gramStart"/>
      <w:r w:rsidRPr="00CA2FF5">
        <w:rPr>
          <w:rFonts w:ascii="標楷體" w:eastAsia="標楷體" w:hAnsi="標楷體" w:cs="新細明體" w:hint="eastAsia"/>
          <w:kern w:val="0"/>
          <w:sz w:val="28"/>
          <w:szCs w:val="28"/>
        </w:rPr>
        <w:t>仍歸母事業</w:t>
      </w:r>
      <w:proofErr w:type="gramEnd"/>
      <w:r w:rsidRPr="00CA2FF5">
        <w:rPr>
          <w:rFonts w:ascii="標楷體" w:eastAsia="標楷體" w:hAnsi="標楷體" w:cs="新細明體" w:hint="eastAsia"/>
          <w:kern w:val="0"/>
          <w:sz w:val="28"/>
          <w:szCs w:val="28"/>
        </w:rPr>
        <w:t>體所有，在法律上並非獨立的個體，但具有不同的會計及經營上考量。歐盟各會員國監理機關所組成的團體</w:t>
      </w:r>
      <w:r w:rsidRPr="00CA2FF5">
        <w:rPr>
          <w:rFonts w:ascii="標楷體" w:eastAsia="標楷體" w:hAnsi="標楷體" w:cs="新細明體"/>
          <w:kern w:val="0"/>
          <w:sz w:val="28"/>
          <w:szCs w:val="28"/>
        </w:rPr>
        <w:t>ERG</w:t>
      </w:r>
      <w:r w:rsidRPr="00CA2FF5">
        <w:rPr>
          <w:rFonts w:ascii="標楷體" w:eastAsia="標楷體" w:hAnsi="標楷體" w:cs="新細明體" w:hint="eastAsia"/>
          <w:kern w:val="0"/>
          <w:sz w:val="28"/>
          <w:szCs w:val="28"/>
        </w:rPr>
        <w:t>認為功能分離係要求垂直整合的事業必須建立</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事業單位，以服務與其自身下游事業不同的批發顧客。因為一個分離的上游事業體將有商業上的誘因，公平地服務所有的顧客，而不進行差別待遇，給予所屬的下游事業特別的優惠。</w:t>
      </w:r>
      <w:r w:rsidRPr="00CA2FF5">
        <w:rPr>
          <w:rFonts w:ascii="標楷體" w:eastAsia="標楷體" w:hAnsi="標楷體" w:cs="新細明體" w:hint="eastAsia"/>
          <w:kern w:val="0"/>
          <w:sz w:val="28"/>
          <w:szCs w:val="28"/>
        </w:rPr>
        <w:lastRenderedPageBreak/>
        <w:t>功能分離得以允許事業繼續享有垂直整合的利益，只要這些利益並非是源自因控制獨占性的基礎設施，或者該基礎設施於經濟上係難以複製，因此所產生市場力量延伸的結果。</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英國</w:t>
      </w:r>
      <w:proofErr w:type="gramStart"/>
      <w:r w:rsidRPr="00CA2FF5">
        <w:rPr>
          <w:rFonts w:ascii="標楷體" w:eastAsia="標楷體" w:hAnsi="標楷體" w:cs="新細明體" w:hint="eastAsia"/>
          <w:kern w:val="0"/>
          <w:sz w:val="28"/>
          <w:szCs w:val="28"/>
        </w:rPr>
        <w:t>採</w:t>
      </w:r>
      <w:proofErr w:type="gramEnd"/>
      <w:r w:rsidRPr="00CA2FF5">
        <w:rPr>
          <w:rFonts w:ascii="標楷體" w:eastAsia="標楷體" w:hAnsi="標楷體" w:cs="新細明體" w:hint="eastAsia"/>
          <w:kern w:val="0"/>
          <w:sz w:val="28"/>
          <w:szCs w:val="28"/>
        </w:rPr>
        <w:t>功能分離實施成果摘要如下:</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)電信公司</w:t>
      </w:r>
      <w:r w:rsidRPr="00CA2FF5">
        <w:rPr>
          <w:rFonts w:ascii="標楷體" w:eastAsia="標楷體" w:hAnsi="標楷體" w:cs="新細明體"/>
          <w:kern w:val="0"/>
          <w:sz w:val="28"/>
          <w:szCs w:val="28"/>
        </w:rPr>
        <w:t>BT</w:t>
      </w:r>
      <w:r w:rsidRPr="00CA2FF5">
        <w:rPr>
          <w:rFonts w:ascii="標楷體" w:eastAsia="標楷體" w:hAnsi="標楷體" w:cs="新細明體" w:hint="eastAsia"/>
          <w:kern w:val="0"/>
          <w:sz w:val="28"/>
          <w:szCs w:val="28"/>
        </w:rPr>
        <w:t>執行「</w:t>
      </w:r>
      <w:r w:rsidRPr="00CA2FF5">
        <w:rPr>
          <w:rFonts w:ascii="標楷體" w:eastAsia="標楷體" w:hAnsi="標楷體" w:cs="新細明體"/>
          <w:kern w:val="0"/>
          <w:sz w:val="28"/>
          <w:szCs w:val="28"/>
        </w:rPr>
        <w:t xml:space="preserve">BT </w:t>
      </w:r>
      <w:r w:rsidRPr="00CA2FF5">
        <w:rPr>
          <w:rFonts w:ascii="標楷體" w:eastAsia="標楷體" w:hAnsi="標楷體" w:cs="新細明體" w:hint="eastAsia"/>
          <w:kern w:val="0"/>
          <w:sz w:val="28"/>
          <w:szCs w:val="28"/>
        </w:rPr>
        <w:t>承諾」從「組織」、「人員」及「資訊」等不同面向實施業務功能分離，</w:t>
      </w:r>
      <w:r w:rsidRPr="00CA2FF5">
        <w:rPr>
          <w:rFonts w:ascii="標楷體" w:eastAsia="標楷體" w:hAnsi="標楷體" w:cs="新細明體"/>
          <w:kern w:val="0"/>
          <w:sz w:val="28"/>
          <w:szCs w:val="28"/>
        </w:rPr>
        <w:t xml:space="preserve"> 2005</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11</w:t>
      </w:r>
      <w:r w:rsidRPr="00CA2FF5">
        <w:rPr>
          <w:rFonts w:ascii="標楷體" w:eastAsia="標楷體" w:hAnsi="標楷體" w:cs="新細明體" w:hint="eastAsia"/>
          <w:kern w:val="0"/>
          <w:sz w:val="28"/>
          <w:szCs w:val="28"/>
        </w:rPr>
        <w:t>月</w:t>
      </w:r>
      <w:r w:rsidRPr="00CA2FF5">
        <w:rPr>
          <w:rFonts w:ascii="標楷體" w:eastAsia="標楷體" w:hAnsi="標楷體" w:cs="新細明體"/>
          <w:kern w:val="0"/>
          <w:sz w:val="28"/>
          <w:szCs w:val="28"/>
        </w:rPr>
        <w:t>1</w:t>
      </w:r>
      <w:r w:rsidRPr="00CA2FF5">
        <w:rPr>
          <w:rFonts w:ascii="標楷體" w:eastAsia="標楷體" w:hAnsi="標楷體" w:cs="新細明體" w:hint="eastAsia"/>
          <w:kern w:val="0"/>
          <w:sz w:val="28"/>
          <w:szCs w:val="28"/>
        </w:rPr>
        <w:t>日於董事會下設置「平等接取委員會」以督導及定期報告執行「</w:t>
      </w:r>
      <w:r w:rsidRPr="00CA2FF5">
        <w:rPr>
          <w:rFonts w:ascii="標楷體" w:eastAsia="標楷體" w:hAnsi="標楷體" w:cs="新細明體"/>
          <w:kern w:val="0"/>
          <w:sz w:val="28"/>
          <w:szCs w:val="28"/>
        </w:rPr>
        <w:t xml:space="preserve">BT </w:t>
      </w:r>
      <w:r w:rsidRPr="00CA2FF5">
        <w:rPr>
          <w:rFonts w:ascii="標楷體" w:eastAsia="標楷體" w:hAnsi="標楷體" w:cs="新細明體" w:hint="eastAsia"/>
          <w:kern w:val="0"/>
          <w:sz w:val="28"/>
          <w:szCs w:val="28"/>
        </w:rPr>
        <w:t>承諾」的成效，並於</w:t>
      </w:r>
      <w:r w:rsidRPr="00CA2FF5">
        <w:rPr>
          <w:rFonts w:ascii="標楷體" w:eastAsia="標楷體" w:hAnsi="標楷體" w:cs="新細明體"/>
          <w:kern w:val="0"/>
          <w:sz w:val="28"/>
          <w:szCs w:val="28"/>
        </w:rPr>
        <w:t>2006</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1</w:t>
      </w:r>
      <w:r w:rsidRPr="00CA2FF5">
        <w:rPr>
          <w:rFonts w:ascii="標楷體" w:eastAsia="標楷體" w:hAnsi="標楷體" w:cs="新細明體" w:hint="eastAsia"/>
          <w:kern w:val="0"/>
          <w:sz w:val="28"/>
          <w:szCs w:val="28"/>
        </w:rPr>
        <w:t>月成立</w:t>
      </w:r>
      <w:proofErr w:type="spellStart"/>
      <w:r w:rsidRPr="00CA2FF5">
        <w:rPr>
          <w:rFonts w:ascii="標楷體" w:eastAsia="標楷體" w:hAnsi="標楷體" w:cs="新細明體"/>
          <w:kern w:val="0"/>
          <w:sz w:val="28"/>
          <w:szCs w:val="28"/>
        </w:rPr>
        <w:t>Openreach</w:t>
      </w:r>
      <w:proofErr w:type="spellEnd"/>
      <w:r w:rsidRPr="00CA2FF5">
        <w:rPr>
          <w:rFonts w:ascii="標楷體" w:eastAsia="標楷體" w:hAnsi="標楷體" w:cs="新細明體" w:hint="eastAsia"/>
          <w:kern w:val="0"/>
          <w:sz w:val="28"/>
          <w:szCs w:val="28"/>
        </w:rPr>
        <w:t>部門。其後，稅前營利</w:t>
      </w:r>
      <w:r w:rsidRPr="00CA2FF5">
        <w:rPr>
          <w:rFonts w:ascii="標楷體" w:eastAsia="標楷體" w:hAnsi="標楷體" w:cs="新細明體"/>
          <w:kern w:val="0"/>
          <w:sz w:val="28"/>
          <w:szCs w:val="28"/>
        </w:rPr>
        <w:t>2006</w:t>
      </w:r>
      <w:r w:rsidRPr="00CA2FF5">
        <w:rPr>
          <w:rFonts w:ascii="標楷體" w:eastAsia="標楷體" w:hAnsi="標楷體" w:cs="新細明體" w:hint="eastAsia"/>
          <w:kern w:val="0"/>
          <w:sz w:val="28"/>
          <w:szCs w:val="28"/>
        </w:rPr>
        <w:t>年為</w:t>
      </w:r>
      <w:r w:rsidRPr="00CA2FF5">
        <w:rPr>
          <w:rFonts w:ascii="標楷體" w:eastAsia="標楷體" w:hAnsi="標楷體" w:cs="新細明體"/>
          <w:kern w:val="0"/>
          <w:sz w:val="28"/>
          <w:szCs w:val="28"/>
        </w:rPr>
        <w:t>21.8</w:t>
      </w:r>
      <w:r w:rsidRPr="00CA2FF5">
        <w:rPr>
          <w:rFonts w:ascii="標楷體" w:eastAsia="標楷體" w:hAnsi="標楷體" w:cs="新細明體" w:hint="eastAsia"/>
          <w:kern w:val="0"/>
          <w:sz w:val="28"/>
          <w:szCs w:val="28"/>
        </w:rPr>
        <w:t>億、</w:t>
      </w:r>
      <w:r w:rsidRPr="00CA2FF5">
        <w:rPr>
          <w:rFonts w:ascii="標楷體" w:eastAsia="標楷體" w:hAnsi="標楷體" w:cs="新細明體"/>
          <w:kern w:val="0"/>
          <w:sz w:val="28"/>
          <w:szCs w:val="28"/>
        </w:rPr>
        <w:t>2007</w:t>
      </w:r>
      <w:r w:rsidRPr="00CA2FF5">
        <w:rPr>
          <w:rFonts w:ascii="標楷體" w:eastAsia="標楷體" w:hAnsi="標楷體" w:cs="新細明體" w:hint="eastAsia"/>
          <w:kern w:val="0"/>
          <w:sz w:val="28"/>
          <w:szCs w:val="28"/>
        </w:rPr>
        <w:t>年為</w:t>
      </w:r>
      <w:r w:rsidRPr="00CA2FF5">
        <w:rPr>
          <w:rFonts w:ascii="標楷體" w:eastAsia="標楷體" w:hAnsi="標楷體" w:cs="新細明體"/>
          <w:kern w:val="0"/>
          <w:sz w:val="28"/>
          <w:szCs w:val="28"/>
        </w:rPr>
        <w:t>24.9</w:t>
      </w:r>
      <w:r w:rsidRPr="00CA2FF5">
        <w:rPr>
          <w:rFonts w:ascii="標楷體" w:eastAsia="標楷體" w:hAnsi="標楷體" w:cs="新細明體" w:hint="eastAsia"/>
          <w:kern w:val="0"/>
          <w:sz w:val="28"/>
          <w:szCs w:val="28"/>
        </w:rPr>
        <w:t>億、</w:t>
      </w:r>
      <w:r w:rsidRPr="00CA2FF5">
        <w:rPr>
          <w:rFonts w:ascii="標楷體" w:eastAsia="標楷體" w:hAnsi="標楷體" w:cs="新細明體"/>
          <w:kern w:val="0"/>
          <w:sz w:val="28"/>
          <w:szCs w:val="28"/>
        </w:rPr>
        <w:t>2008</w:t>
      </w:r>
      <w:r w:rsidRPr="00CA2FF5">
        <w:rPr>
          <w:rFonts w:ascii="標楷體" w:eastAsia="標楷體" w:hAnsi="標楷體" w:cs="新細明體" w:hint="eastAsia"/>
          <w:kern w:val="0"/>
          <w:sz w:val="28"/>
          <w:szCs w:val="28"/>
        </w:rPr>
        <w:t>年達</w:t>
      </w:r>
      <w:r w:rsidRPr="00CA2FF5">
        <w:rPr>
          <w:rFonts w:ascii="標楷體" w:eastAsia="標楷體" w:hAnsi="標楷體" w:cs="新細明體"/>
          <w:kern w:val="0"/>
          <w:sz w:val="28"/>
          <w:szCs w:val="28"/>
        </w:rPr>
        <w:t>25.1</w:t>
      </w:r>
      <w:r w:rsidRPr="00CA2FF5">
        <w:rPr>
          <w:rFonts w:ascii="標楷體" w:eastAsia="標楷體" w:hAnsi="標楷體" w:cs="新細明體" w:hint="eastAsia"/>
          <w:kern w:val="0"/>
          <w:sz w:val="28"/>
          <w:szCs w:val="28"/>
        </w:rPr>
        <w:t>億英鎊，皆高於</w:t>
      </w:r>
      <w:proofErr w:type="spellStart"/>
      <w:r w:rsidRPr="00CA2FF5">
        <w:rPr>
          <w:rFonts w:ascii="標楷體" w:eastAsia="標楷體" w:hAnsi="標楷體" w:cs="新細明體"/>
          <w:kern w:val="0"/>
          <w:sz w:val="28"/>
          <w:szCs w:val="28"/>
        </w:rPr>
        <w:t>Openreach</w:t>
      </w:r>
      <w:proofErr w:type="spellEnd"/>
      <w:r w:rsidRPr="00CA2FF5">
        <w:rPr>
          <w:rFonts w:ascii="標楷體" w:eastAsia="標楷體" w:hAnsi="標楷體" w:cs="新細明體" w:hint="eastAsia"/>
          <w:kern w:val="0"/>
          <w:sz w:val="28"/>
          <w:szCs w:val="28"/>
        </w:rPr>
        <w:t>未成立前</w:t>
      </w:r>
      <w:r w:rsidRPr="00CA2FF5">
        <w:rPr>
          <w:rFonts w:ascii="標楷體" w:eastAsia="標楷體" w:hAnsi="標楷體" w:cs="新細明體"/>
          <w:kern w:val="0"/>
          <w:sz w:val="28"/>
          <w:szCs w:val="28"/>
        </w:rPr>
        <w:t>2005</w:t>
      </w:r>
      <w:r w:rsidRPr="00CA2FF5">
        <w:rPr>
          <w:rFonts w:ascii="標楷體" w:eastAsia="標楷體" w:hAnsi="標楷體" w:cs="新細明體" w:hint="eastAsia"/>
          <w:kern w:val="0"/>
          <w:sz w:val="28"/>
          <w:szCs w:val="28"/>
        </w:rPr>
        <w:t>年稅前純益</w:t>
      </w:r>
      <w:r w:rsidRPr="00CA2FF5">
        <w:rPr>
          <w:rFonts w:ascii="標楷體" w:eastAsia="標楷體" w:hAnsi="標楷體" w:cs="新細明體"/>
          <w:kern w:val="0"/>
          <w:sz w:val="28"/>
          <w:szCs w:val="28"/>
        </w:rPr>
        <w:t>20.8</w:t>
      </w:r>
      <w:r w:rsidRPr="00CA2FF5">
        <w:rPr>
          <w:rFonts w:ascii="標楷體" w:eastAsia="標楷體" w:hAnsi="標楷體" w:cs="新細明體" w:hint="eastAsia"/>
          <w:kern w:val="0"/>
          <w:sz w:val="28"/>
          <w:szCs w:val="28"/>
        </w:rPr>
        <w:t>億英鎊，且呈現成長趨勢。</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(二)原BT之</w:t>
      </w:r>
      <w:r w:rsidRPr="00CA2FF5">
        <w:rPr>
          <w:rFonts w:ascii="標楷體" w:eastAsia="標楷體" w:hAnsi="標楷體" w:cs="新細明體"/>
          <w:kern w:val="0"/>
          <w:sz w:val="28"/>
          <w:szCs w:val="28"/>
        </w:rPr>
        <w:t>LLU</w:t>
      </w:r>
      <w:proofErr w:type="gramStart"/>
      <w:r w:rsidRPr="00CA2FF5">
        <w:rPr>
          <w:rFonts w:ascii="標楷體" w:eastAsia="標楷體" w:hAnsi="標楷體" w:cs="新細明體" w:hint="eastAsia"/>
          <w:kern w:val="0"/>
          <w:sz w:val="28"/>
          <w:szCs w:val="28"/>
        </w:rPr>
        <w:t>供租量</w:t>
      </w:r>
      <w:proofErr w:type="gramEnd"/>
      <w:r w:rsidRPr="00CA2FF5">
        <w:rPr>
          <w:rFonts w:ascii="標楷體" w:eastAsia="標楷體" w:hAnsi="標楷體" w:cs="新細明體" w:hint="eastAsia"/>
          <w:kern w:val="0"/>
          <w:sz w:val="28"/>
          <w:szCs w:val="28"/>
        </w:rPr>
        <w:t>自</w:t>
      </w:r>
      <w:proofErr w:type="spellStart"/>
      <w:r w:rsidRPr="00CA2FF5">
        <w:rPr>
          <w:rFonts w:ascii="標楷體" w:eastAsia="標楷體" w:hAnsi="標楷體" w:cs="新細明體"/>
          <w:kern w:val="0"/>
          <w:sz w:val="28"/>
          <w:szCs w:val="28"/>
        </w:rPr>
        <w:t>Openreach</w:t>
      </w:r>
      <w:proofErr w:type="spellEnd"/>
      <w:r w:rsidRPr="00CA2FF5">
        <w:rPr>
          <w:rFonts w:ascii="標楷體" w:eastAsia="標楷體" w:hAnsi="標楷體" w:cs="新細明體" w:hint="eastAsia"/>
          <w:kern w:val="0"/>
          <w:sz w:val="28"/>
          <w:szCs w:val="28"/>
        </w:rPr>
        <w:t>成立時僅約</w:t>
      </w:r>
      <w:r w:rsidRPr="00CA2FF5">
        <w:rPr>
          <w:rFonts w:ascii="標楷體" w:eastAsia="標楷體" w:hAnsi="標楷體" w:cs="新細明體"/>
          <w:kern w:val="0"/>
          <w:sz w:val="28"/>
          <w:szCs w:val="28"/>
        </w:rPr>
        <w:t>12</w:t>
      </w:r>
      <w:r w:rsidRPr="00CA2FF5">
        <w:rPr>
          <w:rFonts w:ascii="標楷體" w:eastAsia="標楷體" w:hAnsi="標楷體" w:cs="新細明體" w:hint="eastAsia"/>
          <w:kern w:val="0"/>
          <w:sz w:val="28"/>
          <w:szCs w:val="28"/>
        </w:rPr>
        <w:t>萬條，其後迅速擴增，</w:t>
      </w:r>
      <w:r w:rsidRPr="00CA2FF5">
        <w:rPr>
          <w:rFonts w:ascii="標楷體" w:eastAsia="標楷體" w:hAnsi="標楷體" w:cs="新細明體"/>
          <w:kern w:val="0"/>
          <w:sz w:val="28"/>
          <w:szCs w:val="28"/>
        </w:rPr>
        <w:t>2008</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12</w:t>
      </w:r>
      <w:r w:rsidRPr="00CA2FF5">
        <w:rPr>
          <w:rFonts w:ascii="標楷體" w:eastAsia="標楷體" w:hAnsi="標楷體" w:cs="新細明體" w:hint="eastAsia"/>
          <w:kern w:val="0"/>
          <w:sz w:val="28"/>
          <w:szCs w:val="28"/>
        </w:rPr>
        <w:t>月超過</w:t>
      </w:r>
      <w:r w:rsidRPr="00CA2FF5">
        <w:rPr>
          <w:rFonts w:ascii="標楷體" w:eastAsia="標楷體" w:hAnsi="標楷體" w:cs="新細明體"/>
          <w:kern w:val="0"/>
          <w:sz w:val="28"/>
          <w:szCs w:val="28"/>
        </w:rPr>
        <w:t>538</w:t>
      </w:r>
      <w:r w:rsidRPr="00CA2FF5">
        <w:rPr>
          <w:rFonts w:ascii="標楷體" w:eastAsia="標楷體" w:hAnsi="標楷體" w:cs="新細明體" w:hint="eastAsia"/>
          <w:kern w:val="0"/>
          <w:sz w:val="28"/>
          <w:szCs w:val="28"/>
        </w:rPr>
        <w:t>萬條線路，</w:t>
      </w:r>
      <w:r w:rsidRPr="00CA2FF5">
        <w:rPr>
          <w:rFonts w:ascii="標楷體" w:eastAsia="標楷體" w:hAnsi="標楷體" w:cs="新細明體"/>
          <w:kern w:val="0"/>
          <w:sz w:val="28"/>
          <w:szCs w:val="28"/>
        </w:rPr>
        <w:t>2012</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3</w:t>
      </w:r>
      <w:r w:rsidRPr="00CA2FF5">
        <w:rPr>
          <w:rFonts w:ascii="標楷體" w:eastAsia="標楷體" w:hAnsi="標楷體" w:cs="新細明體" w:hint="eastAsia"/>
          <w:kern w:val="0"/>
          <w:sz w:val="28"/>
          <w:szCs w:val="28"/>
        </w:rPr>
        <w:t>月底更達</w:t>
      </w:r>
      <w:r w:rsidRPr="00CA2FF5">
        <w:rPr>
          <w:rFonts w:ascii="標楷體" w:eastAsia="標楷體" w:hAnsi="標楷體" w:cs="新細明體"/>
          <w:kern w:val="0"/>
          <w:sz w:val="28"/>
          <w:szCs w:val="28"/>
        </w:rPr>
        <w:t>826</w:t>
      </w:r>
      <w:r w:rsidRPr="00CA2FF5">
        <w:rPr>
          <w:rFonts w:ascii="標楷體" w:eastAsia="標楷體" w:hAnsi="標楷體" w:cs="新細明體" w:hint="eastAsia"/>
          <w:kern w:val="0"/>
          <w:sz w:val="28"/>
          <w:szCs w:val="28"/>
        </w:rPr>
        <w:t>萬條線路。</w:t>
      </w:r>
      <w:r w:rsidRPr="00CA2FF5">
        <w:rPr>
          <w:rFonts w:ascii="標楷體" w:eastAsia="標楷體" w:hAnsi="標楷體" w:cs="新細明體"/>
          <w:kern w:val="0"/>
          <w:sz w:val="28"/>
          <w:szCs w:val="28"/>
        </w:rPr>
        <w:t>BT</w:t>
      </w:r>
      <w:r w:rsidRPr="00CA2FF5">
        <w:rPr>
          <w:rFonts w:ascii="標楷體" w:eastAsia="標楷體" w:hAnsi="標楷體" w:cs="新細明體" w:hint="eastAsia"/>
          <w:kern w:val="0"/>
          <w:sz w:val="28"/>
          <w:szCs w:val="28"/>
        </w:rPr>
        <w:t>實施功能分離使新進電信業者與既有電信業者平等接取網路，既有業者無法對新進業者為不公平之差別待遇，可促進競爭，並同時提高既有及新進電信業者投資網路及服務之誘因。</w:t>
      </w:r>
    </w:p>
    <w:p w:rsidR="00CF7DCA" w:rsidRDefault="00CF7DCA" w:rsidP="00CF7DCA">
      <w:pPr>
        <w:pStyle w:val="af"/>
        <w:autoSpaceDE w:val="0"/>
        <w:autoSpaceDN w:val="0"/>
        <w:adjustRightInd w:val="0"/>
        <w:ind w:leftChars="-295" w:left="-141" w:hanging="567"/>
        <w:jc w:val="right"/>
        <w:rPr>
          <w:rFonts w:ascii="標楷體" w:eastAsia="標楷體" w:hAnsi="標楷體" w:cs="新細明體"/>
          <w:kern w:val="0"/>
        </w:rPr>
      </w:pPr>
      <w:r w:rsidRPr="006A4879">
        <w:rPr>
          <w:noProof/>
          <w:bdr w:val="single" w:sz="4" w:space="0" w:color="auto"/>
        </w:rPr>
        <w:drawing>
          <wp:inline distT="0" distB="0" distL="0" distR="0">
            <wp:extent cx="5398066" cy="2830285"/>
            <wp:effectExtent l="19050" t="0" r="0" b="0"/>
            <wp:docPr id="3" name="圖片 5" descr="cid:image002.png@01CEC0DB.C31D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id:image002.png@01CEC0DB.C31D9630"/>
                    <pic:cNvPicPr>
                      <a:picLocks noChangeAspect="1" noChangeArrowheads="1"/>
                    </pic:cNvPicPr>
                  </pic:nvPicPr>
                  <pic:blipFill>
                    <a:blip r:embed="rId9" r:link="rId10" cstate="print"/>
                    <a:srcRect/>
                    <a:stretch>
                      <a:fillRect/>
                    </a:stretch>
                  </pic:blipFill>
                  <pic:spPr bwMode="auto">
                    <a:xfrm>
                      <a:off x="0" y="0"/>
                      <a:ext cx="5401012" cy="2831830"/>
                    </a:xfrm>
                    <a:prstGeom prst="rect">
                      <a:avLst/>
                    </a:prstGeom>
                    <a:noFill/>
                    <a:ln w="9525">
                      <a:noFill/>
                      <a:miter lim="800000"/>
                      <a:headEnd/>
                      <a:tailEnd/>
                    </a:ln>
                  </pic:spPr>
                </pic:pic>
              </a:graphicData>
            </a:graphic>
          </wp:inline>
        </w:drawing>
      </w:r>
    </w:p>
    <w:p w:rsidR="00CF7DCA" w:rsidRPr="00CA2FF5" w:rsidRDefault="00CF7DCA" w:rsidP="00CF7DCA">
      <w:pPr>
        <w:pStyle w:val="a3"/>
        <w:autoSpaceDE w:val="0"/>
        <w:autoSpaceDN w:val="0"/>
        <w:snapToGrid w:val="0"/>
        <w:spacing w:line="360" w:lineRule="auto"/>
        <w:ind w:leftChars="0" w:left="567" w:hanging="567"/>
        <w:jc w:val="center"/>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lastRenderedPageBreak/>
        <w:t>圖：英國</w:t>
      </w:r>
      <w:r w:rsidRPr="00CA2FF5">
        <w:rPr>
          <w:rFonts w:ascii="標楷體" w:eastAsia="標楷體" w:hAnsi="標楷體" w:cs="新細明體"/>
          <w:kern w:val="0"/>
          <w:sz w:val="28"/>
          <w:szCs w:val="28"/>
        </w:rPr>
        <w:t xml:space="preserve">BT </w:t>
      </w:r>
      <w:proofErr w:type="spellStart"/>
      <w:r w:rsidRPr="00CA2FF5">
        <w:rPr>
          <w:rFonts w:ascii="標楷體" w:eastAsia="標楷體" w:hAnsi="標楷體" w:cs="新細明體"/>
          <w:kern w:val="0"/>
          <w:sz w:val="28"/>
          <w:szCs w:val="28"/>
        </w:rPr>
        <w:t>Openreach</w:t>
      </w:r>
      <w:proofErr w:type="spellEnd"/>
      <w:r w:rsidRPr="00CA2FF5">
        <w:rPr>
          <w:rFonts w:ascii="標楷體" w:eastAsia="標楷體" w:hAnsi="標楷體" w:cs="新細明體"/>
          <w:kern w:val="0"/>
          <w:sz w:val="28"/>
          <w:szCs w:val="28"/>
        </w:rPr>
        <w:t xml:space="preserve"> </w:t>
      </w:r>
      <w:r w:rsidRPr="00CA2FF5">
        <w:rPr>
          <w:rFonts w:ascii="標楷體" w:eastAsia="標楷體" w:hAnsi="標楷體" w:cs="新細明體" w:hint="eastAsia"/>
          <w:kern w:val="0"/>
          <w:sz w:val="28"/>
          <w:szCs w:val="28"/>
        </w:rPr>
        <w:t>資產示意圖</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(三)惟業務功能分離造成英國光纖建設及寬頻成長趨緩，政府為解決寬頻建設落後，出資8.3億英鎊補助建置高速寬頻網路；且因「組織」、「人員」及「資訊」完全獨力增加經營成本，使英國電信主管機關</w:t>
      </w:r>
      <w:proofErr w:type="spellStart"/>
      <w:r w:rsidRPr="00CA2FF5">
        <w:rPr>
          <w:rFonts w:ascii="標楷體" w:eastAsia="標楷體" w:hAnsi="標楷體" w:cs="新細明體" w:hint="eastAsia"/>
          <w:kern w:val="0"/>
          <w:sz w:val="28"/>
          <w:szCs w:val="28"/>
        </w:rPr>
        <w:t>Ofcom</w:t>
      </w:r>
      <w:proofErr w:type="spellEnd"/>
      <w:r w:rsidRPr="00CA2FF5">
        <w:rPr>
          <w:rFonts w:ascii="標楷體" w:eastAsia="標楷體" w:hAnsi="標楷體" w:cs="新細明體" w:hint="eastAsia"/>
          <w:kern w:val="0"/>
          <w:sz w:val="28"/>
          <w:szCs w:val="28"/>
        </w:rPr>
        <w:t>必須同意</w:t>
      </w:r>
      <w:proofErr w:type="spellStart"/>
      <w:r w:rsidRPr="00CA2FF5">
        <w:rPr>
          <w:rFonts w:ascii="標楷體" w:eastAsia="標楷體" w:hAnsi="標楷體" w:cs="新細明體"/>
          <w:kern w:val="0"/>
          <w:sz w:val="28"/>
          <w:szCs w:val="28"/>
        </w:rPr>
        <w:t>Openreach</w:t>
      </w:r>
      <w:proofErr w:type="spellEnd"/>
      <w:r w:rsidRPr="00CA2FF5">
        <w:rPr>
          <w:rFonts w:ascii="標楷體" w:eastAsia="標楷體" w:hAnsi="標楷體" w:cs="新細明體" w:hint="eastAsia"/>
          <w:kern w:val="0"/>
          <w:sz w:val="28"/>
          <w:szCs w:val="28"/>
        </w:rPr>
        <w:t>調高電路價</w:t>
      </w:r>
      <w:r w:rsidRPr="00A540FA">
        <w:rPr>
          <w:rFonts w:ascii="標楷體" w:eastAsia="標楷體" w:hAnsi="標楷體" w:cs="新細明體" w:hint="eastAsia"/>
          <w:kern w:val="0"/>
          <w:sz w:val="28"/>
          <w:szCs w:val="28"/>
        </w:rPr>
        <w:t>格，自2009年6月的81.69英鎊漲至2011年4月91.5英鎊，所增加的營運費用係轉嫁為成本，由消費者負擔。</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(四)在管道及電</w:t>
      </w:r>
      <w:proofErr w:type="gramStart"/>
      <w:r w:rsidRPr="00A540FA">
        <w:rPr>
          <w:rFonts w:ascii="標楷體" w:eastAsia="標楷體" w:hAnsi="標楷體" w:cs="新細明體" w:hint="eastAsia"/>
          <w:kern w:val="0"/>
          <w:sz w:val="28"/>
          <w:szCs w:val="28"/>
        </w:rPr>
        <w:t>桿</w:t>
      </w:r>
      <w:proofErr w:type="gramEnd"/>
      <w:r w:rsidRPr="00A540FA">
        <w:rPr>
          <w:rFonts w:ascii="標楷體" w:eastAsia="標楷體" w:hAnsi="標楷體" w:cs="新細明體" w:hint="eastAsia"/>
          <w:kern w:val="0"/>
          <w:sz w:val="28"/>
          <w:szCs w:val="28"/>
        </w:rPr>
        <w:t>共用部分，</w:t>
      </w:r>
      <w:proofErr w:type="spellStart"/>
      <w:r w:rsidRPr="00A540FA">
        <w:rPr>
          <w:rFonts w:ascii="標楷體" w:eastAsia="標楷體" w:hAnsi="標楷體" w:cs="新細明體" w:hint="eastAsia"/>
          <w:kern w:val="0"/>
          <w:sz w:val="28"/>
          <w:szCs w:val="28"/>
        </w:rPr>
        <w:t>Ofcom</w:t>
      </w:r>
      <w:proofErr w:type="spellEnd"/>
      <w:r w:rsidRPr="00A540FA">
        <w:rPr>
          <w:rFonts w:ascii="標楷體" w:eastAsia="標楷體" w:hAnsi="標楷體" w:cs="新細明體" w:hint="eastAsia"/>
          <w:kern w:val="0"/>
          <w:sz w:val="28"/>
          <w:szCs w:val="28"/>
        </w:rPr>
        <w:t>要求</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必須提供其他通訊業者使用其管道及電</w:t>
      </w:r>
      <w:proofErr w:type="gramStart"/>
      <w:r w:rsidRPr="00A540FA">
        <w:rPr>
          <w:rFonts w:ascii="標楷體" w:eastAsia="標楷體" w:hAnsi="標楷體" w:cs="新細明體" w:hint="eastAsia"/>
          <w:kern w:val="0"/>
          <w:sz w:val="28"/>
          <w:szCs w:val="28"/>
        </w:rPr>
        <w:t>桿佈</w:t>
      </w:r>
      <w:proofErr w:type="gramEnd"/>
      <w:r w:rsidRPr="00A540FA">
        <w:rPr>
          <w:rFonts w:ascii="標楷體" w:eastAsia="標楷體" w:hAnsi="標楷體" w:cs="新細明體" w:hint="eastAsia"/>
          <w:kern w:val="0"/>
          <w:sz w:val="28"/>
          <w:szCs w:val="28"/>
        </w:rPr>
        <w:t>建光纖網路，以接取其實體網路，範圍包括光纖到用戶責任分界或光纖到交接箱；且為</w:t>
      </w:r>
      <w:proofErr w:type="gramStart"/>
      <w:r w:rsidRPr="00A540FA">
        <w:rPr>
          <w:rFonts w:ascii="標楷體" w:eastAsia="標楷體" w:hAnsi="標楷體" w:cs="新細明體" w:hint="eastAsia"/>
          <w:kern w:val="0"/>
          <w:sz w:val="28"/>
          <w:szCs w:val="28"/>
        </w:rPr>
        <w:t>佈</w:t>
      </w:r>
      <w:proofErr w:type="gramEnd"/>
      <w:r w:rsidRPr="00A540FA">
        <w:rPr>
          <w:rFonts w:ascii="標楷體" w:eastAsia="標楷體" w:hAnsi="標楷體" w:cs="新細明體" w:hint="eastAsia"/>
          <w:kern w:val="0"/>
          <w:sz w:val="28"/>
          <w:szCs w:val="28"/>
        </w:rPr>
        <w:t>建下世代接取網路，</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並應提供契約條文草案，明定</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提供實體基礎接取服務之義務，以支援寬頻、電話、有線電視等服務。</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(五)英國「進行數位」</w:t>
      </w:r>
      <w:r w:rsidRPr="00A540FA">
        <w:rPr>
          <w:rFonts w:ascii="標楷體" w:eastAsia="標楷體" w:hAnsi="標楷體" w:cs="新細明體"/>
          <w:kern w:val="0"/>
          <w:sz w:val="28"/>
          <w:szCs w:val="28"/>
        </w:rPr>
        <w:t>(Go Digital)</w:t>
      </w:r>
      <w:r w:rsidRPr="00A540FA">
        <w:rPr>
          <w:rFonts w:ascii="標楷體" w:eastAsia="標楷體" w:hAnsi="標楷體" w:cs="新細明體" w:hint="eastAsia"/>
          <w:kern w:val="0"/>
          <w:sz w:val="28"/>
          <w:szCs w:val="28"/>
        </w:rPr>
        <w:t>計畫植基於</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之商業投資</w:t>
      </w:r>
      <w:r w:rsidRPr="00A540FA">
        <w:rPr>
          <w:rFonts w:ascii="標楷體" w:eastAsia="標楷體" w:hAnsi="標楷體" w:cs="新細明體"/>
          <w:kern w:val="0"/>
          <w:sz w:val="28"/>
          <w:szCs w:val="28"/>
        </w:rPr>
        <w:t>25</w:t>
      </w:r>
      <w:r w:rsidRPr="00A540FA">
        <w:rPr>
          <w:rFonts w:ascii="標楷體" w:eastAsia="標楷體" w:hAnsi="標楷體" w:cs="新細明體" w:hint="eastAsia"/>
          <w:kern w:val="0"/>
          <w:sz w:val="28"/>
          <w:szCs w:val="28"/>
        </w:rPr>
        <w:t>億英鎊，使英國三分之二處所於</w:t>
      </w:r>
      <w:r w:rsidRPr="00A540FA">
        <w:rPr>
          <w:rFonts w:ascii="標楷體" w:eastAsia="標楷體" w:hAnsi="標楷體" w:cs="新細明體"/>
          <w:kern w:val="0"/>
          <w:sz w:val="28"/>
          <w:szCs w:val="28"/>
        </w:rPr>
        <w:t>2014</w:t>
      </w:r>
      <w:r w:rsidRPr="00A540FA">
        <w:rPr>
          <w:rFonts w:ascii="標楷體" w:eastAsia="標楷體" w:hAnsi="標楷體" w:cs="新細明體" w:hint="eastAsia"/>
          <w:kern w:val="0"/>
          <w:sz w:val="28"/>
          <w:szCs w:val="28"/>
        </w:rPr>
        <w:t>年春季結束前推出光纖寬頻。</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之網路係在平等及批發基礎上開放供各通信服務提供者使用，使消費者及企業自競爭激烈之市場受益，目前</w:t>
      </w:r>
      <w:r w:rsidRPr="00A540FA">
        <w:rPr>
          <w:rFonts w:ascii="標楷體" w:eastAsia="標楷體" w:hAnsi="標楷體" w:cs="新細明體"/>
          <w:kern w:val="0"/>
          <w:sz w:val="28"/>
          <w:szCs w:val="28"/>
        </w:rPr>
        <w:t>80</w:t>
      </w:r>
      <w:r w:rsidRPr="00A540FA">
        <w:rPr>
          <w:rFonts w:ascii="標楷體" w:eastAsia="標楷體" w:hAnsi="標楷體" w:cs="新細明體" w:hint="eastAsia"/>
          <w:kern w:val="0"/>
          <w:sz w:val="28"/>
          <w:szCs w:val="28"/>
        </w:rPr>
        <w:t>多家服務提供者正試用</w:t>
      </w:r>
      <w:r w:rsidRPr="00A540FA">
        <w:rPr>
          <w:rFonts w:ascii="標楷體" w:eastAsia="標楷體" w:hAnsi="標楷體" w:cs="新細明體"/>
          <w:kern w:val="0"/>
          <w:sz w:val="28"/>
          <w:szCs w:val="28"/>
        </w:rPr>
        <w:t>BT</w:t>
      </w:r>
      <w:r w:rsidRPr="00A540FA">
        <w:rPr>
          <w:rFonts w:ascii="標楷體" w:eastAsia="標楷體" w:hAnsi="標楷體" w:cs="新細明體" w:hint="eastAsia"/>
          <w:kern w:val="0"/>
          <w:sz w:val="28"/>
          <w:szCs w:val="28"/>
        </w:rPr>
        <w:t>網路或以之提供光纖寬頻。光纖到交接箱（</w:t>
      </w:r>
      <w:r w:rsidRPr="00A540FA">
        <w:rPr>
          <w:rFonts w:ascii="標楷體" w:eastAsia="標楷體" w:hAnsi="標楷體" w:cs="新細明體"/>
          <w:kern w:val="0"/>
          <w:sz w:val="28"/>
          <w:szCs w:val="28"/>
        </w:rPr>
        <w:t xml:space="preserve"> FTTC</w:t>
      </w:r>
      <w:r w:rsidRPr="00A540FA">
        <w:rPr>
          <w:rFonts w:ascii="標楷體" w:eastAsia="標楷體" w:hAnsi="標楷體" w:cs="新細明體" w:hint="eastAsia"/>
          <w:kern w:val="0"/>
          <w:sz w:val="28"/>
          <w:szCs w:val="28"/>
        </w:rPr>
        <w:t>）為主要</w:t>
      </w:r>
      <w:proofErr w:type="gramStart"/>
      <w:r w:rsidRPr="00A540FA">
        <w:rPr>
          <w:rFonts w:ascii="標楷體" w:eastAsia="標楷體" w:hAnsi="標楷體" w:cs="新細明體" w:hint="eastAsia"/>
          <w:kern w:val="0"/>
          <w:sz w:val="28"/>
          <w:szCs w:val="28"/>
        </w:rPr>
        <w:t>佈</w:t>
      </w:r>
      <w:proofErr w:type="gramEnd"/>
      <w:r w:rsidRPr="00A540FA">
        <w:rPr>
          <w:rFonts w:ascii="標楷體" w:eastAsia="標楷體" w:hAnsi="標楷體" w:cs="新細明體" w:hint="eastAsia"/>
          <w:kern w:val="0"/>
          <w:sz w:val="28"/>
          <w:szCs w:val="28"/>
        </w:rPr>
        <w:t>建技術，提供批發傳輸速度下行達</w:t>
      </w:r>
      <w:r w:rsidRPr="00A540FA">
        <w:rPr>
          <w:rFonts w:ascii="標楷體" w:eastAsia="標楷體" w:hAnsi="標楷體" w:cs="新細明體"/>
          <w:kern w:val="0"/>
          <w:sz w:val="28"/>
          <w:szCs w:val="28"/>
        </w:rPr>
        <w:t>80Mbps</w:t>
      </w:r>
      <w:r w:rsidRPr="00A540FA">
        <w:rPr>
          <w:rFonts w:ascii="標楷體" w:eastAsia="標楷體" w:hAnsi="標楷體" w:cs="新細明體" w:hint="eastAsia"/>
          <w:kern w:val="0"/>
          <w:sz w:val="28"/>
          <w:szCs w:val="28"/>
        </w:rPr>
        <w:t>及上行達</w:t>
      </w:r>
      <w:r w:rsidRPr="00A540FA">
        <w:rPr>
          <w:rFonts w:ascii="標楷體" w:eastAsia="標楷體" w:hAnsi="標楷體" w:cs="新細明體"/>
          <w:kern w:val="0"/>
          <w:sz w:val="28"/>
          <w:szCs w:val="28"/>
        </w:rPr>
        <w:t>20Mbps</w:t>
      </w:r>
      <w:r w:rsidRPr="00A540FA">
        <w:rPr>
          <w:rFonts w:ascii="標楷體" w:eastAsia="標楷體" w:hAnsi="標楷體" w:cs="新細明體" w:hint="eastAsia"/>
          <w:kern w:val="0"/>
          <w:sz w:val="28"/>
          <w:szCs w:val="28"/>
        </w:rPr>
        <w:t>。</w:t>
      </w:r>
      <w:proofErr w:type="spellStart"/>
      <w:r w:rsidRPr="00A540FA">
        <w:rPr>
          <w:rFonts w:ascii="標楷體" w:eastAsia="標楷體" w:hAnsi="標楷體" w:cs="新細明體"/>
          <w:kern w:val="0"/>
          <w:sz w:val="28"/>
          <w:szCs w:val="28"/>
        </w:rPr>
        <w:t>Openreach</w:t>
      </w:r>
      <w:proofErr w:type="spellEnd"/>
      <w:r w:rsidRPr="00A540FA">
        <w:rPr>
          <w:rFonts w:ascii="標楷體" w:eastAsia="標楷體" w:hAnsi="標楷體" w:cs="新細明體" w:hint="eastAsia"/>
          <w:kern w:val="0"/>
          <w:sz w:val="28"/>
          <w:szCs w:val="28"/>
        </w:rPr>
        <w:t>部門已開始使用光纖到用戶責任分界點（</w:t>
      </w:r>
      <w:r w:rsidRPr="00A540FA">
        <w:rPr>
          <w:rFonts w:ascii="標楷體" w:eastAsia="標楷體" w:hAnsi="標楷體" w:cs="新細明體"/>
          <w:kern w:val="0"/>
          <w:sz w:val="28"/>
          <w:szCs w:val="28"/>
        </w:rPr>
        <w:t xml:space="preserve">FTTP </w:t>
      </w:r>
      <w:r w:rsidRPr="00A540FA">
        <w:rPr>
          <w:rFonts w:ascii="標楷體" w:eastAsia="標楷體" w:hAnsi="標楷體" w:cs="新細明體" w:hint="eastAsia"/>
          <w:kern w:val="0"/>
          <w:sz w:val="28"/>
          <w:szCs w:val="28"/>
        </w:rPr>
        <w:t>）技術，於部分地區</w:t>
      </w:r>
      <w:proofErr w:type="gramStart"/>
      <w:r w:rsidRPr="00A540FA">
        <w:rPr>
          <w:rFonts w:ascii="標楷體" w:eastAsia="標楷體" w:hAnsi="標楷體" w:cs="新細明體" w:hint="eastAsia"/>
          <w:kern w:val="0"/>
          <w:sz w:val="28"/>
          <w:szCs w:val="28"/>
        </w:rPr>
        <w:t>佈</w:t>
      </w:r>
      <w:proofErr w:type="gramEnd"/>
      <w:r w:rsidRPr="00A540FA">
        <w:rPr>
          <w:rFonts w:ascii="標楷體" w:eastAsia="標楷體" w:hAnsi="標楷體" w:cs="新細明體" w:hint="eastAsia"/>
          <w:kern w:val="0"/>
          <w:sz w:val="28"/>
          <w:szCs w:val="28"/>
        </w:rPr>
        <w:t>建光纖寬頻，並適時計劃擴大接取範圍，可依需求提供最高</w:t>
      </w:r>
      <w:r w:rsidRPr="00A540FA">
        <w:rPr>
          <w:rFonts w:ascii="標楷體" w:eastAsia="標楷體" w:hAnsi="標楷體" w:cs="新細明體"/>
          <w:kern w:val="0"/>
          <w:sz w:val="28"/>
          <w:szCs w:val="28"/>
        </w:rPr>
        <w:t>330Mbps</w:t>
      </w:r>
      <w:r w:rsidRPr="00A540FA">
        <w:rPr>
          <w:rFonts w:ascii="標楷體" w:eastAsia="標楷體" w:hAnsi="標楷體" w:cs="新細明體" w:hint="eastAsia"/>
          <w:kern w:val="0"/>
          <w:sz w:val="28"/>
          <w:szCs w:val="28"/>
        </w:rPr>
        <w:t>之下載速度。</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實施功能分離之結果，有可能導致批發電路及用戶迴路出租價格上漲及遲滯光纖網路建設，故</w:t>
      </w:r>
      <w:proofErr w:type="gramStart"/>
      <w:r w:rsidRPr="00CA2FF5">
        <w:rPr>
          <w:rFonts w:ascii="標楷體" w:eastAsia="標楷體" w:hAnsi="標楷體" w:cs="新細明體" w:hint="eastAsia"/>
          <w:kern w:val="0"/>
          <w:sz w:val="28"/>
          <w:szCs w:val="28"/>
        </w:rPr>
        <w:t>採</w:t>
      </w:r>
      <w:proofErr w:type="gramEnd"/>
      <w:r w:rsidRPr="00CA2FF5">
        <w:rPr>
          <w:rFonts w:ascii="標楷體" w:eastAsia="標楷體" w:hAnsi="標楷體" w:cs="新細明體" w:hint="eastAsia"/>
          <w:kern w:val="0"/>
          <w:sz w:val="28"/>
          <w:szCs w:val="28"/>
        </w:rPr>
        <w:t>行功能分離雖較有利市場競爭，但耗費人力、時間及費用，如固網市場主導者被課予提供管線基礎設施公平共用及無差別待遇服務之義務，使其他需求業者排除用戶接取服務障礙，進而能產生競爭，將產生與功能分離相同效果，並促進我國寬頻市場</w:t>
      </w:r>
      <w:r w:rsidRPr="00CA2FF5">
        <w:rPr>
          <w:rFonts w:ascii="標楷體" w:eastAsia="標楷體" w:hAnsi="標楷體" w:cs="新細明體" w:hint="eastAsia"/>
          <w:kern w:val="0"/>
          <w:sz w:val="28"/>
          <w:szCs w:val="28"/>
        </w:rPr>
        <w:lastRenderedPageBreak/>
        <w:t>之發展。</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結構分離(或稱解體)係指將部分或全部的網路配置由不同的法律個體掌控，並且在所有權上予以分離。</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美國</w:t>
      </w:r>
      <w:proofErr w:type="gramStart"/>
      <w:r w:rsidRPr="00CA2FF5">
        <w:rPr>
          <w:rFonts w:ascii="標楷體" w:eastAsia="標楷體" w:hAnsi="標楷體" w:cs="新細明體" w:hint="eastAsia"/>
          <w:kern w:val="0"/>
          <w:sz w:val="28"/>
          <w:szCs w:val="28"/>
        </w:rPr>
        <w:t>採</w:t>
      </w:r>
      <w:proofErr w:type="gramEnd"/>
      <w:r w:rsidRPr="00CA2FF5">
        <w:rPr>
          <w:rFonts w:ascii="標楷體" w:eastAsia="標楷體" w:hAnsi="標楷體" w:cs="新細明體" w:hint="eastAsia"/>
          <w:kern w:val="0"/>
          <w:sz w:val="28"/>
          <w:szCs w:val="28"/>
        </w:rPr>
        <w:t>結構分離成果摘要說明如下:</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)美國</w:t>
      </w:r>
      <w:r w:rsidRPr="00CA2FF5">
        <w:rPr>
          <w:rFonts w:ascii="標楷體" w:eastAsia="標楷體" w:hAnsi="標楷體" w:cs="新細明體"/>
          <w:kern w:val="0"/>
          <w:sz w:val="28"/>
          <w:szCs w:val="28"/>
        </w:rPr>
        <w:t xml:space="preserve">Greene </w:t>
      </w:r>
      <w:r w:rsidRPr="00CA2FF5">
        <w:rPr>
          <w:rFonts w:ascii="標楷體" w:eastAsia="標楷體" w:hAnsi="標楷體" w:cs="新細明體" w:hint="eastAsia"/>
          <w:kern w:val="0"/>
          <w:sz w:val="28"/>
          <w:szCs w:val="28"/>
        </w:rPr>
        <w:t>法官在</w:t>
      </w:r>
      <w:r w:rsidRPr="00CA2FF5">
        <w:rPr>
          <w:rFonts w:ascii="標楷體" w:eastAsia="標楷體" w:hAnsi="標楷體" w:cs="新細明體"/>
          <w:kern w:val="0"/>
          <w:sz w:val="28"/>
          <w:szCs w:val="28"/>
        </w:rPr>
        <w:t>1982</w:t>
      </w:r>
      <w:r w:rsidRPr="00CA2FF5">
        <w:rPr>
          <w:rFonts w:ascii="標楷體" w:eastAsia="標楷體" w:hAnsi="標楷體" w:cs="新細明體" w:hint="eastAsia"/>
          <w:kern w:val="0"/>
          <w:sz w:val="28"/>
          <w:szCs w:val="28"/>
        </w:rPr>
        <w:t>年</w:t>
      </w:r>
      <w:r w:rsidRPr="00CA2FF5">
        <w:rPr>
          <w:rFonts w:ascii="標楷體" w:eastAsia="標楷體" w:hAnsi="標楷體" w:cs="新細明體"/>
          <w:kern w:val="0"/>
          <w:sz w:val="28"/>
          <w:szCs w:val="28"/>
        </w:rPr>
        <w:t>8</w:t>
      </w:r>
      <w:r w:rsidRPr="00CA2FF5">
        <w:rPr>
          <w:rFonts w:ascii="標楷體" w:eastAsia="標楷體" w:hAnsi="標楷體" w:cs="新細明體" w:hint="eastAsia"/>
          <w:kern w:val="0"/>
          <w:sz w:val="28"/>
          <w:szCs w:val="28"/>
        </w:rPr>
        <w:t>月</w:t>
      </w:r>
      <w:r w:rsidRPr="00CA2FF5">
        <w:rPr>
          <w:rFonts w:ascii="標楷體" w:eastAsia="標楷體" w:hAnsi="標楷體" w:cs="新細明體"/>
          <w:kern w:val="0"/>
          <w:sz w:val="28"/>
          <w:szCs w:val="28"/>
        </w:rPr>
        <w:t>24</w:t>
      </w:r>
      <w:r w:rsidRPr="00CA2FF5">
        <w:rPr>
          <w:rFonts w:ascii="標楷體" w:eastAsia="標楷體" w:hAnsi="標楷體" w:cs="新細明體" w:hint="eastAsia"/>
          <w:kern w:val="0"/>
          <w:sz w:val="28"/>
          <w:szCs w:val="28"/>
        </w:rPr>
        <w:t>日批准「修正過後的最後決定」(MFJ)將</w:t>
      </w:r>
      <w:r w:rsidRPr="00CA2FF5">
        <w:rPr>
          <w:rFonts w:ascii="標楷體" w:eastAsia="標楷體" w:hAnsi="標楷體" w:cs="新細明體"/>
          <w:kern w:val="0"/>
          <w:sz w:val="28"/>
          <w:szCs w:val="28"/>
        </w:rPr>
        <w:t xml:space="preserve">AT&amp;T </w:t>
      </w:r>
      <w:r w:rsidRPr="00CA2FF5">
        <w:rPr>
          <w:rFonts w:ascii="標楷體" w:eastAsia="標楷體" w:hAnsi="標楷體" w:cs="新細明體" w:hint="eastAsia"/>
          <w:kern w:val="0"/>
          <w:sz w:val="28"/>
          <w:szCs w:val="28"/>
        </w:rPr>
        <w:t>與各地的市話業者解體，在市話市場導入競爭，減少反競爭行為發生的可能性。</w:t>
      </w:r>
      <w:r w:rsidRPr="00CA2FF5">
        <w:rPr>
          <w:rFonts w:ascii="標楷體" w:eastAsia="標楷體" w:hAnsi="標楷體" w:cs="新細明體"/>
          <w:kern w:val="0"/>
          <w:sz w:val="28"/>
          <w:szCs w:val="28"/>
        </w:rPr>
        <w:t>1984年AT&amp;T</w:t>
      </w:r>
      <w:r w:rsidRPr="00CA2FF5">
        <w:rPr>
          <w:rFonts w:ascii="標楷體" w:eastAsia="標楷體" w:hAnsi="標楷體" w:cs="新細明體" w:hint="eastAsia"/>
          <w:kern w:val="0"/>
          <w:sz w:val="28"/>
          <w:szCs w:val="28"/>
        </w:rPr>
        <w:t>正式</w:t>
      </w:r>
      <w:r w:rsidRPr="00CA2FF5">
        <w:rPr>
          <w:rFonts w:ascii="標楷體" w:eastAsia="標楷體" w:hAnsi="標楷體" w:cs="新細明體"/>
          <w:kern w:val="0"/>
          <w:sz w:val="28"/>
          <w:szCs w:val="28"/>
        </w:rPr>
        <w:t>解體後，電信管制的重點轉移到促進電信事業的發展，以及建立良好的競爭環境上。1985年，</w:t>
      </w:r>
      <w:r w:rsidRPr="00CA2FF5">
        <w:rPr>
          <w:rFonts w:ascii="標楷體" w:eastAsia="標楷體" w:hAnsi="標楷體" w:cs="新細明體" w:hint="eastAsia"/>
          <w:kern w:val="0"/>
          <w:sz w:val="28"/>
          <w:szCs w:val="28"/>
        </w:rPr>
        <w:t>美國聯邦通訊委員會</w:t>
      </w:r>
      <w:r w:rsidRPr="00CA2FF5">
        <w:rPr>
          <w:rFonts w:ascii="標楷體" w:eastAsia="標楷體" w:hAnsi="標楷體" w:cs="新細明體"/>
          <w:kern w:val="0"/>
          <w:sz w:val="28"/>
          <w:szCs w:val="28"/>
        </w:rPr>
        <w:t>FCC 建立新管制架構，除繼續維持對基本業務市場</w:t>
      </w:r>
      <w:r w:rsidRPr="00CA2FF5">
        <w:rPr>
          <w:rFonts w:ascii="標楷體" w:eastAsia="標楷體" w:hAnsi="標楷體" w:cs="新細明體" w:hint="eastAsia"/>
          <w:kern w:val="0"/>
          <w:sz w:val="28"/>
          <w:szCs w:val="28"/>
        </w:rPr>
        <w:t>及</w:t>
      </w:r>
      <w:r w:rsidRPr="00CA2FF5">
        <w:rPr>
          <w:rFonts w:ascii="標楷體" w:eastAsia="標楷體" w:hAnsi="標楷體" w:cs="新細明體"/>
          <w:kern w:val="0"/>
          <w:sz w:val="28"/>
          <w:szCs w:val="28"/>
        </w:rPr>
        <w:t>高</w:t>
      </w:r>
      <w:r w:rsidRPr="00CA2FF5">
        <w:rPr>
          <w:rFonts w:ascii="標楷體" w:eastAsia="標楷體" w:hAnsi="標楷體" w:cs="新細明體" w:hint="eastAsia"/>
          <w:kern w:val="0"/>
          <w:sz w:val="28"/>
          <w:szCs w:val="28"/>
        </w:rPr>
        <w:t>階</w:t>
      </w:r>
      <w:r w:rsidRPr="00CA2FF5">
        <w:rPr>
          <w:rFonts w:ascii="標楷體" w:eastAsia="標楷體" w:hAnsi="標楷體" w:cs="新細明體"/>
          <w:kern w:val="0"/>
          <w:sz w:val="28"/>
          <w:szCs w:val="28"/>
        </w:rPr>
        <w:t>業務市場的差別管制，</w:t>
      </w:r>
      <w:r w:rsidRPr="00CA2FF5">
        <w:rPr>
          <w:rFonts w:ascii="標楷體" w:eastAsia="標楷體" w:hAnsi="標楷體" w:cs="新細明體" w:hint="eastAsia"/>
          <w:kern w:val="0"/>
          <w:sz w:val="28"/>
          <w:szCs w:val="28"/>
        </w:rPr>
        <w:t>另</w:t>
      </w:r>
      <w:r w:rsidRPr="00CA2FF5">
        <w:rPr>
          <w:rFonts w:ascii="標楷體" w:eastAsia="標楷體" w:hAnsi="標楷體" w:cs="新細明體"/>
          <w:kern w:val="0"/>
          <w:sz w:val="28"/>
          <w:szCs w:val="28"/>
        </w:rPr>
        <w:t>採取了鼓勵競爭的不對稱管制方式</w:t>
      </w:r>
      <w:r w:rsidRPr="00CA2FF5">
        <w:rPr>
          <w:rFonts w:ascii="標楷體" w:eastAsia="標楷體" w:hAnsi="標楷體" w:cs="新細明體" w:hint="eastAsia"/>
          <w:kern w:val="0"/>
          <w:sz w:val="28"/>
          <w:szCs w:val="28"/>
        </w:rPr>
        <w:t>，此</w:t>
      </w:r>
      <w:r w:rsidRPr="00CA2FF5">
        <w:rPr>
          <w:rFonts w:ascii="標楷體" w:eastAsia="標楷體" w:hAnsi="標楷體" w:cs="新細明體"/>
          <w:kern w:val="0"/>
          <w:sz w:val="28"/>
          <w:szCs w:val="28"/>
        </w:rPr>
        <w:t>階段歷經十餘年。</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(二)</w:t>
      </w:r>
      <w:r w:rsidRPr="00CA2FF5">
        <w:rPr>
          <w:rFonts w:ascii="標楷體" w:eastAsia="標楷體" w:hAnsi="標楷體" w:cs="新細明體"/>
          <w:kern w:val="0"/>
          <w:sz w:val="28"/>
          <w:szCs w:val="28"/>
        </w:rPr>
        <w:t>1996</w:t>
      </w:r>
      <w:r w:rsidRPr="00CA2FF5">
        <w:rPr>
          <w:rFonts w:ascii="標楷體" w:eastAsia="標楷體" w:hAnsi="標楷體" w:cs="新細明體" w:hint="eastAsia"/>
          <w:kern w:val="0"/>
          <w:sz w:val="28"/>
          <w:szCs w:val="28"/>
        </w:rPr>
        <w:t>年美國電信法，已採取較為競爭導向的管制模式取代</w:t>
      </w:r>
      <w:r w:rsidRPr="00CA2FF5">
        <w:rPr>
          <w:rFonts w:ascii="標楷體" w:eastAsia="標楷體" w:hAnsi="標楷體" w:cs="新細明體"/>
          <w:kern w:val="0"/>
          <w:sz w:val="28"/>
          <w:szCs w:val="28"/>
        </w:rPr>
        <w:t xml:space="preserve">MFJ </w:t>
      </w:r>
      <w:r w:rsidRPr="00CA2FF5">
        <w:rPr>
          <w:rFonts w:ascii="標楷體" w:eastAsia="標楷體" w:hAnsi="標楷體" w:cs="新細明體" w:hint="eastAsia"/>
          <w:kern w:val="0"/>
          <w:sz w:val="28"/>
          <w:szCs w:val="28"/>
        </w:rPr>
        <w:t>所形成的複雜管制架構，轉而採取行為管制規範，其中規定市話業者的義務，分為全體電信業者共通的義務、地區市話業者的義務以及既有市話業者的義務三個層次，透過不對稱管制降低既有市話業者的競爭優勢，要求</w:t>
      </w:r>
      <w:r w:rsidRPr="00CA2FF5">
        <w:rPr>
          <w:rFonts w:ascii="標楷體" w:eastAsia="標楷體" w:hAnsi="標楷體" w:cs="新細明體"/>
          <w:kern w:val="0"/>
          <w:sz w:val="28"/>
          <w:szCs w:val="28"/>
        </w:rPr>
        <w:t xml:space="preserve">RBOCs </w:t>
      </w:r>
      <w:r w:rsidRPr="00CA2FF5">
        <w:rPr>
          <w:rFonts w:ascii="標楷體" w:eastAsia="標楷體" w:hAnsi="標楷體" w:cs="新細明體" w:hint="eastAsia"/>
          <w:kern w:val="0"/>
          <w:sz w:val="28"/>
          <w:szCs w:val="28"/>
        </w:rPr>
        <w:t>提供新進競爭者使用其設備，以降低新競爭者進入市場的障礙，並於第</w:t>
      </w:r>
      <w:r w:rsidRPr="00CA2FF5">
        <w:rPr>
          <w:rFonts w:ascii="標楷體" w:eastAsia="標楷體" w:hAnsi="標楷體" w:cs="新細明體"/>
          <w:kern w:val="0"/>
          <w:sz w:val="28"/>
          <w:szCs w:val="28"/>
        </w:rPr>
        <w:t>251</w:t>
      </w:r>
      <w:r w:rsidRPr="00CA2FF5">
        <w:rPr>
          <w:rFonts w:ascii="標楷體" w:eastAsia="標楷體" w:hAnsi="標楷體" w:cs="新細明體" w:hint="eastAsia"/>
          <w:kern w:val="0"/>
          <w:sz w:val="28"/>
          <w:szCs w:val="28"/>
        </w:rPr>
        <w:t>條加入網路元件細分化條款，強制電信市場主導業者必須對競爭業者提供</w:t>
      </w:r>
      <w:proofErr w:type="gramStart"/>
      <w:r w:rsidRPr="00CA2FF5">
        <w:rPr>
          <w:rFonts w:ascii="標楷體" w:eastAsia="標楷體" w:hAnsi="標楷體" w:cs="新細明體" w:hint="eastAsia"/>
          <w:kern w:val="0"/>
          <w:sz w:val="28"/>
          <w:szCs w:val="28"/>
        </w:rPr>
        <w:t>細分化接取</w:t>
      </w:r>
      <w:proofErr w:type="gramEnd"/>
      <w:r w:rsidRPr="00CA2FF5">
        <w:rPr>
          <w:rFonts w:ascii="標楷體" w:eastAsia="標楷體" w:hAnsi="標楷體" w:cs="新細明體" w:hint="eastAsia"/>
          <w:kern w:val="0"/>
          <w:sz w:val="28"/>
          <w:szCs w:val="28"/>
        </w:rPr>
        <w:t>，期透過轉售、網路互連、及開放接續，創造競爭誘因，加速業者進入市場競爭。</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(三)美國自1998年開始寬頻網路</w:t>
      </w:r>
      <w:proofErr w:type="gramStart"/>
      <w:r w:rsidRPr="00CA2FF5">
        <w:rPr>
          <w:rFonts w:ascii="標楷體" w:eastAsia="標楷體" w:hAnsi="標楷體" w:cs="新細明體" w:hint="eastAsia"/>
          <w:kern w:val="0"/>
          <w:sz w:val="28"/>
          <w:szCs w:val="28"/>
        </w:rPr>
        <w:t>佈</w:t>
      </w:r>
      <w:proofErr w:type="gramEnd"/>
      <w:r w:rsidRPr="00CA2FF5">
        <w:rPr>
          <w:rFonts w:ascii="標楷體" w:eastAsia="標楷體" w:hAnsi="標楷體" w:cs="新細明體" w:hint="eastAsia"/>
          <w:kern w:val="0"/>
          <w:sz w:val="28"/>
          <w:szCs w:val="28"/>
        </w:rPr>
        <w:t>建，該年底僅有37萬5千網際網路接取用戶，2000年底已超過710萬，2001年9月底更超過840萬，在短短3年半時間內，寬頻用戶數快速成長，顯見</w:t>
      </w:r>
      <w:r w:rsidRPr="00CA2FF5">
        <w:rPr>
          <w:rFonts w:ascii="標楷體" w:eastAsia="標楷體" w:hAnsi="標楷體" w:cs="新細明體"/>
          <w:kern w:val="0"/>
          <w:sz w:val="28"/>
          <w:szCs w:val="28"/>
        </w:rPr>
        <w:t>將地區電信市場開放，</w:t>
      </w:r>
      <w:r w:rsidRPr="00CA2FF5">
        <w:rPr>
          <w:rFonts w:ascii="標楷體" w:eastAsia="標楷體" w:hAnsi="標楷體" w:cs="新細明體" w:hint="eastAsia"/>
          <w:kern w:val="0"/>
          <w:sz w:val="28"/>
          <w:szCs w:val="28"/>
        </w:rPr>
        <w:t>輔以</w:t>
      </w:r>
      <w:r w:rsidRPr="00CA2FF5">
        <w:rPr>
          <w:rFonts w:ascii="標楷體" w:eastAsia="標楷體" w:hAnsi="標楷體" w:cs="新細明體"/>
          <w:kern w:val="0"/>
          <w:sz w:val="28"/>
          <w:szCs w:val="28"/>
        </w:rPr>
        <w:t>互連、費率、用</w:t>
      </w:r>
      <w:r w:rsidRPr="00CA2FF5">
        <w:rPr>
          <w:rFonts w:ascii="標楷體" w:eastAsia="標楷體" w:hAnsi="標楷體" w:cs="新細明體" w:hint="eastAsia"/>
          <w:kern w:val="0"/>
          <w:sz w:val="28"/>
          <w:szCs w:val="28"/>
        </w:rPr>
        <w:t>戶</w:t>
      </w:r>
      <w:r w:rsidRPr="00CA2FF5">
        <w:rPr>
          <w:rFonts w:ascii="標楷體" w:eastAsia="標楷體" w:hAnsi="標楷體" w:cs="新細明體"/>
          <w:kern w:val="0"/>
          <w:sz w:val="28"/>
          <w:szCs w:val="28"/>
        </w:rPr>
        <w:t>迴路</w:t>
      </w:r>
      <w:r w:rsidRPr="00CA2FF5">
        <w:rPr>
          <w:rFonts w:ascii="標楷體" w:eastAsia="標楷體" w:hAnsi="標楷體" w:cs="新細明體" w:hint="eastAsia"/>
          <w:kern w:val="0"/>
          <w:sz w:val="28"/>
          <w:szCs w:val="28"/>
        </w:rPr>
        <w:t>等配套措施</w:t>
      </w:r>
      <w:r w:rsidRPr="00CA2FF5">
        <w:rPr>
          <w:rFonts w:ascii="標楷體" w:eastAsia="標楷體" w:hAnsi="標楷體" w:cs="新細明體"/>
          <w:kern w:val="0"/>
          <w:sz w:val="28"/>
          <w:szCs w:val="28"/>
        </w:rPr>
        <w:t>，</w:t>
      </w:r>
      <w:r w:rsidRPr="00CA2FF5">
        <w:rPr>
          <w:rFonts w:ascii="標楷體" w:eastAsia="標楷體" w:hAnsi="標楷體" w:cs="新細明體" w:hint="eastAsia"/>
          <w:kern w:val="0"/>
          <w:sz w:val="28"/>
          <w:szCs w:val="28"/>
        </w:rPr>
        <w:t>可</w:t>
      </w:r>
      <w:r w:rsidRPr="00CA2FF5">
        <w:rPr>
          <w:rFonts w:ascii="標楷體" w:eastAsia="標楷體" w:hAnsi="標楷體" w:cs="新細明體"/>
          <w:kern w:val="0"/>
          <w:sz w:val="28"/>
          <w:szCs w:val="28"/>
        </w:rPr>
        <w:t>減少電信市場進入障礙，</w:t>
      </w:r>
      <w:r w:rsidRPr="00CA2FF5">
        <w:rPr>
          <w:rFonts w:ascii="標楷體" w:eastAsia="標楷體" w:hAnsi="標楷體" w:cs="新細明體" w:hint="eastAsia"/>
          <w:kern w:val="0"/>
          <w:sz w:val="28"/>
          <w:szCs w:val="28"/>
        </w:rPr>
        <w:t>達成</w:t>
      </w:r>
      <w:r w:rsidRPr="00CA2FF5">
        <w:rPr>
          <w:rFonts w:ascii="標楷體" w:eastAsia="標楷體" w:hAnsi="標楷體" w:cs="新細明體"/>
          <w:kern w:val="0"/>
          <w:sz w:val="28"/>
          <w:szCs w:val="28"/>
        </w:rPr>
        <w:t>電信事業蓬勃發展</w:t>
      </w:r>
      <w:r w:rsidRPr="00CA2FF5">
        <w:rPr>
          <w:rFonts w:ascii="標楷體" w:eastAsia="標楷體" w:hAnsi="標楷體" w:cs="新細明體" w:hint="eastAsia"/>
          <w:kern w:val="0"/>
          <w:sz w:val="28"/>
          <w:szCs w:val="28"/>
        </w:rPr>
        <w:t>的目標</w:t>
      </w:r>
      <w:r w:rsidRPr="00CA2FF5">
        <w:rPr>
          <w:rFonts w:ascii="標楷體" w:eastAsia="標楷體" w:hAnsi="標楷體" w:cs="新細明體"/>
          <w:kern w:val="0"/>
          <w:sz w:val="28"/>
          <w:szCs w:val="28"/>
        </w:rPr>
        <w:t>。</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(四)在管道開放共用部分，美國聯邦通訊委員會FCC要求公用事業，</w:t>
      </w:r>
      <w:r w:rsidRPr="00CA2FF5">
        <w:rPr>
          <w:rFonts w:ascii="標楷體" w:eastAsia="標楷體" w:hAnsi="標楷體" w:cs="新細明體" w:hint="eastAsia"/>
          <w:kern w:val="0"/>
          <w:sz w:val="28"/>
          <w:szCs w:val="28"/>
        </w:rPr>
        <w:lastRenderedPageBreak/>
        <w:t>包括既有市內網路業務經營者，對於管道必須提供給電信業者及有線電視業者系統接取使用。公用事業必須提供有線電視業者或電信業者無差別的接取電</w:t>
      </w:r>
      <w:proofErr w:type="gramStart"/>
      <w:r w:rsidRPr="00CA2FF5">
        <w:rPr>
          <w:rFonts w:ascii="標楷體" w:eastAsia="標楷體" w:hAnsi="標楷體" w:cs="新細明體" w:hint="eastAsia"/>
          <w:kern w:val="0"/>
          <w:sz w:val="28"/>
          <w:szCs w:val="28"/>
        </w:rPr>
        <w:t>桿</w:t>
      </w:r>
      <w:proofErr w:type="gramEnd"/>
      <w:r w:rsidRPr="00CA2FF5">
        <w:rPr>
          <w:rFonts w:ascii="標楷體" w:eastAsia="標楷體" w:hAnsi="標楷體" w:cs="新細明體" w:hint="eastAsia"/>
          <w:kern w:val="0"/>
          <w:sz w:val="28"/>
          <w:szCs w:val="28"/>
        </w:rPr>
        <w:t>、管溝、管道或所控制的路權，惟在空間不足或基於安全性及可靠性原因或一般應用技術目的考量，不在此限。</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kern w:val="0"/>
          <w:sz w:val="28"/>
          <w:szCs w:val="28"/>
        </w:rPr>
        <w:t>AT&amp;T</w:t>
      </w:r>
      <w:r w:rsidRPr="00CA2FF5">
        <w:rPr>
          <w:rFonts w:ascii="標楷體" w:eastAsia="標楷體" w:hAnsi="標楷體" w:cs="新細明體" w:hint="eastAsia"/>
          <w:kern w:val="0"/>
          <w:sz w:val="28"/>
          <w:szCs w:val="28"/>
        </w:rPr>
        <w:t>公司表示結構分離削弱網路批發分支機構及破壞網路基礎設施之發展，</w:t>
      </w:r>
      <w:proofErr w:type="gramStart"/>
      <w:r w:rsidRPr="00CA2FF5">
        <w:rPr>
          <w:rFonts w:ascii="標楷體" w:eastAsia="標楷體" w:hAnsi="標楷體" w:cs="新細明體" w:hint="eastAsia"/>
          <w:kern w:val="0"/>
          <w:sz w:val="28"/>
          <w:szCs w:val="28"/>
        </w:rPr>
        <w:t>且係使資金</w:t>
      </w:r>
      <w:proofErr w:type="gramEnd"/>
      <w:r w:rsidRPr="00CA2FF5">
        <w:rPr>
          <w:rFonts w:ascii="標楷體" w:eastAsia="標楷體" w:hAnsi="標楷體" w:cs="新細明體" w:hint="eastAsia"/>
          <w:kern w:val="0"/>
          <w:sz w:val="28"/>
          <w:szCs w:val="28"/>
        </w:rPr>
        <w:t>損失之不當運作方式，從而阻礙對既有網路之維護及喪失投資建設新網路之誘因。強制</w:t>
      </w:r>
      <w:r w:rsidRPr="00CA2FF5">
        <w:rPr>
          <w:rFonts w:ascii="標楷體" w:eastAsia="標楷體" w:hAnsi="標楷體" w:cs="新細明體"/>
          <w:kern w:val="0"/>
          <w:sz w:val="28"/>
          <w:szCs w:val="28"/>
        </w:rPr>
        <w:t>AT&amp;T</w:t>
      </w:r>
      <w:r w:rsidRPr="00CA2FF5">
        <w:rPr>
          <w:rFonts w:ascii="標楷體" w:eastAsia="標楷體" w:hAnsi="標楷體" w:cs="新細明體" w:hint="eastAsia"/>
          <w:kern w:val="0"/>
          <w:sz w:val="28"/>
          <w:szCs w:val="28"/>
        </w:rPr>
        <w:t>分成網路批發及零售分支機構除扭曲競爭市場，產生數十億美元成本，且少數競爭者未必受惠，消費者</w:t>
      </w:r>
      <w:proofErr w:type="gramStart"/>
      <w:r w:rsidRPr="00CA2FF5">
        <w:rPr>
          <w:rFonts w:ascii="標楷體" w:eastAsia="標楷體" w:hAnsi="標楷體" w:cs="新細明體" w:hint="eastAsia"/>
          <w:kern w:val="0"/>
          <w:sz w:val="28"/>
          <w:szCs w:val="28"/>
        </w:rPr>
        <w:t>恐</w:t>
      </w:r>
      <w:proofErr w:type="gramEnd"/>
      <w:r w:rsidRPr="00CA2FF5">
        <w:rPr>
          <w:rFonts w:ascii="標楷體" w:eastAsia="標楷體" w:hAnsi="標楷體" w:cs="新細明體" w:hint="eastAsia"/>
          <w:kern w:val="0"/>
          <w:sz w:val="28"/>
          <w:szCs w:val="28"/>
        </w:rPr>
        <w:t>負擔所轉嫁之費用，另亦有提高有線電視網路經營者提供寬頻之競爭優勢情形。</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本會原提出之電信法修正草案就本議題</w:t>
      </w:r>
      <w:proofErr w:type="gramStart"/>
      <w:r w:rsidRPr="00CA2FF5">
        <w:rPr>
          <w:rFonts w:ascii="標楷體" w:eastAsia="標楷體" w:hAnsi="標楷體" w:cs="新細明體" w:hint="eastAsia"/>
          <w:kern w:val="0"/>
          <w:sz w:val="28"/>
          <w:szCs w:val="28"/>
        </w:rPr>
        <w:t>所涉相關增修</w:t>
      </w:r>
      <w:proofErr w:type="gramEnd"/>
      <w:r w:rsidRPr="00CA2FF5">
        <w:rPr>
          <w:rFonts w:ascii="標楷體" w:eastAsia="標楷體" w:hAnsi="標楷體" w:cs="新細明體" w:hint="eastAsia"/>
          <w:kern w:val="0"/>
          <w:sz w:val="28"/>
          <w:szCs w:val="28"/>
        </w:rPr>
        <w:t>條文摘述如下:</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)增訂第</w:t>
      </w:r>
      <w:r w:rsidRPr="00CA2FF5">
        <w:rPr>
          <w:rFonts w:ascii="標楷體" w:eastAsia="標楷體" w:hAnsi="標楷體" w:cs="新細明體"/>
          <w:kern w:val="0"/>
          <w:sz w:val="28"/>
          <w:szCs w:val="28"/>
        </w:rPr>
        <w:t>25</w:t>
      </w:r>
      <w:r w:rsidRPr="00CA2FF5">
        <w:rPr>
          <w:rFonts w:ascii="標楷體" w:eastAsia="標楷體" w:hAnsi="標楷體" w:cs="新細明體" w:hint="eastAsia"/>
          <w:kern w:val="0"/>
          <w:sz w:val="28"/>
          <w:szCs w:val="28"/>
        </w:rPr>
        <w:t>條甲、乙案：</w:t>
      </w:r>
    </w:p>
    <w:p w:rsidR="00CF7DCA" w:rsidRPr="00CA2FF5" w:rsidRDefault="00CF7DCA" w:rsidP="00CF7DCA">
      <w:pPr>
        <w:autoSpaceDE w:val="0"/>
        <w:autoSpaceDN w:val="0"/>
        <w:adjustRightInd w:val="0"/>
        <w:snapToGrid w:val="0"/>
        <w:spacing w:line="360" w:lineRule="auto"/>
        <w:ind w:leftChars="413" w:left="1817" w:hangingChars="295" w:hanging="826"/>
        <w:jc w:val="both"/>
        <w:rPr>
          <w:rFonts w:ascii="標楷體" w:eastAsia="標楷體" w:hAnsi="標楷體" w:cs="新細明體"/>
          <w:kern w:val="0"/>
          <w:sz w:val="28"/>
          <w:szCs w:val="28"/>
        </w:rPr>
      </w:pPr>
      <w:r w:rsidRPr="00CA2FF5">
        <w:rPr>
          <w:rFonts w:ascii="標楷體" w:eastAsia="標楷體" w:hAnsi="標楷體" w:cs="新細明體"/>
          <w:kern w:val="0"/>
          <w:sz w:val="28"/>
          <w:szCs w:val="28"/>
        </w:rPr>
        <w:t>甲案</w:t>
      </w:r>
      <w:r w:rsidRPr="00CA2FF5">
        <w:rPr>
          <w:rFonts w:ascii="標楷體" w:eastAsia="標楷體" w:hAnsi="標楷體" w:cs="新細明體" w:hint="eastAsia"/>
          <w:kern w:val="0"/>
          <w:sz w:val="28"/>
          <w:szCs w:val="28"/>
        </w:rPr>
        <w:t>：為促進固網業務之有效競爭及促進公共資源之有效利用，於符合法定條件時，主管機關得命固定通信網路業務市場主導者為業務功能分離，或應向其他第一類電信事業及廣播電視事業提供管線基礎設施之共用服務。</w:t>
      </w:r>
      <w:r w:rsidRPr="00CA2FF5">
        <w:rPr>
          <w:rFonts w:ascii="標楷體" w:eastAsia="標楷體" w:hAnsi="標楷體" w:cs="新細明體"/>
          <w:kern w:val="0"/>
          <w:sz w:val="28"/>
          <w:szCs w:val="28"/>
        </w:rPr>
        <w:t xml:space="preserve"> </w:t>
      </w:r>
    </w:p>
    <w:p w:rsidR="00CF7DCA" w:rsidRPr="00CA2FF5" w:rsidRDefault="00CF7DCA" w:rsidP="00CF7DCA">
      <w:pPr>
        <w:autoSpaceDE w:val="0"/>
        <w:autoSpaceDN w:val="0"/>
        <w:adjustRightInd w:val="0"/>
        <w:snapToGrid w:val="0"/>
        <w:spacing w:line="360" w:lineRule="auto"/>
        <w:ind w:leftChars="413" w:left="1817" w:hangingChars="295" w:hanging="826"/>
        <w:jc w:val="both"/>
        <w:rPr>
          <w:rFonts w:ascii="標楷體" w:eastAsia="標楷體" w:hAnsi="標楷體" w:cs="新細明體"/>
          <w:kern w:val="0"/>
          <w:sz w:val="28"/>
          <w:szCs w:val="28"/>
        </w:rPr>
      </w:pPr>
      <w:r w:rsidRPr="00CA2FF5">
        <w:rPr>
          <w:rFonts w:ascii="標楷體" w:eastAsia="標楷體" w:hAnsi="標楷體" w:cs="新細明體"/>
          <w:kern w:val="0"/>
          <w:sz w:val="28"/>
          <w:szCs w:val="28"/>
        </w:rPr>
        <w:t>乙案</w:t>
      </w:r>
      <w:r w:rsidRPr="00CA2FF5">
        <w:rPr>
          <w:rFonts w:ascii="標楷體" w:eastAsia="標楷體" w:hAnsi="標楷體" w:cs="新細明體" w:hint="eastAsia"/>
          <w:kern w:val="0"/>
          <w:sz w:val="28"/>
          <w:szCs w:val="28"/>
        </w:rPr>
        <w:t>：固網市場主導者應以成本計價方式，向其他電信事業提供用戶迴路及其他電路之租用。</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(二)增訂第</w:t>
      </w:r>
      <w:r w:rsidRPr="00CA2FF5">
        <w:rPr>
          <w:rFonts w:ascii="標楷體" w:eastAsia="標楷體" w:hAnsi="標楷體" w:cs="新細明體"/>
          <w:kern w:val="0"/>
          <w:sz w:val="28"/>
          <w:szCs w:val="28"/>
        </w:rPr>
        <w:t>45</w:t>
      </w:r>
      <w:r w:rsidRPr="00CA2FF5">
        <w:rPr>
          <w:rFonts w:ascii="標楷體" w:eastAsia="標楷體" w:hAnsi="標楷體" w:cs="新細明體" w:hint="eastAsia"/>
          <w:kern w:val="0"/>
          <w:sz w:val="28"/>
          <w:szCs w:val="28"/>
        </w:rPr>
        <w:t>條條文，為促進固網業務之有效競爭及公共資源之有效利用，增訂固定通信網路業務市場主導者應以成本計價方式，向其他第一類電信事業及廣播電視事業提供管線基礎設施之共用服務。</w:t>
      </w:r>
    </w:p>
    <w:p w:rsidR="00CF7DCA" w:rsidRPr="00CA2FF5" w:rsidRDefault="00CF7DCA" w:rsidP="00CF7DCA">
      <w:pPr>
        <w:pStyle w:val="a3"/>
        <w:numPr>
          <w:ilvl w:val="0"/>
          <w:numId w:val="32"/>
        </w:numPr>
        <w:autoSpaceDE w:val="0"/>
        <w:autoSpaceDN w:val="0"/>
        <w:adjustRightInd w:val="0"/>
        <w:snapToGrid w:val="0"/>
        <w:spacing w:line="360" w:lineRule="auto"/>
        <w:ind w:leftChars="0" w:left="567" w:hanging="567"/>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參考資料：</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w:t>
      </w:r>
      <w:proofErr w:type="gramStart"/>
      <w:r w:rsidRPr="00CA2FF5">
        <w:rPr>
          <w:rFonts w:ascii="標楷體" w:eastAsia="標楷體" w:hAnsi="標楷體" w:cs="新細明體" w:hint="eastAsia"/>
          <w:kern w:val="0"/>
          <w:sz w:val="28"/>
          <w:szCs w:val="28"/>
        </w:rPr>
        <w:t>一</w:t>
      </w:r>
      <w:proofErr w:type="gramEnd"/>
      <w:r w:rsidRPr="00CA2FF5">
        <w:rPr>
          <w:rFonts w:ascii="標楷體" w:eastAsia="標楷體" w:hAnsi="標楷體" w:cs="新細明體" w:hint="eastAsia"/>
          <w:kern w:val="0"/>
          <w:sz w:val="28"/>
          <w:szCs w:val="28"/>
        </w:rPr>
        <w:t>)陳人傑、石世豪「電信獨占事業接取網路垂直分離規範之探討」，科技法學評論8卷2期，2011年。</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lastRenderedPageBreak/>
        <w:t>(二)周韻采「下世代固網寬頻之管制架構</w:t>
      </w:r>
      <w:proofErr w:type="gramStart"/>
      <w:r w:rsidRPr="00CA2FF5">
        <w:rPr>
          <w:rFonts w:ascii="標楷體" w:eastAsia="標楷體" w:hAnsi="標楷體" w:cs="新細明體" w:hint="eastAsia"/>
          <w:kern w:val="0"/>
          <w:sz w:val="28"/>
          <w:szCs w:val="28"/>
        </w:rPr>
        <w:t>研析以</w:t>
      </w:r>
      <w:proofErr w:type="gramEnd"/>
      <w:r w:rsidRPr="00CA2FF5">
        <w:rPr>
          <w:rFonts w:ascii="標楷體" w:eastAsia="標楷體" w:hAnsi="標楷體" w:cs="新細明體" w:hint="eastAsia"/>
          <w:kern w:val="0"/>
          <w:sz w:val="28"/>
          <w:szCs w:val="28"/>
        </w:rPr>
        <w:t>開放接續政策為例」。</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(三)</w:t>
      </w:r>
      <w:r w:rsidRPr="00CA2FF5">
        <w:rPr>
          <w:rFonts w:ascii="標楷體" w:eastAsia="標楷體" w:hAnsi="標楷體" w:cs="新細明體"/>
          <w:kern w:val="0"/>
          <w:sz w:val="28"/>
          <w:szCs w:val="28"/>
        </w:rPr>
        <w:t>劉世鈞「電信不對稱管制之研究」國立中央大學產業經濟研究所碩士論文</w:t>
      </w:r>
      <w:r w:rsidRPr="00CA2FF5">
        <w:rPr>
          <w:rFonts w:ascii="標楷體" w:eastAsia="標楷體" w:hAnsi="標楷體" w:cs="新細明體" w:hint="eastAsia"/>
          <w:kern w:val="0"/>
          <w:sz w:val="28"/>
          <w:szCs w:val="28"/>
        </w:rPr>
        <w:t>2003</w:t>
      </w:r>
      <w:r w:rsidRPr="00CA2FF5">
        <w:rPr>
          <w:rFonts w:ascii="標楷體" w:eastAsia="標楷體" w:hAnsi="標楷體" w:cs="新細明體"/>
          <w:kern w:val="0"/>
          <w:sz w:val="28"/>
          <w:szCs w:val="28"/>
        </w:rPr>
        <w:t>年</w:t>
      </w:r>
      <w:r w:rsidRPr="00CA2FF5">
        <w:rPr>
          <w:rFonts w:ascii="標楷體" w:eastAsia="標楷體" w:hAnsi="標楷體" w:cs="新細明體" w:hint="eastAsia"/>
          <w:kern w:val="0"/>
          <w:sz w:val="28"/>
          <w:szCs w:val="28"/>
        </w:rPr>
        <w:t>12</w:t>
      </w:r>
      <w:r w:rsidRPr="00CA2FF5">
        <w:rPr>
          <w:rFonts w:ascii="標楷體" w:eastAsia="標楷體" w:hAnsi="標楷體" w:cs="新細明體"/>
          <w:kern w:val="0"/>
          <w:sz w:val="28"/>
          <w:szCs w:val="28"/>
        </w:rPr>
        <w:t>月</w:t>
      </w:r>
      <w:r w:rsidRPr="00CA2FF5">
        <w:rPr>
          <w:rFonts w:ascii="標楷體" w:eastAsia="標楷體" w:hAnsi="標楷體" w:cs="新細明體" w:hint="eastAsia"/>
          <w:kern w:val="0"/>
          <w:sz w:val="28"/>
          <w:szCs w:val="28"/>
        </w:rPr>
        <w:t>。</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(四)交通部對電信法修正草案之意見。</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(五)英國</w:t>
      </w:r>
      <w:proofErr w:type="spellStart"/>
      <w:r w:rsidRPr="00CA2FF5">
        <w:rPr>
          <w:rFonts w:ascii="標楷體" w:eastAsia="標楷體" w:hAnsi="標楷體" w:cs="新細明體" w:hint="eastAsia"/>
          <w:kern w:val="0"/>
          <w:sz w:val="28"/>
          <w:szCs w:val="28"/>
        </w:rPr>
        <w:t>Ofcom</w:t>
      </w:r>
      <w:proofErr w:type="spellEnd"/>
      <w:r w:rsidRPr="00CA2FF5">
        <w:rPr>
          <w:rFonts w:ascii="標楷體" w:eastAsia="標楷體" w:hAnsi="標楷體" w:cs="新細明體"/>
          <w:kern w:val="0"/>
          <w:sz w:val="28"/>
          <w:szCs w:val="28"/>
        </w:rPr>
        <w:t xml:space="preserve">「Review of the wholesale local access market </w:t>
      </w:r>
      <w:r w:rsidRPr="00A540FA">
        <w:rPr>
          <w:rFonts w:ascii="標楷體" w:eastAsia="標楷體" w:hAnsi="標楷體" w:cs="新細明體"/>
          <w:kern w:val="0"/>
          <w:sz w:val="28"/>
          <w:szCs w:val="28"/>
        </w:rPr>
        <w:t>- Statement」 Statement published07|10|10</w:t>
      </w:r>
      <w:r w:rsidRPr="00A540FA">
        <w:rPr>
          <w:rFonts w:ascii="標楷體" w:eastAsia="標楷體" w:hAnsi="標楷體" w:cs="新細明體" w:hint="eastAsia"/>
          <w:kern w:val="0"/>
          <w:sz w:val="28"/>
          <w:szCs w:val="28"/>
        </w:rPr>
        <w:t>。</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(六)</w:t>
      </w:r>
      <w:r w:rsidRPr="00A540FA">
        <w:rPr>
          <w:kern w:val="0"/>
          <w:sz w:val="28"/>
          <w:szCs w:val="28"/>
        </w:rPr>
        <w:t>http://www.btplc.com/news/Articles/ShowArticle.cfm?ArticleID=793CFFFC-9509-48AD-B02D-D92466E15851</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(七)美國</w:t>
      </w:r>
      <w:r w:rsidRPr="00A540FA">
        <w:rPr>
          <w:rFonts w:ascii="標楷體" w:eastAsia="標楷體" w:hAnsi="標楷體" w:cs="新細明體"/>
          <w:kern w:val="0"/>
          <w:sz w:val="28"/>
          <w:szCs w:val="28"/>
        </w:rPr>
        <w:t>47C.F.R. § 1.1403(a</w:t>
      </w:r>
      <w:proofErr w:type="gramStart"/>
      <w:r w:rsidRPr="00A540FA">
        <w:rPr>
          <w:rFonts w:ascii="標楷體" w:eastAsia="標楷體" w:hAnsi="標楷體" w:cs="新細明體"/>
          <w:kern w:val="0"/>
          <w:sz w:val="28"/>
          <w:szCs w:val="28"/>
        </w:rPr>
        <w:t>)</w:t>
      </w:r>
      <w:r w:rsidRPr="00A540FA">
        <w:rPr>
          <w:rFonts w:ascii="標楷體" w:eastAsia="標楷體" w:hAnsi="標楷體" w:cs="新細明體" w:hint="eastAsia"/>
          <w:kern w:val="0"/>
          <w:sz w:val="28"/>
          <w:szCs w:val="28"/>
        </w:rPr>
        <w:t>。</w:t>
      </w:r>
      <w:proofErr w:type="gramEnd"/>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(八)</w:t>
      </w:r>
      <w:r w:rsidRPr="00A540FA">
        <w:rPr>
          <w:kern w:val="0"/>
          <w:sz w:val="28"/>
          <w:szCs w:val="28"/>
        </w:rPr>
        <w:t>http://www.att.com/gen/public-affairs?pid=447</w:t>
      </w:r>
    </w:p>
    <w:p w:rsidR="00CF7DCA" w:rsidRPr="00A540FA"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(九)交通部電信總局1995年電信白皮書。</w:t>
      </w:r>
    </w:p>
    <w:p w:rsidR="00CF7DCA" w:rsidRPr="0030469D"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A540FA">
        <w:rPr>
          <w:rFonts w:ascii="標楷體" w:eastAsia="標楷體" w:hAnsi="標楷體" w:cs="新細明體" w:hint="eastAsia"/>
          <w:kern w:val="0"/>
          <w:sz w:val="28"/>
          <w:szCs w:val="28"/>
        </w:rPr>
        <w:t>(十</w:t>
      </w:r>
      <w:r w:rsidRPr="0030469D">
        <w:rPr>
          <w:rFonts w:ascii="標楷體" w:eastAsia="標楷體" w:hAnsi="標楷體" w:cs="新細明體" w:hint="eastAsia"/>
          <w:kern w:val="0"/>
          <w:sz w:val="28"/>
          <w:szCs w:val="28"/>
        </w:rPr>
        <w:t>)電信法1977年第22條及第23條修正條文、1996年第31條及第32條修正條文、1999年第32條修正條文。</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(十一)國家通訊傳播委員會2013年電信法修正草案。</w:t>
      </w:r>
    </w:p>
    <w:p w:rsidR="00CF7DCA" w:rsidRPr="00CA2FF5" w:rsidRDefault="00CF7DCA" w:rsidP="00CF7DCA">
      <w:pPr>
        <w:snapToGrid w:val="0"/>
        <w:spacing w:line="360" w:lineRule="auto"/>
        <w:ind w:leftChars="200" w:left="1076" w:hangingChars="213" w:hanging="596"/>
        <w:jc w:val="both"/>
        <w:rPr>
          <w:rFonts w:ascii="標楷體" w:eastAsia="標楷體" w:hAnsi="標楷體" w:cs="新細明體"/>
          <w:kern w:val="0"/>
          <w:sz w:val="28"/>
          <w:szCs w:val="28"/>
        </w:rPr>
      </w:pPr>
      <w:r w:rsidRPr="00CA2FF5">
        <w:rPr>
          <w:rFonts w:ascii="標楷體" w:eastAsia="標楷體" w:hAnsi="標楷體" w:cs="新細明體" w:hint="eastAsia"/>
          <w:kern w:val="0"/>
          <w:sz w:val="28"/>
          <w:szCs w:val="28"/>
        </w:rPr>
        <w:t>(十二)國家通訊傳播委員會2013年通訊傳播績效報告。</w:t>
      </w:r>
    </w:p>
    <w:p w:rsidR="00CF7DCA" w:rsidRDefault="00CF7DCA" w:rsidP="00685BCC">
      <w:pPr>
        <w:snapToGrid w:val="0"/>
        <w:spacing w:line="360" w:lineRule="auto"/>
        <w:ind w:leftChars="199" w:left="1273" w:hangingChars="284" w:hanging="795"/>
        <w:jc w:val="both"/>
        <w:rPr>
          <w:rFonts w:ascii="標楷體" w:eastAsia="標楷體" w:hAnsi="標楷體" w:cs="新細明體" w:hint="eastAsia"/>
          <w:kern w:val="0"/>
          <w:sz w:val="28"/>
          <w:szCs w:val="28"/>
        </w:rPr>
      </w:pPr>
      <w:r w:rsidRPr="00CA2FF5">
        <w:rPr>
          <w:rFonts w:ascii="標楷體" w:eastAsia="標楷體" w:hAnsi="標楷體" w:cs="新細明體" w:hint="eastAsia"/>
          <w:kern w:val="0"/>
          <w:sz w:val="28"/>
          <w:szCs w:val="28"/>
        </w:rPr>
        <w:t>(十三)國家通訊傳播委員會2013年光纖用戶迴路及未來整體監理趨勢分析報告。</w:t>
      </w:r>
    </w:p>
    <w:p w:rsidR="002F6BA5" w:rsidRDefault="002F6BA5">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F037E2" w:rsidRPr="007B4FC4" w:rsidRDefault="00CF7DCA" w:rsidP="00CA2FF5">
      <w:pPr>
        <w:snapToGrid w:val="0"/>
        <w:spacing w:line="360" w:lineRule="auto"/>
        <w:rPr>
          <w:rFonts w:ascii="標楷體" w:eastAsia="標楷體" w:hAnsi="標楷體"/>
          <w:sz w:val="32"/>
          <w:szCs w:val="32"/>
        </w:rPr>
      </w:pPr>
      <w:r>
        <w:rPr>
          <w:rFonts w:ascii="標楷體" w:eastAsia="標楷體" w:hAnsi="標楷體" w:hint="eastAsia"/>
          <w:b/>
          <w:bCs/>
          <w:sz w:val="32"/>
          <w:szCs w:val="32"/>
        </w:rPr>
        <w:lastRenderedPageBreak/>
        <w:t>肆</w:t>
      </w:r>
      <w:r w:rsidR="00F037E2" w:rsidRPr="007B4FC4">
        <w:rPr>
          <w:rFonts w:ascii="標楷體" w:eastAsia="標楷體" w:hAnsi="標楷體" w:hint="eastAsia"/>
          <w:b/>
          <w:bCs/>
          <w:sz w:val="32"/>
          <w:szCs w:val="32"/>
        </w:rPr>
        <w:t xml:space="preserve">、徵詢議題 </w:t>
      </w:r>
    </w:p>
    <w:p w:rsidR="00BD4ACC" w:rsidRPr="004F25CB" w:rsidRDefault="00F20F0E" w:rsidP="00D31A71">
      <w:pPr>
        <w:pStyle w:val="a3"/>
        <w:numPr>
          <w:ilvl w:val="0"/>
          <w:numId w:val="29"/>
        </w:numPr>
        <w:autoSpaceDE w:val="0"/>
        <w:autoSpaceDN w:val="0"/>
        <w:adjustRightInd w:val="0"/>
        <w:snapToGrid w:val="0"/>
        <w:spacing w:line="360" w:lineRule="auto"/>
        <w:ind w:leftChars="0" w:left="567" w:hanging="567"/>
        <w:jc w:val="both"/>
        <w:rPr>
          <w:rFonts w:ascii="標楷體" w:eastAsia="標楷體" w:hAnsi="標楷體" w:cs="新細明體"/>
          <w:b/>
          <w:kern w:val="0"/>
          <w:sz w:val="28"/>
          <w:szCs w:val="28"/>
        </w:rPr>
      </w:pPr>
      <w:r w:rsidRPr="00D321C7">
        <w:rPr>
          <w:rFonts w:ascii="標楷體" w:eastAsia="標楷體" w:hAnsi="標楷體" w:cs="新細明體" w:hint="eastAsia"/>
          <w:b/>
          <w:kern w:val="0"/>
          <w:sz w:val="28"/>
          <w:szCs w:val="28"/>
        </w:rPr>
        <w:t>具高人口涵蓋率(</w:t>
      </w:r>
      <w:r w:rsidRPr="004F25CB">
        <w:rPr>
          <w:rFonts w:ascii="標楷體" w:eastAsia="標楷體" w:hAnsi="標楷體" w:cs="新細明體" w:hint="eastAsia"/>
          <w:b/>
          <w:kern w:val="0"/>
          <w:sz w:val="28"/>
          <w:szCs w:val="28"/>
        </w:rPr>
        <w:t>如同既有固網綜合網路業務市場主導者</w:t>
      </w:r>
      <w:proofErr w:type="gramStart"/>
      <w:r w:rsidRPr="004F25CB">
        <w:rPr>
          <w:rFonts w:ascii="標楷體" w:eastAsia="標楷體" w:hAnsi="標楷體" w:cs="新細明體" w:hint="eastAsia"/>
          <w:b/>
          <w:kern w:val="0"/>
          <w:sz w:val="28"/>
          <w:szCs w:val="28"/>
        </w:rPr>
        <w:t>佈</w:t>
      </w:r>
      <w:proofErr w:type="gramEnd"/>
      <w:r w:rsidRPr="004F25CB">
        <w:rPr>
          <w:rFonts w:ascii="標楷體" w:eastAsia="標楷體" w:hAnsi="標楷體" w:cs="新細明體" w:hint="eastAsia"/>
          <w:b/>
          <w:kern w:val="0"/>
          <w:sz w:val="28"/>
          <w:szCs w:val="28"/>
        </w:rPr>
        <w:t>設之網路)相當規模之電信固網基礎設施相關議題</w:t>
      </w:r>
      <w:r w:rsidR="00F80F92" w:rsidRPr="004F25CB">
        <w:rPr>
          <w:rFonts w:ascii="標楷體" w:eastAsia="標楷體" w:hAnsi="標楷體" w:cs="新細明體" w:hint="eastAsia"/>
          <w:b/>
          <w:kern w:val="0"/>
          <w:sz w:val="28"/>
          <w:szCs w:val="28"/>
        </w:rPr>
        <w:t>：</w:t>
      </w:r>
    </w:p>
    <w:p w:rsidR="00F80F92" w:rsidRPr="004F25CB" w:rsidRDefault="00F20F0E" w:rsidP="00F80F92">
      <w:pPr>
        <w:pStyle w:val="a3"/>
        <w:numPr>
          <w:ilvl w:val="1"/>
          <w:numId w:val="29"/>
        </w:numPr>
        <w:autoSpaceDE w:val="0"/>
        <w:autoSpaceDN w:val="0"/>
        <w:adjustRightInd w:val="0"/>
        <w:snapToGrid w:val="0"/>
        <w:spacing w:line="360" w:lineRule="auto"/>
        <w:ind w:leftChars="0" w:left="1134" w:hanging="654"/>
        <w:jc w:val="both"/>
        <w:rPr>
          <w:rFonts w:ascii="標楷體" w:eastAsia="標楷體" w:hAnsi="標楷體" w:cs="新細明體"/>
          <w:kern w:val="0"/>
          <w:sz w:val="28"/>
          <w:szCs w:val="28"/>
        </w:rPr>
      </w:pPr>
      <w:r w:rsidRPr="004F25CB">
        <w:rPr>
          <w:rFonts w:ascii="標楷體" w:eastAsia="標楷體" w:hAnsi="標楷體" w:cs="新細明體" w:hint="eastAsia"/>
          <w:kern w:val="0"/>
          <w:sz w:val="28"/>
          <w:szCs w:val="28"/>
        </w:rPr>
        <w:t>台灣</w:t>
      </w:r>
      <w:r w:rsidRPr="00417434">
        <w:rPr>
          <w:rFonts w:ascii="標楷體" w:eastAsia="標楷體" w:hAnsi="標楷體" w:cs="新細明體" w:hint="eastAsia"/>
          <w:kern w:val="0"/>
          <w:sz w:val="28"/>
          <w:szCs w:val="28"/>
        </w:rPr>
        <w:t>固網基礎設施市場胃</w:t>
      </w:r>
      <w:proofErr w:type="gramStart"/>
      <w:r w:rsidRPr="00417434">
        <w:rPr>
          <w:rFonts w:ascii="標楷體" w:eastAsia="標楷體" w:hAnsi="標楷體" w:cs="新細明體" w:hint="eastAsia"/>
          <w:kern w:val="0"/>
          <w:sz w:val="28"/>
          <w:szCs w:val="28"/>
        </w:rPr>
        <w:t>納</w:t>
      </w:r>
      <w:r w:rsidRPr="004F25CB">
        <w:rPr>
          <w:rFonts w:ascii="標楷體" w:eastAsia="標楷體" w:hAnsi="標楷體" w:cs="新細明體" w:hint="eastAsia"/>
          <w:kern w:val="0"/>
          <w:sz w:val="28"/>
          <w:szCs w:val="28"/>
        </w:rPr>
        <w:t>探析及</w:t>
      </w:r>
      <w:proofErr w:type="gramEnd"/>
      <w:r w:rsidRPr="004F25CB">
        <w:rPr>
          <w:rFonts w:ascii="標楷體" w:eastAsia="標楷體" w:hAnsi="標楷體" w:cs="新細明體" w:hint="eastAsia"/>
          <w:kern w:val="0"/>
          <w:sz w:val="28"/>
          <w:szCs w:val="28"/>
        </w:rPr>
        <w:t>相關市場競爭監理部分</w:t>
      </w:r>
    </w:p>
    <w:p w:rsidR="00F20F0E" w:rsidRPr="004F25CB" w:rsidRDefault="00F20F0E" w:rsidP="00F20F0E">
      <w:pPr>
        <w:pStyle w:val="a3"/>
        <w:autoSpaceDE w:val="0"/>
        <w:autoSpaceDN w:val="0"/>
        <w:adjustRightInd w:val="0"/>
        <w:snapToGrid w:val="0"/>
        <w:spacing w:line="360" w:lineRule="auto"/>
        <w:ind w:leftChars="0" w:left="1134"/>
        <w:jc w:val="both"/>
        <w:rPr>
          <w:rFonts w:ascii="標楷體" w:eastAsia="標楷體" w:hAnsi="標楷體" w:cs="新細明體"/>
          <w:kern w:val="0"/>
          <w:sz w:val="28"/>
          <w:szCs w:val="28"/>
        </w:rPr>
      </w:pPr>
      <w:r w:rsidRPr="004F25CB">
        <w:rPr>
          <w:rFonts w:ascii="標楷體" w:eastAsia="標楷體" w:hAnsi="標楷體" w:cs="新細明體" w:hint="eastAsia"/>
          <w:kern w:val="0"/>
          <w:sz w:val="28"/>
          <w:szCs w:val="28"/>
        </w:rPr>
        <w:t>(此處市場</w:t>
      </w:r>
      <w:proofErr w:type="gramStart"/>
      <w:r w:rsidRPr="004F25CB">
        <w:rPr>
          <w:rFonts w:ascii="標楷體" w:eastAsia="標楷體" w:hAnsi="標楷體" w:cs="新細明體" w:hint="eastAsia"/>
          <w:kern w:val="0"/>
          <w:sz w:val="28"/>
          <w:szCs w:val="28"/>
        </w:rPr>
        <w:t>胃納係指</w:t>
      </w:r>
      <w:proofErr w:type="gramEnd"/>
      <w:r w:rsidRPr="004F25CB">
        <w:rPr>
          <w:rFonts w:ascii="標楷體" w:eastAsia="標楷體" w:hAnsi="標楷體" w:cs="新細明體" w:hint="eastAsia"/>
          <w:kern w:val="0"/>
          <w:sz w:val="28"/>
          <w:szCs w:val="28"/>
        </w:rPr>
        <w:t>，於可望期間內得完成建置並具商業投資價值，有成功營運機會之套數容量)</w:t>
      </w:r>
    </w:p>
    <w:p w:rsidR="00831666" w:rsidRDefault="00831666" w:rsidP="00957279">
      <w:pPr>
        <w:pStyle w:val="a3"/>
        <w:autoSpaceDE w:val="0"/>
        <w:autoSpaceDN w:val="0"/>
        <w:adjustRightInd w:val="0"/>
        <w:snapToGrid w:val="0"/>
        <w:spacing w:line="400" w:lineRule="exact"/>
        <w:ind w:leftChars="237" w:left="1983" w:hangingChars="505" w:hanging="1414"/>
        <w:jc w:val="both"/>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議題1-1</w:t>
      </w:r>
      <w:r w:rsidR="00957279" w:rsidRPr="004F25CB">
        <w:rPr>
          <w:rFonts w:ascii="標楷體" w:eastAsia="標楷體" w:hAnsi="標楷體" w:cs="新細明體" w:hint="eastAsia"/>
          <w:kern w:val="0"/>
          <w:sz w:val="28"/>
          <w:szCs w:val="28"/>
          <w:bdr w:val="single" w:sz="4" w:space="0" w:color="auto"/>
        </w:rPr>
        <w:t>-1</w:t>
      </w:r>
      <w:r w:rsidRPr="004F25CB">
        <w:rPr>
          <w:rFonts w:ascii="標楷體" w:eastAsia="標楷體" w:hAnsi="標楷體" w:cs="新細明體" w:hint="eastAsia"/>
          <w:kern w:val="0"/>
          <w:sz w:val="28"/>
          <w:szCs w:val="28"/>
        </w:rPr>
        <w:t>.</w:t>
      </w:r>
      <w:r w:rsidR="00F20F0E" w:rsidRPr="004F25CB">
        <w:rPr>
          <w:rFonts w:ascii="標楷體" w:eastAsia="標楷體" w:hAnsi="標楷體" w:cs="新細明體" w:hint="eastAsia"/>
          <w:kern w:val="0"/>
          <w:sz w:val="28"/>
          <w:szCs w:val="28"/>
        </w:rPr>
        <w:t>您認為目前台灣已</w:t>
      </w:r>
      <w:r w:rsidR="00F20F0E">
        <w:rPr>
          <w:rFonts w:ascii="標楷體" w:eastAsia="標楷體" w:hAnsi="標楷體" w:cs="新細明體" w:hint="eastAsia"/>
          <w:kern w:val="0"/>
          <w:sz w:val="28"/>
          <w:szCs w:val="28"/>
        </w:rPr>
        <w:t>具</w:t>
      </w:r>
      <w:r w:rsidR="00F20F0E" w:rsidRPr="009A43F6">
        <w:rPr>
          <w:rFonts w:ascii="標楷體" w:eastAsia="標楷體" w:hAnsi="標楷體" w:cs="新細明體" w:hint="eastAsia"/>
          <w:kern w:val="0"/>
          <w:sz w:val="28"/>
          <w:szCs w:val="28"/>
        </w:rPr>
        <w:t>上述</w:t>
      </w:r>
      <w:r w:rsidR="00B16F5A" w:rsidRPr="009A43F6">
        <w:rPr>
          <w:rFonts w:ascii="標楷體" w:eastAsia="標楷體" w:hAnsi="標楷體" w:cs="新細明體" w:hint="eastAsia"/>
          <w:kern w:val="0"/>
          <w:sz w:val="28"/>
          <w:szCs w:val="28"/>
        </w:rPr>
        <w:t>具高人口涵蓋率</w:t>
      </w:r>
      <w:r w:rsidR="00F20F0E" w:rsidRPr="009A43F6">
        <w:rPr>
          <w:rFonts w:ascii="標楷體" w:eastAsia="標楷體" w:hAnsi="標楷體" w:cs="新細明體" w:hint="eastAsia"/>
          <w:kern w:val="0"/>
          <w:sz w:val="28"/>
          <w:szCs w:val="28"/>
        </w:rPr>
        <w:t>型態之</w:t>
      </w:r>
      <w:r w:rsidR="00F20F0E">
        <w:rPr>
          <w:rFonts w:ascii="標楷體" w:eastAsia="標楷體" w:hAnsi="標楷體" w:cs="新細明體" w:hint="eastAsia"/>
          <w:kern w:val="0"/>
          <w:sz w:val="28"/>
          <w:szCs w:val="28"/>
        </w:rPr>
        <w:t>電信固網基礎設施有幾套(請附理由並指明各套主體名稱為何)</w:t>
      </w:r>
      <w:r>
        <w:rPr>
          <w:rFonts w:ascii="標楷體" w:eastAsia="標楷體" w:hAnsi="標楷體" w:cs="新細明體" w:hint="eastAsia"/>
          <w:kern w:val="0"/>
          <w:sz w:val="28"/>
          <w:szCs w:val="28"/>
        </w:rPr>
        <w:t>？</w:t>
      </w:r>
    </w:p>
    <w:p w:rsidR="00957279" w:rsidRPr="00B04A93" w:rsidRDefault="00957279" w:rsidP="00957279">
      <w:pPr>
        <w:spacing w:line="400" w:lineRule="exact"/>
        <w:ind w:left="588" w:firstLine="1540"/>
        <w:rPr>
          <w:rFonts w:ascii="標楷體" w:eastAsia="標楷體" w:hAnsi="標楷體" w:cs="新細明體"/>
          <w:kern w:val="0"/>
          <w:sz w:val="20"/>
        </w:rPr>
      </w:pPr>
      <w:r w:rsidRPr="00B04A93">
        <w:rPr>
          <w:rFonts w:ascii="標楷體" w:eastAsia="標楷體" w:hAnsi="標楷體" w:cs="新細明體" w:hint="eastAsia"/>
          <w:kern w:val="0"/>
          <w:sz w:val="20"/>
        </w:rPr>
        <w:t>意見為「1套」者，請</w:t>
      </w:r>
      <w:proofErr w:type="gramStart"/>
      <w:r w:rsidRPr="00B04A93">
        <w:rPr>
          <w:rFonts w:ascii="標楷體" w:eastAsia="標楷體" w:hAnsi="標楷體" w:cs="新細明體" w:hint="eastAsia"/>
          <w:kern w:val="0"/>
          <w:sz w:val="20"/>
        </w:rPr>
        <w:t>逕</w:t>
      </w:r>
      <w:proofErr w:type="gramEnd"/>
      <w:r>
        <w:rPr>
          <w:rFonts w:ascii="標楷體" w:eastAsia="標楷體" w:hAnsi="標楷體" w:cs="新細明體" w:hint="eastAsia"/>
          <w:kern w:val="0"/>
          <w:sz w:val="20"/>
        </w:rPr>
        <w:t>續</w:t>
      </w:r>
      <w:r w:rsidRPr="00B04A93">
        <w:rPr>
          <w:rFonts w:ascii="標楷體" w:eastAsia="標楷體" w:hAnsi="標楷體" w:cs="新細明體" w:hint="eastAsia"/>
          <w:kern w:val="0"/>
          <w:sz w:val="20"/>
        </w:rPr>
        <w:t>回答議題</w:t>
      </w:r>
      <w:r>
        <w:rPr>
          <w:rFonts w:ascii="標楷體" w:eastAsia="標楷體" w:hAnsi="標楷體" w:cs="新細明體" w:hint="eastAsia"/>
          <w:kern w:val="0"/>
          <w:sz w:val="20"/>
        </w:rPr>
        <w:t>1-1-</w:t>
      </w:r>
      <w:r w:rsidRPr="00B04A93">
        <w:rPr>
          <w:rFonts w:ascii="標楷體" w:eastAsia="標楷體" w:hAnsi="標楷體" w:cs="新細明體" w:hint="eastAsia"/>
          <w:kern w:val="0"/>
          <w:sz w:val="20"/>
        </w:rPr>
        <w:t>4；</w:t>
      </w:r>
    </w:p>
    <w:p w:rsidR="00831666" w:rsidRPr="00957279" w:rsidRDefault="00957279" w:rsidP="002F6BA5">
      <w:pPr>
        <w:spacing w:afterLines="50" w:line="400" w:lineRule="exact"/>
        <w:ind w:left="590" w:firstLine="1542"/>
        <w:rPr>
          <w:rFonts w:ascii="標楷體" w:eastAsia="標楷體" w:hAnsi="標楷體" w:cs="新細明體"/>
          <w:kern w:val="0"/>
          <w:sz w:val="20"/>
        </w:rPr>
      </w:pPr>
      <w:r w:rsidRPr="00B04A93">
        <w:rPr>
          <w:rFonts w:ascii="標楷體" w:eastAsia="標楷體" w:hAnsi="標楷體" w:cs="新細明體" w:hint="eastAsia"/>
          <w:kern w:val="0"/>
          <w:sz w:val="20"/>
        </w:rPr>
        <w:t>意見為「2套以上者」者</w:t>
      </w:r>
      <w:r>
        <w:rPr>
          <w:rFonts w:ascii="標楷體" w:eastAsia="標楷體" w:hAnsi="標楷體" w:cs="新細明體" w:hint="eastAsia"/>
          <w:kern w:val="0"/>
          <w:sz w:val="20"/>
        </w:rPr>
        <w:t>，</w:t>
      </w:r>
      <w:proofErr w:type="gramStart"/>
      <w:r w:rsidRPr="00B04A93">
        <w:rPr>
          <w:rFonts w:ascii="標楷體" w:eastAsia="標楷體" w:hAnsi="標楷體" w:cs="新細明體" w:hint="eastAsia"/>
          <w:kern w:val="0"/>
          <w:sz w:val="20"/>
        </w:rPr>
        <w:t>請續回答</w:t>
      </w:r>
      <w:proofErr w:type="gramEnd"/>
      <w:r w:rsidRPr="00B04A93">
        <w:rPr>
          <w:rFonts w:ascii="標楷體" w:eastAsia="標楷體" w:hAnsi="標楷體" w:cs="新細明體" w:hint="eastAsia"/>
          <w:kern w:val="0"/>
          <w:sz w:val="20"/>
        </w:rPr>
        <w:t>議題</w:t>
      </w:r>
      <w:r>
        <w:rPr>
          <w:rFonts w:ascii="標楷體" w:eastAsia="標楷體" w:hAnsi="標楷體" w:cs="新細明體" w:hint="eastAsia"/>
          <w:kern w:val="0"/>
          <w:sz w:val="20"/>
        </w:rPr>
        <w:t>1-1-</w:t>
      </w:r>
      <w:r w:rsidRPr="00B04A93">
        <w:rPr>
          <w:rFonts w:ascii="標楷體" w:eastAsia="標楷體" w:hAnsi="標楷體" w:cs="新細明體" w:hint="eastAsia"/>
          <w:kern w:val="0"/>
          <w:sz w:val="20"/>
        </w:rPr>
        <w:t>2及議題</w:t>
      </w:r>
      <w:r>
        <w:rPr>
          <w:rFonts w:ascii="標楷體" w:eastAsia="標楷體" w:hAnsi="標楷體" w:cs="新細明體" w:hint="eastAsia"/>
          <w:kern w:val="0"/>
          <w:sz w:val="20"/>
        </w:rPr>
        <w:t>1-1-</w:t>
      </w:r>
      <w:r w:rsidRPr="00B04A93">
        <w:rPr>
          <w:rFonts w:ascii="標楷體" w:eastAsia="標楷體" w:hAnsi="標楷體" w:cs="新細明體" w:hint="eastAsia"/>
          <w:kern w:val="0"/>
          <w:sz w:val="20"/>
        </w:rPr>
        <w:t>3。</w:t>
      </w:r>
    </w:p>
    <w:p w:rsidR="00801E8D" w:rsidRDefault="00801E8D" w:rsidP="002F6BA5">
      <w:pPr>
        <w:pStyle w:val="a3"/>
        <w:suppressAutoHyphens/>
        <w:snapToGrid w:val="0"/>
        <w:spacing w:afterLines="50" w:line="400" w:lineRule="exact"/>
        <w:ind w:leftChars="237" w:left="2126" w:hangingChars="556" w:hanging="1557"/>
        <w:rPr>
          <w:rFonts w:ascii="標楷體" w:eastAsia="標楷體" w:hAnsi="標楷體" w:cs="新細明體"/>
          <w:kern w:val="0"/>
          <w:sz w:val="28"/>
          <w:szCs w:val="28"/>
        </w:rPr>
      </w:pPr>
      <w:r w:rsidRPr="00831666">
        <w:rPr>
          <w:rFonts w:ascii="標楷體" w:eastAsia="標楷體" w:hAnsi="標楷體" w:cs="新細明體" w:hint="eastAsia"/>
          <w:kern w:val="0"/>
          <w:sz w:val="28"/>
          <w:szCs w:val="28"/>
          <w:bdr w:val="single" w:sz="4" w:space="0" w:color="auto"/>
        </w:rPr>
        <w:t>議題</w:t>
      </w:r>
      <w:r w:rsidR="00B5315F">
        <w:rPr>
          <w:rFonts w:ascii="標楷體" w:eastAsia="標楷體" w:hAnsi="標楷體" w:cs="新細明體" w:hint="eastAsia"/>
          <w:kern w:val="0"/>
          <w:sz w:val="28"/>
          <w:szCs w:val="28"/>
          <w:bdr w:val="single" w:sz="4" w:space="0" w:color="auto"/>
        </w:rPr>
        <w:t>1-1-2</w:t>
      </w:r>
      <w:r>
        <w:rPr>
          <w:rFonts w:ascii="標楷體" w:eastAsia="標楷體" w:hAnsi="標楷體" w:cs="新細明體" w:hint="eastAsia"/>
          <w:kern w:val="0"/>
          <w:sz w:val="28"/>
          <w:szCs w:val="28"/>
        </w:rPr>
        <w:t>.</w:t>
      </w:r>
      <w:r w:rsidR="00B5315F" w:rsidRPr="00202582">
        <w:rPr>
          <w:rFonts w:ascii="標楷體" w:eastAsia="標楷體" w:hAnsi="標楷體" w:cs="新細明體" w:hint="eastAsia"/>
          <w:kern w:val="0"/>
          <w:sz w:val="28"/>
          <w:szCs w:val="28"/>
        </w:rPr>
        <w:t>在此情境下政府政策是否應鼓勵設施型競爭(facility-based competition)？(請</w:t>
      </w:r>
      <w:r w:rsidR="004F25CB">
        <w:rPr>
          <w:rFonts w:ascii="標楷體" w:eastAsia="標楷體" w:hAnsi="標楷體" w:cs="新細明體" w:hint="eastAsia"/>
          <w:kern w:val="0"/>
          <w:sz w:val="28"/>
          <w:szCs w:val="28"/>
        </w:rPr>
        <w:t>說明</w:t>
      </w:r>
      <w:r w:rsidR="00B5315F" w:rsidRPr="00202582">
        <w:rPr>
          <w:rFonts w:ascii="標楷體" w:eastAsia="標楷體" w:hAnsi="標楷體" w:cs="新細明體" w:hint="eastAsia"/>
          <w:kern w:val="0"/>
          <w:sz w:val="28"/>
          <w:szCs w:val="28"/>
        </w:rPr>
        <w:t>理由)</w:t>
      </w:r>
    </w:p>
    <w:p w:rsidR="00801E8D" w:rsidRDefault="00801E8D" w:rsidP="002F6BA5">
      <w:pPr>
        <w:pStyle w:val="a3"/>
        <w:autoSpaceDE w:val="0"/>
        <w:autoSpaceDN w:val="0"/>
        <w:adjustRightInd w:val="0"/>
        <w:snapToGrid w:val="0"/>
        <w:spacing w:afterLines="50" w:line="400" w:lineRule="exact"/>
        <w:ind w:leftChars="237" w:left="2126" w:hangingChars="556" w:hanging="1557"/>
        <w:rPr>
          <w:rFonts w:ascii="標楷體" w:eastAsia="標楷體" w:hAnsi="標楷體" w:cs="新細明體"/>
          <w:kern w:val="0"/>
          <w:sz w:val="28"/>
          <w:szCs w:val="28"/>
        </w:rPr>
      </w:pPr>
      <w:r w:rsidRPr="00831666">
        <w:rPr>
          <w:rFonts w:ascii="標楷體" w:eastAsia="標楷體" w:hAnsi="標楷體" w:cs="新細明體" w:hint="eastAsia"/>
          <w:kern w:val="0"/>
          <w:sz w:val="28"/>
          <w:szCs w:val="28"/>
          <w:bdr w:val="single" w:sz="4" w:space="0" w:color="auto"/>
        </w:rPr>
        <w:t>議題</w:t>
      </w:r>
      <w:r w:rsidR="00957279">
        <w:rPr>
          <w:rFonts w:ascii="標楷體" w:eastAsia="標楷體" w:hAnsi="標楷體" w:cs="新細明體" w:hint="eastAsia"/>
          <w:kern w:val="0"/>
          <w:sz w:val="28"/>
          <w:szCs w:val="28"/>
          <w:bdr w:val="single" w:sz="4" w:space="0" w:color="auto"/>
        </w:rPr>
        <w:t>1-</w:t>
      </w:r>
      <w:r w:rsidRPr="00831666">
        <w:rPr>
          <w:rFonts w:ascii="標楷體" w:eastAsia="標楷體" w:hAnsi="標楷體" w:cs="新細明體" w:hint="eastAsia"/>
          <w:kern w:val="0"/>
          <w:sz w:val="28"/>
          <w:szCs w:val="28"/>
          <w:bdr w:val="single" w:sz="4" w:space="0" w:color="auto"/>
        </w:rPr>
        <w:t>1-</w:t>
      </w:r>
      <w:r>
        <w:rPr>
          <w:rFonts w:ascii="標楷體" w:eastAsia="標楷體" w:hAnsi="標楷體" w:cs="新細明體" w:hint="eastAsia"/>
          <w:kern w:val="0"/>
          <w:sz w:val="28"/>
          <w:szCs w:val="28"/>
          <w:bdr w:val="single" w:sz="4" w:space="0" w:color="auto"/>
        </w:rPr>
        <w:t>3</w:t>
      </w:r>
      <w:r>
        <w:rPr>
          <w:rFonts w:ascii="標楷體" w:eastAsia="標楷體" w:hAnsi="標楷體" w:cs="新細明體" w:hint="eastAsia"/>
          <w:kern w:val="0"/>
          <w:sz w:val="28"/>
          <w:szCs w:val="28"/>
        </w:rPr>
        <w:t>.</w:t>
      </w:r>
      <w:r w:rsidR="00B5315F" w:rsidRPr="00304C16">
        <w:rPr>
          <w:rFonts w:ascii="標楷體" w:eastAsia="標楷體" w:hAnsi="標楷體" w:cs="新細明體" w:hint="eastAsia"/>
          <w:kern w:val="0"/>
          <w:sz w:val="28"/>
          <w:szCs w:val="28"/>
        </w:rPr>
        <w:t>是否仍應保有鼓勵服務型競爭(service-based competition)之政策</w:t>
      </w:r>
      <w:r w:rsidR="00B5315F">
        <w:rPr>
          <w:rFonts w:ascii="標楷體" w:eastAsia="標楷體" w:hAnsi="標楷體" w:cs="新細明體" w:hint="eastAsia"/>
          <w:kern w:val="0"/>
          <w:sz w:val="28"/>
          <w:szCs w:val="28"/>
        </w:rPr>
        <w:t>或措施</w:t>
      </w:r>
      <w:r w:rsidR="00B5315F" w:rsidRPr="00304C16">
        <w:rPr>
          <w:rFonts w:ascii="標楷體" w:eastAsia="標楷體" w:hAnsi="標楷體" w:cs="新細明體" w:hint="eastAsia"/>
          <w:kern w:val="0"/>
          <w:sz w:val="28"/>
          <w:szCs w:val="28"/>
        </w:rPr>
        <w:t>？(請</w:t>
      </w:r>
      <w:r w:rsidR="004F25CB">
        <w:rPr>
          <w:rFonts w:ascii="標楷體" w:eastAsia="標楷體" w:hAnsi="標楷體" w:cs="新細明體" w:hint="eastAsia"/>
          <w:kern w:val="0"/>
          <w:sz w:val="28"/>
          <w:szCs w:val="28"/>
        </w:rPr>
        <w:t>說明</w:t>
      </w:r>
      <w:r w:rsidR="00B5315F" w:rsidRPr="00304C16">
        <w:rPr>
          <w:rFonts w:ascii="標楷體" w:eastAsia="標楷體" w:hAnsi="標楷體" w:cs="新細明體" w:hint="eastAsia"/>
          <w:kern w:val="0"/>
          <w:sz w:val="28"/>
          <w:szCs w:val="28"/>
        </w:rPr>
        <w:t>理由)</w:t>
      </w:r>
    </w:p>
    <w:p w:rsidR="00B5315F" w:rsidRDefault="00B5315F" w:rsidP="00B5315F">
      <w:pPr>
        <w:spacing w:line="400" w:lineRule="exact"/>
        <w:ind w:left="588" w:firstLine="1540"/>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1-1-7</w:t>
      </w:r>
      <w:r w:rsidRPr="00627297">
        <w:rPr>
          <w:rFonts w:ascii="標楷體" w:eastAsia="標楷體" w:hAnsi="標楷體" w:cs="新細明體" w:hint="eastAsia"/>
          <w:kern w:val="0"/>
          <w:sz w:val="20"/>
        </w:rPr>
        <w:t>；</w:t>
      </w:r>
    </w:p>
    <w:p w:rsidR="00B5315F" w:rsidRPr="00627297" w:rsidRDefault="00B5315F" w:rsidP="002F6BA5">
      <w:pPr>
        <w:spacing w:afterLines="50" w:line="400" w:lineRule="exact"/>
        <w:ind w:left="590" w:firstLine="1542"/>
        <w:rPr>
          <w:rFonts w:ascii="標楷體" w:eastAsia="標楷體" w:hAnsi="標楷體" w:cs="新細明體"/>
          <w:kern w:val="0"/>
          <w:sz w:val="20"/>
        </w:rPr>
      </w:pPr>
      <w:r w:rsidRPr="00627297">
        <w:rPr>
          <w:rFonts w:ascii="標楷體" w:eastAsia="標楷體" w:hAnsi="標楷體" w:cs="新細明體" w:hint="eastAsia"/>
          <w:kern w:val="0"/>
          <w:sz w:val="20"/>
        </w:rPr>
        <w:t>意見為「否」者，</w:t>
      </w:r>
      <w:r>
        <w:rPr>
          <w:rFonts w:ascii="標楷體" w:eastAsia="標楷體" w:hAnsi="標楷體" w:cs="新細明體" w:hint="eastAsia"/>
          <w:kern w:val="0"/>
          <w:sz w:val="20"/>
        </w:rPr>
        <w:t>結束一、(</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)系列議題諮詢，</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續回答</w:t>
      </w:r>
      <w:proofErr w:type="gramEnd"/>
      <w:r>
        <w:rPr>
          <w:rFonts w:ascii="標楷體" w:eastAsia="標楷體" w:hAnsi="標楷體" w:cs="新細明體" w:hint="eastAsia"/>
          <w:kern w:val="0"/>
          <w:sz w:val="20"/>
        </w:rPr>
        <w:t>一、(二)系列議題。</w:t>
      </w:r>
    </w:p>
    <w:p w:rsidR="00E612B9" w:rsidRDefault="00E612B9" w:rsidP="002F6BA5">
      <w:pPr>
        <w:pStyle w:val="a3"/>
        <w:autoSpaceDE w:val="0"/>
        <w:autoSpaceDN w:val="0"/>
        <w:adjustRightInd w:val="0"/>
        <w:snapToGrid w:val="0"/>
        <w:spacing w:afterLines="50" w:line="400" w:lineRule="exact"/>
        <w:ind w:leftChars="236" w:left="2126" w:hangingChars="557" w:hanging="1560"/>
        <w:jc w:val="both"/>
        <w:rPr>
          <w:rFonts w:ascii="標楷體" w:eastAsia="標楷體" w:hAnsi="標楷體" w:cs="新細明體"/>
          <w:kern w:val="0"/>
          <w:sz w:val="28"/>
          <w:szCs w:val="28"/>
        </w:rPr>
      </w:pPr>
      <w:r w:rsidRPr="00E612B9">
        <w:rPr>
          <w:rFonts w:ascii="標楷體" w:eastAsia="標楷體" w:hAnsi="標楷體" w:cs="新細明體" w:hint="eastAsia"/>
          <w:kern w:val="0"/>
          <w:sz w:val="28"/>
          <w:szCs w:val="28"/>
          <w:bdr w:val="single" w:sz="4" w:space="0" w:color="auto"/>
        </w:rPr>
        <w:t>議題</w:t>
      </w:r>
      <w:r w:rsidR="00957279">
        <w:rPr>
          <w:rFonts w:ascii="標楷體" w:eastAsia="標楷體" w:hAnsi="標楷體" w:cs="新細明體" w:hint="eastAsia"/>
          <w:kern w:val="0"/>
          <w:sz w:val="28"/>
          <w:szCs w:val="28"/>
          <w:bdr w:val="single" w:sz="4" w:space="0" w:color="auto"/>
        </w:rPr>
        <w:t>1-</w:t>
      </w:r>
      <w:r w:rsidRPr="00E612B9">
        <w:rPr>
          <w:rFonts w:ascii="標楷體" w:eastAsia="標楷體" w:hAnsi="標楷體" w:cs="新細明體" w:hint="eastAsia"/>
          <w:kern w:val="0"/>
          <w:sz w:val="28"/>
          <w:szCs w:val="28"/>
          <w:bdr w:val="single" w:sz="4" w:space="0" w:color="auto"/>
        </w:rPr>
        <w:t>1-4</w:t>
      </w:r>
      <w:r w:rsidRPr="00E612B9">
        <w:rPr>
          <w:rFonts w:ascii="標楷體" w:eastAsia="標楷體" w:hAnsi="標楷體" w:cs="新細明體" w:hint="eastAsia"/>
          <w:kern w:val="0"/>
          <w:sz w:val="28"/>
          <w:szCs w:val="28"/>
        </w:rPr>
        <w:t>.</w:t>
      </w:r>
      <w:r w:rsidR="00F20F0E" w:rsidRPr="001A69AE">
        <w:rPr>
          <w:rFonts w:ascii="標楷體" w:eastAsia="標楷體" w:hAnsi="標楷體" w:cs="新細明體" w:hint="eastAsia"/>
          <w:kern w:val="0"/>
          <w:sz w:val="28"/>
          <w:szCs w:val="28"/>
        </w:rPr>
        <w:t>是否認定</w:t>
      </w:r>
      <w:r w:rsidR="00F20F0E" w:rsidRPr="005B7991">
        <w:rPr>
          <w:rFonts w:ascii="標楷體" w:eastAsia="標楷體" w:hAnsi="標楷體" w:cs="新細明體" w:hint="eastAsia"/>
          <w:kern w:val="0"/>
          <w:sz w:val="28"/>
          <w:szCs w:val="28"/>
        </w:rPr>
        <w:t>台灣目前</w:t>
      </w:r>
      <w:r w:rsidR="00F20F0E" w:rsidRPr="004F25CB">
        <w:rPr>
          <w:rFonts w:ascii="標楷體" w:eastAsia="標楷體" w:hAnsi="標楷體" w:cs="新細明體" w:hint="eastAsia"/>
          <w:kern w:val="0"/>
          <w:sz w:val="28"/>
          <w:szCs w:val="28"/>
        </w:rPr>
        <w:t>市場</w:t>
      </w:r>
      <w:proofErr w:type="gramStart"/>
      <w:r w:rsidR="00F20F0E" w:rsidRPr="004F25CB">
        <w:rPr>
          <w:rFonts w:ascii="標楷體" w:eastAsia="標楷體" w:hAnsi="標楷體" w:cs="新細明體" w:hint="eastAsia"/>
          <w:kern w:val="0"/>
          <w:sz w:val="28"/>
          <w:szCs w:val="28"/>
        </w:rPr>
        <w:t>胃納</w:t>
      </w:r>
      <w:r w:rsidR="00F20F0E" w:rsidRPr="005B7991">
        <w:rPr>
          <w:rFonts w:ascii="標楷體" w:eastAsia="標楷體" w:hAnsi="標楷體" w:cs="新細明體" w:hint="eastAsia"/>
          <w:kern w:val="0"/>
          <w:sz w:val="28"/>
          <w:szCs w:val="28"/>
        </w:rPr>
        <w:t>只可能</w:t>
      </w:r>
      <w:proofErr w:type="gramEnd"/>
      <w:r w:rsidR="00F20F0E" w:rsidRPr="005B7991">
        <w:rPr>
          <w:rFonts w:ascii="標楷體" w:eastAsia="標楷體" w:hAnsi="標楷體" w:cs="新細明體" w:hint="eastAsia"/>
          <w:kern w:val="0"/>
          <w:sz w:val="28"/>
          <w:szCs w:val="28"/>
        </w:rPr>
        <w:t>存在1套由既有固網</w:t>
      </w:r>
      <w:r w:rsidR="00F20F0E" w:rsidRPr="00FC2230">
        <w:rPr>
          <w:rFonts w:ascii="標楷體" w:eastAsia="標楷體" w:hAnsi="標楷體" w:cs="新細明體" w:hint="eastAsia"/>
          <w:kern w:val="0"/>
          <w:sz w:val="28"/>
          <w:szCs w:val="28"/>
        </w:rPr>
        <w:t>綜合網路業務市場主導者</w:t>
      </w:r>
      <w:proofErr w:type="gramStart"/>
      <w:r w:rsidR="00F20F0E" w:rsidRPr="00FC2230">
        <w:rPr>
          <w:rFonts w:ascii="標楷體" w:eastAsia="標楷體" w:hAnsi="標楷體" w:cs="新細明體" w:hint="eastAsia"/>
          <w:kern w:val="0"/>
          <w:sz w:val="28"/>
          <w:szCs w:val="28"/>
        </w:rPr>
        <w:t>佈</w:t>
      </w:r>
      <w:proofErr w:type="gramEnd"/>
      <w:r w:rsidR="00F20F0E" w:rsidRPr="00FC2230">
        <w:rPr>
          <w:rFonts w:ascii="標楷體" w:eastAsia="標楷體" w:hAnsi="標楷體" w:cs="新細明體" w:hint="eastAsia"/>
          <w:kern w:val="0"/>
          <w:sz w:val="28"/>
          <w:szCs w:val="28"/>
        </w:rPr>
        <w:t>設之完整基礎網路設施</w:t>
      </w:r>
      <w:r w:rsidR="00B5315F" w:rsidRPr="001A69AE">
        <w:rPr>
          <w:rFonts w:ascii="標楷體" w:eastAsia="標楷體" w:hAnsi="標楷體" w:cs="新細明體" w:hint="eastAsia"/>
          <w:kern w:val="0"/>
          <w:sz w:val="28"/>
          <w:szCs w:val="28"/>
        </w:rPr>
        <w:t>？</w:t>
      </w:r>
      <w:r w:rsidR="00B5315F" w:rsidRPr="005836D7">
        <w:rPr>
          <w:rFonts w:ascii="標楷體" w:eastAsia="標楷體" w:hAnsi="標楷體" w:cs="新細明體" w:hint="eastAsia"/>
          <w:kern w:val="0"/>
          <w:sz w:val="28"/>
          <w:szCs w:val="28"/>
        </w:rPr>
        <w:t>(請說明理由)</w:t>
      </w:r>
    </w:p>
    <w:p w:rsidR="00F20F0E" w:rsidRPr="00B04A93" w:rsidRDefault="00F20F0E" w:rsidP="00F20F0E">
      <w:pPr>
        <w:spacing w:line="400" w:lineRule="exact"/>
        <w:ind w:left="588" w:firstLine="1540"/>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是</w:t>
      </w:r>
      <w:r w:rsidRPr="00B04A93">
        <w:rPr>
          <w:rFonts w:ascii="標楷體" w:eastAsia="標楷體" w:hAnsi="標楷體" w:cs="新細明體" w:hint="eastAsia"/>
          <w:kern w:val="0"/>
          <w:sz w:val="20"/>
        </w:rPr>
        <w:t>」者，請</w:t>
      </w:r>
      <w:proofErr w:type="gramStart"/>
      <w:r w:rsidRPr="00B04A93">
        <w:rPr>
          <w:rFonts w:ascii="標楷體" w:eastAsia="標楷體" w:hAnsi="標楷體" w:cs="新細明體" w:hint="eastAsia"/>
          <w:kern w:val="0"/>
          <w:sz w:val="20"/>
        </w:rPr>
        <w:t>逕</w:t>
      </w:r>
      <w:proofErr w:type="gramEnd"/>
      <w:r>
        <w:rPr>
          <w:rFonts w:ascii="標楷體" w:eastAsia="標楷體" w:hAnsi="標楷體" w:cs="新細明體" w:hint="eastAsia"/>
          <w:kern w:val="0"/>
          <w:sz w:val="20"/>
        </w:rPr>
        <w:t>續</w:t>
      </w:r>
      <w:r w:rsidRPr="00B04A93">
        <w:rPr>
          <w:rFonts w:ascii="標楷體" w:eastAsia="標楷體" w:hAnsi="標楷體" w:cs="新細明體" w:hint="eastAsia"/>
          <w:kern w:val="0"/>
          <w:sz w:val="20"/>
        </w:rPr>
        <w:t>回答議</w:t>
      </w:r>
      <w:r w:rsidRPr="00202582">
        <w:rPr>
          <w:rFonts w:ascii="標楷體" w:eastAsia="標楷體" w:hAnsi="標楷體" w:cs="新細明體" w:hint="eastAsia"/>
          <w:kern w:val="0"/>
          <w:sz w:val="20"/>
        </w:rPr>
        <w:t>題</w:t>
      </w:r>
      <w:r>
        <w:rPr>
          <w:rFonts w:ascii="標楷體" w:eastAsia="標楷體" w:hAnsi="標楷體" w:cs="新細明體" w:hint="eastAsia"/>
          <w:kern w:val="0"/>
          <w:sz w:val="20"/>
        </w:rPr>
        <w:t>1-1-6</w:t>
      </w:r>
      <w:r w:rsidRPr="00F02627">
        <w:rPr>
          <w:rFonts w:ascii="標楷體" w:eastAsia="標楷體" w:hAnsi="標楷體" w:cs="新細明體" w:hint="eastAsia"/>
          <w:kern w:val="0"/>
          <w:sz w:val="20"/>
        </w:rPr>
        <w:t>；</w:t>
      </w:r>
    </w:p>
    <w:p w:rsidR="00F20F0E" w:rsidRPr="00F20F0E" w:rsidRDefault="00F20F0E" w:rsidP="002F6BA5">
      <w:pPr>
        <w:spacing w:afterLines="50" w:line="400" w:lineRule="exact"/>
        <w:ind w:left="590" w:firstLine="1542"/>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否</w:t>
      </w:r>
      <w:r w:rsidRPr="00B04A93">
        <w:rPr>
          <w:rFonts w:ascii="標楷體" w:eastAsia="標楷體" w:hAnsi="標楷體" w:cs="新細明體" w:hint="eastAsia"/>
          <w:kern w:val="0"/>
          <w:sz w:val="20"/>
        </w:rPr>
        <w:t>」者</w:t>
      </w:r>
      <w:r>
        <w:rPr>
          <w:rFonts w:ascii="標楷體" w:eastAsia="標楷體" w:hAnsi="標楷體" w:cs="新細明體" w:hint="eastAsia"/>
          <w:kern w:val="0"/>
          <w:sz w:val="20"/>
        </w:rPr>
        <w:t>，</w:t>
      </w:r>
      <w:proofErr w:type="gramStart"/>
      <w:r w:rsidRPr="00B04A93">
        <w:rPr>
          <w:rFonts w:ascii="標楷體" w:eastAsia="標楷體" w:hAnsi="標楷體" w:cs="新細明體" w:hint="eastAsia"/>
          <w:kern w:val="0"/>
          <w:sz w:val="20"/>
        </w:rPr>
        <w:t>請續回答</w:t>
      </w:r>
      <w:proofErr w:type="gramEnd"/>
      <w:r w:rsidRPr="00B04A93">
        <w:rPr>
          <w:rFonts w:ascii="標楷體" w:eastAsia="標楷體" w:hAnsi="標楷體" w:cs="新細明體" w:hint="eastAsia"/>
          <w:kern w:val="0"/>
          <w:sz w:val="20"/>
        </w:rPr>
        <w:t>議題</w:t>
      </w:r>
      <w:r w:rsidRPr="00F02627">
        <w:rPr>
          <w:rFonts w:ascii="標楷體" w:eastAsia="標楷體" w:hAnsi="標楷體" w:cs="新細明體" w:hint="eastAsia"/>
          <w:kern w:val="0"/>
          <w:sz w:val="20"/>
        </w:rPr>
        <w:t>1-1-5。</w:t>
      </w:r>
    </w:p>
    <w:p w:rsidR="00E612B9" w:rsidRDefault="00E612B9" w:rsidP="002F6BA5">
      <w:pPr>
        <w:pStyle w:val="a3"/>
        <w:autoSpaceDE w:val="0"/>
        <w:autoSpaceDN w:val="0"/>
        <w:adjustRightInd w:val="0"/>
        <w:snapToGrid w:val="0"/>
        <w:spacing w:afterLines="50" w:line="400" w:lineRule="exact"/>
        <w:ind w:leftChars="236" w:left="2126" w:hangingChars="557" w:hanging="1560"/>
        <w:jc w:val="both"/>
        <w:rPr>
          <w:rFonts w:ascii="標楷體" w:eastAsia="標楷體" w:hAnsi="標楷體" w:cs="新細明體"/>
          <w:kern w:val="0"/>
          <w:sz w:val="28"/>
          <w:szCs w:val="28"/>
        </w:rPr>
      </w:pPr>
      <w:r w:rsidRPr="00E612B9">
        <w:rPr>
          <w:rFonts w:ascii="標楷體" w:eastAsia="標楷體" w:hAnsi="標楷體" w:cs="新細明體" w:hint="eastAsia"/>
          <w:kern w:val="0"/>
          <w:sz w:val="28"/>
          <w:szCs w:val="28"/>
          <w:bdr w:val="single" w:sz="4" w:space="0" w:color="auto"/>
        </w:rPr>
        <w:t>議題</w:t>
      </w:r>
      <w:r w:rsidR="00B5315F">
        <w:rPr>
          <w:rFonts w:ascii="標楷體" w:eastAsia="標楷體" w:hAnsi="標楷體" w:cs="新細明體" w:hint="eastAsia"/>
          <w:kern w:val="0"/>
          <w:sz w:val="28"/>
          <w:szCs w:val="28"/>
          <w:bdr w:val="single" w:sz="4" w:space="0" w:color="auto"/>
        </w:rPr>
        <w:t>1-</w:t>
      </w:r>
      <w:r w:rsidRPr="00E612B9">
        <w:rPr>
          <w:rFonts w:ascii="標楷體" w:eastAsia="標楷體" w:hAnsi="標楷體" w:cs="新細明體" w:hint="eastAsia"/>
          <w:kern w:val="0"/>
          <w:sz w:val="28"/>
          <w:szCs w:val="28"/>
          <w:bdr w:val="single" w:sz="4" w:space="0" w:color="auto"/>
        </w:rPr>
        <w:t>1-5</w:t>
      </w:r>
      <w:r>
        <w:rPr>
          <w:rFonts w:ascii="標楷體" w:eastAsia="標楷體" w:hAnsi="標楷體" w:cs="新細明體" w:hint="eastAsia"/>
          <w:kern w:val="0"/>
          <w:sz w:val="28"/>
          <w:szCs w:val="28"/>
        </w:rPr>
        <w:t>.</w:t>
      </w:r>
      <w:r w:rsidR="00B5315F" w:rsidRPr="00913096">
        <w:rPr>
          <w:rFonts w:ascii="標楷體" w:eastAsia="標楷體" w:hAnsi="標楷體" w:cs="新細明體" w:hint="eastAsia"/>
          <w:kern w:val="0"/>
          <w:sz w:val="28"/>
          <w:szCs w:val="28"/>
        </w:rPr>
        <w:t>台灣是否有必要存在第2套前述</w:t>
      </w:r>
      <w:r w:rsidR="00B5315F">
        <w:rPr>
          <w:rFonts w:ascii="標楷體" w:eastAsia="標楷體" w:hAnsi="標楷體" w:cs="新細明體" w:hint="eastAsia"/>
          <w:kern w:val="0"/>
          <w:sz w:val="28"/>
          <w:szCs w:val="28"/>
        </w:rPr>
        <w:t>相當規模</w:t>
      </w:r>
      <w:r w:rsidR="00B5315F" w:rsidRPr="00913096">
        <w:rPr>
          <w:rFonts w:ascii="標楷體" w:eastAsia="標楷體" w:hAnsi="標楷體" w:cs="新細明體" w:hint="eastAsia"/>
          <w:kern w:val="0"/>
          <w:sz w:val="28"/>
          <w:szCs w:val="28"/>
        </w:rPr>
        <w:t>電信固網基礎設施？</w:t>
      </w:r>
      <w:r w:rsidR="00B5315F" w:rsidRPr="007112D8">
        <w:rPr>
          <w:rFonts w:ascii="標楷體" w:eastAsia="標楷體" w:hAnsi="標楷體" w:cs="新細明體" w:hint="eastAsia"/>
          <w:kern w:val="0"/>
          <w:sz w:val="28"/>
          <w:szCs w:val="28"/>
        </w:rPr>
        <w:t>(請說明理由)</w:t>
      </w:r>
    </w:p>
    <w:p w:rsidR="00B5315F" w:rsidRDefault="00B5315F" w:rsidP="00B5315F">
      <w:pPr>
        <w:spacing w:line="400" w:lineRule="exact"/>
        <w:ind w:left="588" w:firstLine="1540"/>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1-1-</w:t>
      </w:r>
      <w:r w:rsidRPr="00627297">
        <w:rPr>
          <w:rFonts w:ascii="標楷體" w:eastAsia="標楷體" w:hAnsi="標楷體" w:cs="新細明體" w:hint="eastAsia"/>
          <w:kern w:val="0"/>
          <w:sz w:val="20"/>
        </w:rPr>
        <w:t>2及議題</w:t>
      </w:r>
      <w:r>
        <w:rPr>
          <w:rFonts w:ascii="標楷體" w:eastAsia="標楷體" w:hAnsi="標楷體" w:cs="新細明體" w:hint="eastAsia"/>
          <w:kern w:val="0"/>
          <w:sz w:val="20"/>
        </w:rPr>
        <w:t>1-1-</w:t>
      </w:r>
      <w:r w:rsidRPr="00627297">
        <w:rPr>
          <w:rFonts w:ascii="標楷體" w:eastAsia="標楷體" w:hAnsi="標楷體" w:cs="新細明體" w:hint="eastAsia"/>
          <w:kern w:val="0"/>
          <w:sz w:val="20"/>
        </w:rPr>
        <w:t>3；</w:t>
      </w:r>
    </w:p>
    <w:p w:rsidR="00B5315F" w:rsidRPr="00627297" w:rsidRDefault="00B5315F" w:rsidP="002F6BA5">
      <w:pPr>
        <w:spacing w:afterLines="50" w:line="400" w:lineRule="exact"/>
        <w:ind w:left="590" w:firstLine="1542"/>
        <w:rPr>
          <w:rFonts w:ascii="標楷體" w:eastAsia="標楷體" w:hAnsi="標楷體" w:cs="新細明體"/>
          <w:kern w:val="0"/>
          <w:sz w:val="20"/>
        </w:rPr>
      </w:pPr>
      <w:r w:rsidRPr="00627297">
        <w:rPr>
          <w:rFonts w:ascii="標楷體" w:eastAsia="標楷體" w:hAnsi="標楷體" w:cs="新細明體" w:hint="eastAsia"/>
          <w:kern w:val="0"/>
          <w:sz w:val="20"/>
        </w:rPr>
        <w:t>意見為「否」者，請回答議題</w:t>
      </w:r>
      <w:r>
        <w:rPr>
          <w:rFonts w:ascii="標楷體" w:eastAsia="標楷體" w:hAnsi="標楷體" w:cs="新細明體" w:hint="eastAsia"/>
          <w:kern w:val="0"/>
          <w:sz w:val="20"/>
        </w:rPr>
        <w:t>1-1-</w:t>
      </w:r>
      <w:r w:rsidRPr="007925DA">
        <w:rPr>
          <w:rFonts w:ascii="標楷體" w:eastAsia="標楷體" w:hAnsi="標楷體" w:cs="新細明體" w:hint="eastAsia"/>
          <w:kern w:val="0"/>
          <w:sz w:val="20"/>
        </w:rPr>
        <w:t>6</w:t>
      </w:r>
      <w:r>
        <w:rPr>
          <w:rFonts w:ascii="標楷體" w:eastAsia="標楷體" w:hAnsi="標楷體" w:cs="新細明體" w:hint="eastAsia"/>
          <w:kern w:val="0"/>
          <w:sz w:val="20"/>
        </w:rPr>
        <w:t>。</w:t>
      </w:r>
    </w:p>
    <w:p w:rsidR="00E612B9" w:rsidRDefault="00E612B9" w:rsidP="002F6BA5">
      <w:pPr>
        <w:pStyle w:val="a3"/>
        <w:autoSpaceDE w:val="0"/>
        <w:autoSpaceDN w:val="0"/>
        <w:adjustRightInd w:val="0"/>
        <w:snapToGrid w:val="0"/>
        <w:spacing w:afterLines="50" w:line="400" w:lineRule="exact"/>
        <w:ind w:leftChars="236" w:left="1983" w:hangingChars="506" w:hanging="1417"/>
        <w:jc w:val="both"/>
        <w:rPr>
          <w:rFonts w:ascii="標楷體" w:eastAsia="標楷體" w:hAnsi="標楷體" w:cs="新細明體"/>
          <w:kern w:val="0"/>
          <w:sz w:val="28"/>
          <w:szCs w:val="28"/>
        </w:rPr>
      </w:pPr>
      <w:r w:rsidRPr="00E612B9">
        <w:rPr>
          <w:rFonts w:ascii="標楷體" w:eastAsia="標楷體" w:hAnsi="標楷體" w:cs="新細明體" w:hint="eastAsia"/>
          <w:kern w:val="0"/>
          <w:sz w:val="28"/>
          <w:szCs w:val="28"/>
          <w:bdr w:val="single" w:sz="4" w:space="0" w:color="auto"/>
        </w:rPr>
        <w:t>議題</w:t>
      </w:r>
      <w:r w:rsidR="00B5315F">
        <w:rPr>
          <w:rFonts w:ascii="標楷體" w:eastAsia="標楷體" w:hAnsi="標楷體" w:cs="新細明體" w:hint="eastAsia"/>
          <w:kern w:val="0"/>
          <w:sz w:val="28"/>
          <w:szCs w:val="28"/>
          <w:bdr w:val="single" w:sz="4" w:space="0" w:color="auto"/>
        </w:rPr>
        <w:t>1-</w:t>
      </w:r>
      <w:r w:rsidRPr="00E612B9">
        <w:rPr>
          <w:rFonts w:ascii="標楷體" w:eastAsia="標楷體" w:hAnsi="標楷體" w:cs="新細明體" w:hint="eastAsia"/>
          <w:kern w:val="0"/>
          <w:sz w:val="28"/>
          <w:szCs w:val="28"/>
          <w:bdr w:val="single" w:sz="4" w:space="0" w:color="auto"/>
        </w:rPr>
        <w:t>1-6</w:t>
      </w:r>
      <w:r>
        <w:rPr>
          <w:rFonts w:ascii="標楷體" w:eastAsia="標楷體" w:hAnsi="標楷體" w:cs="新細明體" w:hint="eastAsia"/>
          <w:kern w:val="0"/>
          <w:sz w:val="28"/>
          <w:szCs w:val="28"/>
        </w:rPr>
        <w:t>.</w:t>
      </w:r>
      <w:r w:rsidR="00B5315F" w:rsidRPr="007112D8">
        <w:rPr>
          <w:rFonts w:ascii="標楷體" w:eastAsia="標楷體" w:hAnsi="標楷體" w:cs="新細明體" w:hint="eastAsia"/>
          <w:kern w:val="0"/>
          <w:sz w:val="28"/>
          <w:szCs w:val="28"/>
        </w:rPr>
        <w:t>在此情境下政策上是否應以促進固網市場朝服務型競爭(service-based competition)方向發展為主？(請說明理由)</w:t>
      </w:r>
    </w:p>
    <w:p w:rsidR="00B5315F" w:rsidRPr="00BF552E" w:rsidRDefault="00B5315F" w:rsidP="00B5315F">
      <w:pPr>
        <w:spacing w:line="400" w:lineRule="exact"/>
        <w:ind w:left="588" w:firstLine="1540"/>
        <w:rPr>
          <w:rFonts w:ascii="標楷體" w:eastAsia="標楷體" w:hAnsi="標楷體" w:cs="新細明體"/>
          <w:kern w:val="0"/>
          <w:sz w:val="20"/>
        </w:rPr>
      </w:pPr>
      <w:r w:rsidRPr="00627297">
        <w:rPr>
          <w:rFonts w:ascii="標楷體" w:eastAsia="標楷體" w:hAnsi="標楷體" w:cs="新細明體" w:hint="eastAsia"/>
          <w:kern w:val="0"/>
          <w:sz w:val="20"/>
        </w:rPr>
        <w:lastRenderedPageBreak/>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1-1-7</w:t>
      </w:r>
      <w:r w:rsidRPr="00627297">
        <w:rPr>
          <w:rFonts w:ascii="標楷體" w:eastAsia="標楷體" w:hAnsi="標楷體" w:cs="新細明體" w:hint="eastAsia"/>
          <w:kern w:val="0"/>
          <w:sz w:val="20"/>
        </w:rPr>
        <w:t>；</w:t>
      </w:r>
    </w:p>
    <w:p w:rsidR="00CD1453" w:rsidRDefault="00B5315F" w:rsidP="002F6BA5">
      <w:pPr>
        <w:spacing w:afterLines="50" w:line="400" w:lineRule="exact"/>
        <w:ind w:left="2126"/>
        <w:rPr>
          <w:rFonts w:ascii="標楷體" w:eastAsia="標楷體" w:hAnsi="標楷體" w:cs="新細明體"/>
          <w:kern w:val="0"/>
          <w:sz w:val="20"/>
        </w:rPr>
      </w:pPr>
      <w:r w:rsidRPr="00627297">
        <w:rPr>
          <w:rFonts w:ascii="標楷體" w:eastAsia="標楷體" w:hAnsi="標楷體" w:cs="新細明體" w:hint="eastAsia"/>
          <w:kern w:val="0"/>
          <w:sz w:val="20"/>
        </w:rPr>
        <w:t>意見為「</w:t>
      </w:r>
      <w:r>
        <w:rPr>
          <w:rFonts w:ascii="標楷體" w:eastAsia="標楷體" w:hAnsi="標楷體" w:cs="新細明體" w:hint="eastAsia"/>
          <w:kern w:val="0"/>
          <w:sz w:val="20"/>
        </w:rPr>
        <w:t>否</w:t>
      </w:r>
      <w:r w:rsidRPr="00627297">
        <w:rPr>
          <w:rFonts w:ascii="標楷體" w:eastAsia="標楷體" w:hAnsi="標楷體" w:cs="新細明體" w:hint="eastAsia"/>
          <w:kern w:val="0"/>
          <w:sz w:val="20"/>
        </w:rPr>
        <w:t>」者，</w:t>
      </w:r>
      <w:r>
        <w:rPr>
          <w:rFonts w:ascii="標楷體" w:eastAsia="標楷體" w:hAnsi="標楷體" w:cs="新細明體" w:hint="eastAsia"/>
          <w:kern w:val="0"/>
          <w:sz w:val="20"/>
        </w:rPr>
        <w:t>述明理由後結束一、(</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)系列議題諮詢，</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續回答</w:t>
      </w:r>
      <w:proofErr w:type="gramEnd"/>
      <w:r>
        <w:rPr>
          <w:rFonts w:ascii="標楷體" w:eastAsia="標楷體" w:hAnsi="標楷體" w:cs="新細明體" w:hint="eastAsia"/>
          <w:kern w:val="0"/>
          <w:sz w:val="20"/>
        </w:rPr>
        <w:t>一、(二)系列議題。</w:t>
      </w:r>
    </w:p>
    <w:p w:rsidR="00E612B9" w:rsidRDefault="00E612B9"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E612B9">
        <w:rPr>
          <w:rFonts w:ascii="標楷體" w:eastAsia="標楷體" w:hAnsi="標楷體" w:cs="新細明體" w:hint="eastAsia"/>
          <w:kern w:val="0"/>
          <w:sz w:val="28"/>
          <w:szCs w:val="28"/>
          <w:bdr w:val="single" w:sz="4" w:space="0" w:color="auto"/>
        </w:rPr>
        <w:t>議題</w:t>
      </w:r>
      <w:r w:rsidR="00B5315F">
        <w:rPr>
          <w:rFonts w:ascii="標楷體" w:eastAsia="標楷體" w:hAnsi="標楷體" w:cs="新細明體" w:hint="eastAsia"/>
          <w:kern w:val="0"/>
          <w:sz w:val="28"/>
          <w:szCs w:val="28"/>
          <w:bdr w:val="single" w:sz="4" w:space="0" w:color="auto"/>
        </w:rPr>
        <w:t>1-</w:t>
      </w:r>
      <w:r w:rsidRPr="00E612B9">
        <w:rPr>
          <w:rFonts w:ascii="標楷體" w:eastAsia="標楷體" w:hAnsi="標楷體" w:cs="新細明體" w:hint="eastAsia"/>
          <w:kern w:val="0"/>
          <w:sz w:val="28"/>
          <w:szCs w:val="28"/>
          <w:bdr w:val="single" w:sz="4" w:space="0" w:color="auto"/>
        </w:rPr>
        <w:t>1-7</w:t>
      </w:r>
      <w:r>
        <w:rPr>
          <w:rFonts w:ascii="標楷體" w:eastAsia="標楷體" w:hAnsi="標楷體" w:cs="新細明體" w:hint="eastAsia"/>
          <w:kern w:val="0"/>
          <w:sz w:val="28"/>
          <w:szCs w:val="28"/>
        </w:rPr>
        <w:t>.</w:t>
      </w:r>
      <w:r w:rsidR="00B5315F">
        <w:rPr>
          <w:rFonts w:ascii="標楷體" w:eastAsia="標楷體" w:hAnsi="標楷體" w:cs="新細明體" w:hint="eastAsia"/>
          <w:kern w:val="0"/>
          <w:sz w:val="28"/>
          <w:szCs w:val="28"/>
        </w:rPr>
        <w:t>是否應要求</w:t>
      </w:r>
      <w:r w:rsidR="00B5315F" w:rsidRPr="006A4B15">
        <w:rPr>
          <w:rFonts w:ascii="標楷體" w:eastAsia="標楷體" w:hAnsi="標楷體" w:cs="新細明體" w:hint="eastAsia"/>
          <w:kern w:val="0"/>
          <w:sz w:val="28"/>
          <w:szCs w:val="28"/>
        </w:rPr>
        <w:t>既有固網綜合網路業務市場主導者</w:t>
      </w:r>
      <w:r w:rsidR="00B5315F">
        <w:rPr>
          <w:rFonts w:ascii="標楷體" w:eastAsia="標楷體" w:hAnsi="標楷體" w:cs="新細明體" w:hint="eastAsia"/>
          <w:kern w:val="0"/>
          <w:sz w:val="28"/>
          <w:szCs w:val="28"/>
        </w:rPr>
        <w:t>開放其用戶</w:t>
      </w:r>
      <w:r w:rsidR="00B5315F" w:rsidRPr="00A93296">
        <w:rPr>
          <w:rFonts w:ascii="標楷體" w:eastAsia="標楷體" w:hAnsi="標楷體" w:cs="新細明體" w:hint="eastAsia"/>
          <w:kern w:val="0"/>
          <w:sz w:val="28"/>
          <w:szCs w:val="28"/>
        </w:rPr>
        <w:t>迴路</w:t>
      </w:r>
      <w:r w:rsidR="00B5315F">
        <w:rPr>
          <w:rFonts w:ascii="標楷體" w:eastAsia="標楷體" w:hAnsi="標楷體" w:cs="新細明體" w:hint="eastAsia"/>
          <w:kern w:val="0"/>
          <w:sz w:val="28"/>
          <w:szCs w:val="28"/>
        </w:rPr>
        <w:t>？(請說明理由)</w:t>
      </w:r>
    </w:p>
    <w:p w:rsidR="00B5315F" w:rsidRPr="00BF552E" w:rsidRDefault="00B5315F" w:rsidP="00B5315F">
      <w:pPr>
        <w:spacing w:line="400" w:lineRule="exact"/>
        <w:ind w:left="588" w:firstLine="1540"/>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1-1-8</w:t>
      </w:r>
      <w:r w:rsidRPr="00627297">
        <w:rPr>
          <w:rFonts w:ascii="標楷體" w:eastAsia="標楷體" w:hAnsi="標楷體" w:cs="新細明體" w:hint="eastAsia"/>
          <w:kern w:val="0"/>
          <w:sz w:val="20"/>
        </w:rPr>
        <w:t>；</w:t>
      </w:r>
    </w:p>
    <w:p w:rsidR="00B5315F" w:rsidRPr="00BF552E" w:rsidRDefault="00B5315F" w:rsidP="002F6BA5">
      <w:pPr>
        <w:spacing w:afterLines="50" w:line="400" w:lineRule="exact"/>
        <w:ind w:left="590" w:firstLine="1542"/>
        <w:rPr>
          <w:rFonts w:ascii="標楷體" w:eastAsia="標楷體" w:hAnsi="標楷體" w:cs="新細明體"/>
          <w:kern w:val="0"/>
          <w:sz w:val="20"/>
        </w:rPr>
      </w:pPr>
      <w:r w:rsidRPr="00627297">
        <w:rPr>
          <w:rFonts w:ascii="標楷體" w:eastAsia="標楷體" w:hAnsi="標楷體" w:cs="新細明體" w:hint="eastAsia"/>
          <w:kern w:val="0"/>
          <w:sz w:val="20"/>
        </w:rPr>
        <w:t>意見為「</w:t>
      </w:r>
      <w:r>
        <w:rPr>
          <w:rFonts w:ascii="標楷體" w:eastAsia="標楷體" w:hAnsi="標楷體" w:cs="新細明體" w:hint="eastAsia"/>
          <w:kern w:val="0"/>
          <w:sz w:val="20"/>
        </w:rPr>
        <w:t>否</w:t>
      </w:r>
      <w:r w:rsidRPr="00627297">
        <w:rPr>
          <w:rFonts w:ascii="標楷體" w:eastAsia="標楷體" w:hAnsi="標楷體" w:cs="新細明體" w:hint="eastAsia"/>
          <w:kern w:val="0"/>
          <w:sz w:val="20"/>
        </w:rPr>
        <w:t>」者，</w:t>
      </w:r>
      <w:r>
        <w:rPr>
          <w:rFonts w:ascii="標楷體" w:eastAsia="標楷體" w:hAnsi="標楷體" w:cs="新細明體" w:hint="eastAsia"/>
          <w:kern w:val="0"/>
          <w:sz w:val="20"/>
        </w:rPr>
        <w:t>結束一、(</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)系列議題，</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627297">
        <w:rPr>
          <w:rFonts w:ascii="標楷體" w:eastAsia="標楷體" w:hAnsi="標楷體" w:cs="新細明體" w:hint="eastAsia"/>
          <w:kern w:val="0"/>
          <w:sz w:val="20"/>
        </w:rPr>
        <w:t>回答</w:t>
      </w:r>
      <w:proofErr w:type="gramEnd"/>
      <w:r>
        <w:rPr>
          <w:rFonts w:ascii="標楷體" w:eastAsia="標楷體" w:hAnsi="標楷體" w:cs="新細明體" w:hint="eastAsia"/>
          <w:kern w:val="0"/>
          <w:sz w:val="20"/>
        </w:rPr>
        <w:t>一、(二)系列</w:t>
      </w:r>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w:t>
      </w:r>
    </w:p>
    <w:p w:rsidR="00E612B9" w:rsidRDefault="00E612B9"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E612B9">
        <w:rPr>
          <w:rFonts w:ascii="標楷體" w:eastAsia="標楷體" w:hAnsi="標楷體" w:cs="新細明體" w:hint="eastAsia"/>
          <w:kern w:val="0"/>
          <w:sz w:val="28"/>
          <w:szCs w:val="28"/>
          <w:bdr w:val="single" w:sz="4" w:space="0" w:color="auto"/>
        </w:rPr>
        <w:t>議題</w:t>
      </w:r>
      <w:r w:rsidR="00B5315F">
        <w:rPr>
          <w:rFonts w:ascii="標楷體" w:eastAsia="標楷體" w:hAnsi="標楷體" w:cs="新細明體" w:hint="eastAsia"/>
          <w:kern w:val="0"/>
          <w:sz w:val="28"/>
          <w:szCs w:val="28"/>
          <w:bdr w:val="single" w:sz="4" w:space="0" w:color="auto"/>
        </w:rPr>
        <w:t>1-</w:t>
      </w:r>
      <w:r w:rsidRPr="00E612B9">
        <w:rPr>
          <w:rFonts w:ascii="標楷體" w:eastAsia="標楷體" w:hAnsi="標楷體" w:cs="新細明體" w:hint="eastAsia"/>
          <w:kern w:val="0"/>
          <w:sz w:val="28"/>
          <w:szCs w:val="28"/>
          <w:bdr w:val="single" w:sz="4" w:space="0" w:color="auto"/>
        </w:rPr>
        <w:t>1-8</w:t>
      </w:r>
      <w:r>
        <w:rPr>
          <w:rFonts w:ascii="標楷體" w:eastAsia="標楷體" w:hAnsi="標楷體" w:cs="新細明體" w:hint="eastAsia"/>
          <w:kern w:val="0"/>
          <w:sz w:val="28"/>
          <w:szCs w:val="28"/>
        </w:rPr>
        <w:t>.</w:t>
      </w:r>
      <w:r w:rsidR="00B5315F" w:rsidRPr="00B46650">
        <w:rPr>
          <w:rFonts w:ascii="標楷體" w:eastAsia="標楷體" w:hAnsi="標楷體" w:cs="新細明體" w:hint="eastAsia"/>
          <w:kern w:val="0"/>
          <w:sz w:val="28"/>
          <w:szCs w:val="28"/>
        </w:rPr>
        <w:t>如何實施</w:t>
      </w:r>
      <w:r w:rsidR="00B5315F" w:rsidRPr="00B5315F">
        <w:rPr>
          <w:rFonts w:ascii="標楷體" w:eastAsia="標楷體" w:hAnsi="標楷體" w:cs="新細明體" w:hint="eastAsia"/>
          <w:kern w:val="0"/>
          <w:sz w:val="28"/>
          <w:szCs w:val="28"/>
        </w:rPr>
        <w:t>既有固網綜合網路業務市場主導者</w:t>
      </w:r>
      <w:r w:rsidR="00B5315F" w:rsidRPr="00B46650">
        <w:rPr>
          <w:rFonts w:ascii="標楷體" w:eastAsia="標楷體" w:hAnsi="標楷體" w:cs="新細明體" w:hint="eastAsia"/>
          <w:kern w:val="0"/>
          <w:sz w:val="28"/>
          <w:szCs w:val="28"/>
        </w:rPr>
        <w:t>用戶迴路平等接取細分化措施?光纖用戶迴路是否一併納入?</w:t>
      </w:r>
      <w:r w:rsidR="00B5315F" w:rsidRPr="00295FEF">
        <w:rPr>
          <w:rFonts w:ascii="標楷體" w:eastAsia="標楷體" w:hAnsi="標楷體" w:cs="新細明體" w:hint="eastAsia"/>
          <w:kern w:val="0"/>
          <w:sz w:val="28"/>
          <w:szCs w:val="28"/>
        </w:rPr>
        <w:t xml:space="preserve"> </w:t>
      </w:r>
      <w:r w:rsidR="00B5315F">
        <w:rPr>
          <w:rFonts w:ascii="標楷體" w:eastAsia="標楷體" w:hAnsi="標楷體" w:cs="新細明體" w:hint="eastAsia"/>
          <w:kern w:val="0"/>
          <w:sz w:val="28"/>
          <w:szCs w:val="28"/>
        </w:rPr>
        <w:t>(皆請說明理由)</w:t>
      </w:r>
    </w:p>
    <w:p w:rsidR="00B5315F" w:rsidRPr="00B5315F" w:rsidRDefault="00B5315F" w:rsidP="002F6BA5">
      <w:pPr>
        <w:spacing w:afterLines="50" w:line="400" w:lineRule="exact"/>
        <w:ind w:left="590" w:firstLine="1542"/>
        <w:rPr>
          <w:rFonts w:ascii="標楷體" w:eastAsia="標楷體" w:hAnsi="標楷體" w:cs="新細明體"/>
          <w:kern w:val="0"/>
          <w:sz w:val="20"/>
        </w:rPr>
      </w:pPr>
      <w:r>
        <w:rPr>
          <w:rFonts w:ascii="標楷體" w:eastAsia="標楷體" w:hAnsi="標楷體" w:cs="新細明體" w:hint="eastAsia"/>
          <w:kern w:val="0"/>
          <w:sz w:val="20"/>
        </w:rPr>
        <w:t>結束一、(</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)系列議題，</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627297">
        <w:rPr>
          <w:rFonts w:ascii="標楷體" w:eastAsia="標楷體" w:hAnsi="標楷體" w:cs="新細明體" w:hint="eastAsia"/>
          <w:kern w:val="0"/>
          <w:sz w:val="20"/>
        </w:rPr>
        <w:t>回答</w:t>
      </w:r>
      <w:proofErr w:type="gramEnd"/>
      <w:r>
        <w:rPr>
          <w:rFonts w:ascii="標楷體" w:eastAsia="標楷體" w:hAnsi="標楷體" w:cs="新細明體" w:hint="eastAsia"/>
          <w:kern w:val="0"/>
          <w:sz w:val="20"/>
        </w:rPr>
        <w:t>一、(二)系列</w:t>
      </w:r>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w:t>
      </w:r>
    </w:p>
    <w:p w:rsidR="00F80F92" w:rsidRDefault="00F80F92" w:rsidP="00F80F92">
      <w:pPr>
        <w:pStyle w:val="a3"/>
        <w:numPr>
          <w:ilvl w:val="1"/>
          <w:numId w:val="29"/>
        </w:numPr>
        <w:autoSpaceDE w:val="0"/>
        <w:autoSpaceDN w:val="0"/>
        <w:adjustRightInd w:val="0"/>
        <w:snapToGrid w:val="0"/>
        <w:spacing w:line="360" w:lineRule="auto"/>
        <w:ind w:leftChars="0" w:left="1134" w:hanging="65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通訊傳播匯流觀點下</w:t>
      </w:r>
      <w:r w:rsidRPr="00417434">
        <w:rPr>
          <w:rFonts w:ascii="標楷體" w:eastAsia="標楷體" w:hAnsi="標楷體" w:cs="新細明體" w:hint="eastAsia"/>
          <w:kern w:val="0"/>
          <w:sz w:val="28"/>
          <w:szCs w:val="28"/>
        </w:rPr>
        <w:t>有線電視網路角色</w:t>
      </w:r>
      <w:r>
        <w:rPr>
          <w:rFonts w:ascii="標楷體" w:eastAsia="標楷體" w:hAnsi="標楷體" w:cs="新細明體" w:hint="eastAsia"/>
          <w:kern w:val="0"/>
          <w:sz w:val="28"/>
          <w:szCs w:val="28"/>
        </w:rPr>
        <w:t>探析部分</w:t>
      </w:r>
    </w:p>
    <w:p w:rsidR="00CD1453" w:rsidRDefault="00CD1453"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CD1453">
        <w:rPr>
          <w:rFonts w:ascii="標楷體" w:eastAsia="標楷體" w:hAnsi="標楷體" w:cs="新細明體" w:hint="eastAsia"/>
          <w:kern w:val="0"/>
          <w:sz w:val="28"/>
          <w:szCs w:val="28"/>
          <w:bdr w:val="single" w:sz="4" w:space="0" w:color="auto"/>
        </w:rPr>
        <w:t>議題</w:t>
      </w:r>
      <w:r w:rsidR="00133C02">
        <w:rPr>
          <w:rFonts w:ascii="標楷體" w:eastAsia="標楷體" w:hAnsi="標楷體" w:cs="新細明體" w:hint="eastAsia"/>
          <w:kern w:val="0"/>
          <w:sz w:val="28"/>
          <w:szCs w:val="28"/>
          <w:bdr w:val="single" w:sz="4" w:space="0" w:color="auto"/>
        </w:rPr>
        <w:t>1-</w:t>
      </w:r>
      <w:r w:rsidRPr="00CD1453">
        <w:rPr>
          <w:rFonts w:ascii="標楷體" w:eastAsia="標楷體" w:hAnsi="標楷體" w:cs="新細明體" w:hint="eastAsia"/>
          <w:kern w:val="0"/>
          <w:sz w:val="28"/>
          <w:szCs w:val="28"/>
          <w:bdr w:val="single" w:sz="4" w:space="0" w:color="auto"/>
        </w:rPr>
        <w:t>2-1</w:t>
      </w:r>
      <w:r>
        <w:rPr>
          <w:rFonts w:ascii="標楷體" w:eastAsia="標楷體" w:hAnsi="標楷體" w:cs="新細明體" w:hint="eastAsia"/>
          <w:kern w:val="0"/>
          <w:sz w:val="28"/>
          <w:szCs w:val="28"/>
        </w:rPr>
        <w:t>.</w:t>
      </w:r>
      <w:r w:rsidR="00133C02" w:rsidRPr="0053312A">
        <w:rPr>
          <w:rFonts w:ascii="標楷體" w:eastAsia="標楷體" w:hAnsi="標楷體" w:cs="新細明體" w:hint="eastAsia"/>
          <w:kern w:val="0"/>
          <w:sz w:val="28"/>
          <w:szCs w:val="28"/>
        </w:rPr>
        <w:t>有線電視系統所</w:t>
      </w:r>
      <w:proofErr w:type="gramStart"/>
      <w:r w:rsidR="00133C02" w:rsidRPr="0053312A">
        <w:rPr>
          <w:rFonts w:ascii="標楷體" w:eastAsia="標楷體" w:hAnsi="標楷體" w:cs="新細明體" w:hint="eastAsia"/>
          <w:kern w:val="0"/>
          <w:sz w:val="28"/>
          <w:szCs w:val="28"/>
        </w:rPr>
        <w:t>佈</w:t>
      </w:r>
      <w:proofErr w:type="gramEnd"/>
      <w:r w:rsidR="00133C02" w:rsidRPr="0053312A">
        <w:rPr>
          <w:rFonts w:ascii="標楷體" w:eastAsia="標楷體" w:hAnsi="標楷體" w:cs="新細明體" w:hint="eastAsia"/>
          <w:kern w:val="0"/>
          <w:sz w:val="28"/>
          <w:szCs w:val="28"/>
        </w:rPr>
        <w:t>設之有線電視網路</w:t>
      </w:r>
      <w:proofErr w:type="gramStart"/>
      <w:r w:rsidR="00133C02" w:rsidRPr="0053312A">
        <w:rPr>
          <w:rFonts w:ascii="標楷體" w:eastAsia="標楷體" w:hAnsi="標楷體" w:cs="新細明體" w:hint="eastAsia"/>
          <w:kern w:val="0"/>
          <w:sz w:val="28"/>
          <w:szCs w:val="28"/>
        </w:rPr>
        <w:t>是否可屬第2套</w:t>
      </w:r>
      <w:proofErr w:type="gramEnd"/>
      <w:r w:rsidR="001571F1">
        <w:rPr>
          <w:rFonts w:ascii="標楷體" w:eastAsia="標楷體" w:hAnsi="標楷體" w:cs="新細明體" w:hint="eastAsia"/>
          <w:kern w:val="0"/>
          <w:sz w:val="28"/>
          <w:szCs w:val="28"/>
        </w:rPr>
        <w:t>電信固網</w:t>
      </w:r>
      <w:r w:rsidR="00133C02" w:rsidRPr="0053312A">
        <w:rPr>
          <w:rFonts w:ascii="標楷體" w:eastAsia="標楷體" w:hAnsi="標楷體" w:cs="新細明體" w:hint="eastAsia"/>
          <w:kern w:val="0"/>
          <w:sz w:val="28"/>
          <w:szCs w:val="28"/>
        </w:rPr>
        <w:t>基礎網路設施</w:t>
      </w:r>
      <w:r w:rsidR="00133C02">
        <w:rPr>
          <w:rFonts w:ascii="標楷體" w:eastAsia="標楷體" w:hAnsi="標楷體" w:cs="新細明體" w:hint="eastAsia"/>
          <w:kern w:val="0"/>
          <w:sz w:val="28"/>
          <w:szCs w:val="28"/>
        </w:rPr>
        <w:t>？ (請說明理由)</w:t>
      </w:r>
    </w:p>
    <w:p w:rsidR="00133C02" w:rsidRDefault="00133C02" w:rsidP="00133C02">
      <w:pPr>
        <w:spacing w:line="400" w:lineRule="exact"/>
        <w:ind w:left="588" w:firstLine="1526"/>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1-2-2</w:t>
      </w:r>
      <w:r w:rsidRPr="00627297">
        <w:rPr>
          <w:rFonts w:ascii="標楷體" w:eastAsia="標楷體" w:hAnsi="標楷體" w:cs="新細明體" w:hint="eastAsia"/>
          <w:kern w:val="0"/>
          <w:sz w:val="20"/>
        </w:rPr>
        <w:t>；</w:t>
      </w:r>
    </w:p>
    <w:p w:rsidR="00133C02" w:rsidRDefault="00133C02" w:rsidP="002F6BA5">
      <w:pPr>
        <w:spacing w:afterLines="50" w:line="400" w:lineRule="exact"/>
        <w:ind w:left="590" w:firstLine="1525"/>
        <w:rPr>
          <w:rFonts w:ascii="標楷體" w:eastAsia="標楷體" w:hAnsi="標楷體" w:cs="新細明體"/>
          <w:kern w:val="0"/>
          <w:sz w:val="20"/>
        </w:rPr>
      </w:pPr>
      <w:r w:rsidRPr="00627297">
        <w:rPr>
          <w:rFonts w:ascii="標楷體" w:eastAsia="標楷體" w:hAnsi="標楷體" w:cs="新細明體" w:hint="eastAsia"/>
          <w:kern w:val="0"/>
          <w:sz w:val="20"/>
        </w:rPr>
        <w:t>意見為「否」者，請</w:t>
      </w:r>
      <w:proofErr w:type="gramStart"/>
      <w:r w:rsidRPr="00627297">
        <w:rPr>
          <w:rFonts w:ascii="標楷體" w:eastAsia="標楷體" w:hAnsi="標楷體" w:cs="新細明體" w:hint="eastAsia"/>
          <w:kern w:val="0"/>
          <w:sz w:val="20"/>
        </w:rPr>
        <w:t>逕</w:t>
      </w:r>
      <w:proofErr w:type="gramEnd"/>
      <w:r w:rsidRPr="00627297">
        <w:rPr>
          <w:rFonts w:ascii="標楷體" w:eastAsia="標楷體" w:hAnsi="標楷體" w:cs="新細明體" w:hint="eastAsia"/>
          <w:kern w:val="0"/>
          <w:sz w:val="20"/>
        </w:rPr>
        <w:t>回答議題</w:t>
      </w:r>
      <w:r w:rsidRPr="00F02627">
        <w:rPr>
          <w:rFonts w:ascii="標楷體" w:eastAsia="標楷體" w:hAnsi="標楷體" w:cs="新細明體" w:hint="eastAsia"/>
          <w:kern w:val="0"/>
          <w:sz w:val="20"/>
        </w:rPr>
        <w:t>1-2-6</w:t>
      </w:r>
      <w:r>
        <w:rPr>
          <w:rFonts w:ascii="標楷體" w:eastAsia="標楷體" w:hAnsi="標楷體" w:cs="新細明體" w:hint="eastAsia"/>
          <w:kern w:val="0"/>
          <w:sz w:val="20"/>
        </w:rPr>
        <w:t>。</w:t>
      </w:r>
    </w:p>
    <w:p w:rsidR="00CD1453" w:rsidRDefault="00CD1453"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CD1453">
        <w:rPr>
          <w:rFonts w:ascii="標楷體" w:eastAsia="標楷體" w:hAnsi="標楷體" w:cs="新細明體" w:hint="eastAsia"/>
          <w:kern w:val="0"/>
          <w:sz w:val="28"/>
          <w:szCs w:val="28"/>
          <w:bdr w:val="single" w:sz="4" w:space="0" w:color="auto"/>
        </w:rPr>
        <w:t>議題</w:t>
      </w:r>
      <w:r w:rsidR="00133C02">
        <w:rPr>
          <w:rFonts w:ascii="標楷體" w:eastAsia="標楷體" w:hAnsi="標楷體" w:cs="新細明體" w:hint="eastAsia"/>
          <w:kern w:val="0"/>
          <w:sz w:val="28"/>
          <w:szCs w:val="28"/>
          <w:bdr w:val="single" w:sz="4" w:space="0" w:color="auto"/>
        </w:rPr>
        <w:t>1-</w:t>
      </w:r>
      <w:r w:rsidRPr="00CD1453">
        <w:rPr>
          <w:rFonts w:ascii="標楷體" w:eastAsia="標楷體" w:hAnsi="標楷體" w:cs="新細明體" w:hint="eastAsia"/>
          <w:kern w:val="0"/>
          <w:sz w:val="28"/>
          <w:szCs w:val="28"/>
          <w:bdr w:val="single" w:sz="4" w:space="0" w:color="auto"/>
        </w:rPr>
        <w:t>2-2</w:t>
      </w:r>
      <w:r>
        <w:rPr>
          <w:rFonts w:ascii="標楷體" w:eastAsia="標楷體" w:hAnsi="標楷體" w:cs="新細明體" w:hint="eastAsia"/>
          <w:kern w:val="0"/>
          <w:sz w:val="28"/>
          <w:szCs w:val="28"/>
        </w:rPr>
        <w:t>.</w:t>
      </w:r>
      <w:r w:rsidR="00133C02" w:rsidRPr="0053312A">
        <w:rPr>
          <w:rFonts w:ascii="標楷體" w:eastAsia="標楷體" w:hAnsi="標楷體" w:cs="新細明體" w:hint="eastAsia"/>
          <w:kern w:val="0"/>
          <w:sz w:val="28"/>
          <w:szCs w:val="28"/>
        </w:rPr>
        <w:t>有線電視系統所</w:t>
      </w:r>
      <w:proofErr w:type="gramStart"/>
      <w:r w:rsidR="00133C02" w:rsidRPr="0053312A">
        <w:rPr>
          <w:rFonts w:ascii="標楷體" w:eastAsia="標楷體" w:hAnsi="標楷體" w:cs="新細明體" w:hint="eastAsia"/>
          <w:kern w:val="0"/>
          <w:sz w:val="28"/>
          <w:szCs w:val="28"/>
        </w:rPr>
        <w:t>佈</w:t>
      </w:r>
      <w:proofErr w:type="gramEnd"/>
      <w:r w:rsidR="00133C02" w:rsidRPr="0053312A">
        <w:rPr>
          <w:rFonts w:ascii="標楷體" w:eastAsia="標楷體" w:hAnsi="標楷體" w:cs="新細明體" w:hint="eastAsia"/>
          <w:kern w:val="0"/>
          <w:sz w:val="28"/>
          <w:szCs w:val="28"/>
        </w:rPr>
        <w:t>設之有線電視網路</w:t>
      </w:r>
      <w:r w:rsidR="00133C02">
        <w:rPr>
          <w:rFonts w:ascii="標楷體" w:eastAsia="標楷體" w:hAnsi="標楷體" w:cs="新細明體" w:hint="eastAsia"/>
          <w:kern w:val="0"/>
          <w:sz w:val="28"/>
          <w:szCs w:val="28"/>
        </w:rPr>
        <w:t>與</w:t>
      </w:r>
      <w:r w:rsidR="00133C02" w:rsidRPr="005835ED">
        <w:rPr>
          <w:rFonts w:ascii="標楷體" w:eastAsia="標楷體" w:hAnsi="標楷體" w:cs="新細明體" w:hint="eastAsia"/>
          <w:kern w:val="0"/>
          <w:sz w:val="28"/>
          <w:szCs w:val="28"/>
        </w:rPr>
        <w:t>既有固網綜合網路業務市場主導者</w:t>
      </w:r>
      <w:proofErr w:type="gramStart"/>
      <w:r w:rsidR="00133C02" w:rsidRPr="005835ED">
        <w:rPr>
          <w:rFonts w:ascii="標楷體" w:eastAsia="標楷體" w:hAnsi="標楷體" w:cs="新細明體" w:hint="eastAsia"/>
          <w:kern w:val="0"/>
          <w:sz w:val="28"/>
          <w:szCs w:val="28"/>
        </w:rPr>
        <w:t>佈</w:t>
      </w:r>
      <w:proofErr w:type="gramEnd"/>
      <w:r w:rsidR="00133C02" w:rsidRPr="005835ED">
        <w:rPr>
          <w:rFonts w:ascii="標楷體" w:eastAsia="標楷體" w:hAnsi="標楷體" w:cs="新細明體" w:hint="eastAsia"/>
          <w:kern w:val="0"/>
          <w:sz w:val="28"/>
          <w:szCs w:val="28"/>
        </w:rPr>
        <w:t>設之網路兩者是否會進行公平競爭</w:t>
      </w:r>
      <w:r w:rsidR="00133C02" w:rsidRPr="00B17FBA">
        <w:rPr>
          <w:rFonts w:ascii="標楷體" w:eastAsia="標楷體" w:hAnsi="標楷體" w:cs="新細明體" w:hint="eastAsia"/>
          <w:kern w:val="0"/>
          <w:sz w:val="28"/>
          <w:szCs w:val="28"/>
        </w:rPr>
        <w:t>？</w:t>
      </w:r>
      <w:r w:rsidR="00133C02">
        <w:rPr>
          <w:rFonts w:ascii="標楷體" w:eastAsia="標楷體" w:hAnsi="標楷體" w:cs="新細明體" w:hint="eastAsia"/>
          <w:kern w:val="0"/>
          <w:sz w:val="28"/>
          <w:szCs w:val="28"/>
        </w:rPr>
        <w:t xml:space="preserve"> </w:t>
      </w:r>
      <w:r w:rsidR="00133C02" w:rsidRPr="00B17FBA">
        <w:rPr>
          <w:rFonts w:ascii="標楷體" w:eastAsia="標楷體" w:hAnsi="標楷體" w:cs="新細明體" w:hint="eastAsia"/>
          <w:kern w:val="0"/>
          <w:sz w:val="28"/>
          <w:szCs w:val="28"/>
        </w:rPr>
        <w:t>(請附理由說明)</w:t>
      </w:r>
    </w:p>
    <w:p w:rsidR="00133C02" w:rsidRDefault="00133C02" w:rsidP="00133C02">
      <w:pPr>
        <w:spacing w:line="400" w:lineRule="exact"/>
        <w:ind w:left="588" w:firstLine="1526"/>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1-2-3</w:t>
      </w:r>
      <w:r w:rsidRPr="00627297">
        <w:rPr>
          <w:rFonts w:ascii="標楷體" w:eastAsia="標楷體" w:hAnsi="標楷體" w:cs="新細明體" w:hint="eastAsia"/>
          <w:kern w:val="0"/>
          <w:sz w:val="20"/>
        </w:rPr>
        <w:t>；</w:t>
      </w:r>
    </w:p>
    <w:p w:rsidR="00133C02" w:rsidRPr="00627297" w:rsidRDefault="00133C02" w:rsidP="002F6BA5">
      <w:pPr>
        <w:spacing w:afterLines="50" w:line="400" w:lineRule="exact"/>
        <w:ind w:left="590" w:firstLine="1525"/>
        <w:rPr>
          <w:rFonts w:ascii="標楷體" w:eastAsia="標楷體" w:hAnsi="標楷體" w:cs="新細明體"/>
          <w:kern w:val="0"/>
          <w:sz w:val="20"/>
        </w:rPr>
      </w:pPr>
      <w:r w:rsidRPr="00627297">
        <w:rPr>
          <w:rFonts w:ascii="標楷體" w:eastAsia="標楷體" w:hAnsi="標楷體" w:cs="新細明體" w:hint="eastAsia"/>
          <w:kern w:val="0"/>
          <w:sz w:val="20"/>
        </w:rPr>
        <w:t>意見為「否」者，請</w:t>
      </w:r>
      <w:proofErr w:type="gramStart"/>
      <w:r w:rsidRPr="00627297">
        <w:rPr>
          <w:rFonts w:ascii="標楷體" w:eastAsia="標楷體" w:hAnsi="標楷體" w:cs="新細明體" w:hint="eastAsia"/>
          <w:kern w:val="0"/>
          <w:sz w:val="20"/>
        </w:rPr>
        <w:t>逕</w:t>
      </w:r>
      <w:proofErr w:type="gramEnd"/>
      <w:r w:rsidRPr="00627297">
        <w:rPr>
          <w:rFonts w:ascii="標楷體" w:eastAsia="標楷體" w:hAnsi="標楷體" w:cs="新細明體" w:hint="eastAsia"/>
          <w:kern w:val="0"/>
          <w:sz w:val="20"/>
        </w:rPr>
        <w:t>回答議題</w:t>
      </w:r>
      <w:r w:rsidRPr="00F02627">
        <w:rPr>
          <w:rFonts w:ascii="標楷體" w:eastAsia="標楷體" w:hAnsi="標楷體" w:cs="新細明體" w:hint="eastAsia"/>
          <w:kern w:val="0"/>
          <w:sz w:val="20"/>
        </w:rPr>
        <w:t>1-2-5</w:t>
      </w:r>
      <w:r>
        <w:rPr>
          <w:rFonts w:ascii="標楷體" w:eastAsia="標楷體" w:hAnsi="標楷體" w:cs="新細明體" w:hint="eastAsia"/>
          <w:kern w:val="0"/>
          <w:sz w:val="20"/>
        </w:rPr>
        <w:t>。</w:t>
      </w:r>
    </w:p>
    <w:p w:rsidR="00267754" w:rsidRDefault="00267754"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sidR="00133C02">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2-3</w:t>
      </w:r>
      <w:r>
        <w:rPr>
          <w:rFonts w:ascii="標楷體" w:eastAsia="標楷體" w:hAnsi="標楷體" w:cs="新細明體" w:hint="eastAsia"/>
          <w:kern w:val="0"/>
          <w:sz w:val="28"/>
          <w:szCs w:val="28"/>
        </w:rPr>
        <w:t>.</w:t>
      </w:r>
      <w:r w:rsidR="00133C02" w:rsidRPr="0053312A">
        <w:rPr>
          <w:rFonts w:ascii="標楷體" w:eastAsia="標楷體" w:hAnsi="標楷體" w:cs="新細明體" w:hint="eastAsia"/>
          <w:kern w:val="0"/>
          <w:sz w:val="28"/>
          <w:szCs w:val="28"/>
        </w:rPr>
        <w:t>有線電視系統所</w:t>
      </w:r>
      <w:proofErr w:type="gramStart"/>
      <w:r w:rsidR="00133C02" w:rsidRPr="0053312A">
        <w:rPr>
          <w:rFonts w:ascii="標楷體" w:eastAsia="標楷體" w:hAnsi="標楷體" w:cs="新細明體" w:hint="eastAsia"/>
          <w:kern w:val="0"/>
          <w:sz w:val="28"/>
          <w:szCs w:val="28"/>
        </w:rPr>
        <w:t>佈</w:t>
      </w:r>
      <w:proofErr w:type="gramEnd"/>
      <w:r w:rsidR="00133C02" w:rsidRPr="0053312A">
        <w:rPr>
          <w:rFonts w:ascii="標楷體" w:eastAsia="標楷體" w:hAnsi="標楷體" w:cs="新細明體" w:hint="eastAsia"/>
          <w:kern w:val="0"/>
          <w:sz w:val="28"/>
          <w:szCs w:val="28"/>
        </w:rPr>
        <w:t>設之有線電視網路</w:t>
      </w:r>
      <w:r w:rsidR="00133C02" w:rsidRPr="00A17F4A">
        <w:rPr>
          <w:rFonts w:ascii="標楷體" w:eastAsia="標楷體" w:hAnsi="標楷體" w:cs="新細明體" w:hint="eastAsia"/>
          <w:kern w:val="0"/>
          <w:sz w:val="28"/>
          <w:szCs w:val="28"/>
        </w:rPr>
        <w:t>其適用</w:t>
      </w:r>
      <w:r w:rsidR="00AA1FCD">
        <w:rPr>
          <w:rFonts w:ascii="標楷體" w:eastAsia="標楷體" w:hAnsi="標楷體" w:cs="新細明體" w:hint="eastAsia"/>
          <w:kern w:val="0"/>
          <w:sz w:val="28"/>
          <w:szCs w:val="28"/>
        </w:rPr>
        <w:t>電信</w:t>
      </w:r>
      <w:r w:rsidR="00133C02" w:rsidRPr="00A17F4A">
        <w:rPr>
          <w:rFonts w:ascii="標楷體" w:eastAsia="標楷體" w:hAnsi="標楷體" w:cs="新細明體" w:hint="eastAsia"/>
          <w:kern w:val="0"/>
          <w:sz w:val="28"/>
          <w:szCs w:val="28"/>
        </w:rPr>
        <w:t>固網市場主導者</w:t>
      </w:r>
      <w:proofErr w:type="gramStart"/>
      <w:r w:rsidR="00133C02" w:rsidRPr="00A17F4A">
        <w:rPr>
          <w:rFonts w:ascii="標楷體" w:eastAsia="標楷體" w:hAnsi="標楷體" w:cs="新細明體" w:hint="eastAsia"/>
          <w:kern w:val="0"/>
          <w:sz w:val="28"/>
          <w:szCs w:val="28"/>
        </w:rPr>
        <w:t>規</w:t>
      </w:r>
      <w:proofErr w:type="gramEnd"/>
      <w:r w:rsidR="00133C02" w:rsidRPr="00A17F4A">
        <w:rPr>
          <w:rFonts w:ascii="標楷體" w:eastAsia="標楷體" w:hAnsi="標楷體" w:cs="新細明體" w:hint="eastAsia"/>
          <w:kern w:val="0"/>
          <w:sz w:val="28"/>
          <w:szCs w:val="28"/>
        </w:rPr>
        <w:t>管之範圍</w:t>
      </w:r>
      <w:r w:rsidR="00133C02">
        <w:rPr>
          <w:rFonts w:ascii="標楷體" w:eastAsia="標楷體" w:hAnsi="標楷體" w:cs="新細明體" w:hint="eastAsia"/>
          <w:kern w:val="0"/>
          <w:sz w:val="28"/>
          <w:szCs w:val="28"/>
        </w:rPr>
        <w:t>(業務種類、經營區域)</w:t>
      </w:r>
      <w:r w:rsidR="00133C02" w:rsidRPr="00A17F4A">
        <w:rPr>
          <w:rFonts w:ascii="標楷體" w:eastAsia="標楷體" w:hAnsi="標楷體" w:cs="新細明體" w:hint="eastAsia"/>
          <w:kern w:val="0"/>
          <w:sz w:val="28"/>
          <w:szCs w:val="28"/>
        </w:rPr>
        <w:t>為何？</w:t>
      </w:r>
      <w:r w:rsidR="00133C02">
        <w:rPr>
          <w:rFonts w:ascii="標楷體" w:eastAsia="標楷體" w:hAnsi="標楷體" w:cs="新細明體" w:hint="eastAsia"/>
          <w:kern w:val="0"/>
          <w:sz w:val="28"/>
          <w:szCs w:val="28"/>
        </w:rPr>
        <w:t xml:space="preserve"> </w:t>
      </w:r>
      <w:r w:rsidR="00133C02" w:rsidRPr="00A17F4A">
        <w:rPr>
          <w:rFonts w:ascii="標楷體" w:eastAsia="標楷體" w:hAnsi="標楷體" w:cs="新細明體" w:hint="eastAsia"/>
          <w:kern w:val="0"/>
          <w:sz w:val="28"/>
          <w:szCs w:val="28"/>
        </w:rPr>
        <w:t>(請說明理由)</w:t>
      </w:r>
    </w:p>
    <w:p w:rsidR="00133C02" w:rsidRPr="00BF552E" w:rsidRDefault="00133C02" w:rsidP="002F6BA5">
      <w:pPr>
        <w:spacing w:afterLines="50" w:line="400" w:lineRule="exact"/>
        <w:ind w:left="590" w:firstLine="1525"/>
        <w:rPr>
          <w:rFonts w:ascii="標楷體" w:eastAsia="標楷體" w:hAnsi="標楷體" w:cs="新細明體"/>
          <w:kern w:val="0"/>
          <w:sz w:val="20"/>
        </w:rPr>
      </w:pPr>
      <w:r>
        <w:rPr>
          <w:rFonts w:ascii="標楷體" w:eastAsia="標楷體" w:hAnsi="標楷體" w:cs="新細明體" w:hint="eastAsia"/>
          <w:kern w:val="0"/>
          <w:sz w:val="20"/>
        </w:rPr>
        <w:t>請</w:t>
      </w:r>
      <w:r w:rsidRPr="00627297">
        <w:rPr>
          <w:rFonts w:ascii="標楷體" w:eastAsia="標楷體" w:hAnsi="標楷體" w:cs="新細明體" w:hint="eastAsia"/>
          <w:kern w:val="0"/>
          <w:sz w:val="20"/>
        </w:rPr>
        <w:t>續回答議題</w:t>
      </w:r>
      <w:r>
        <w:rPr>
          <w:rFonts w:ascii="標楷體" w:eastAsia="標楷體" w:hAnsi="標楷體" w:cs="新細明體" w:hint="eastAsia"/>
          <w:kern w:val="0"/>
          <w:sz w:val="20"/>
        </w:rPr>
        <w:t>1-2-4</w:t>
      </w:r>
      <w:r w:rsidR="00BF6BF1">
        <w:rPr>
          <w:rFonts w:ascii="標楷體" w:eastAsia="標楷體" w:hAnsi="標楷體" w:cs="新細明體" w:hint="eastAsia"/>
          <w:kern w:val="0"/>
          <w:sz w:val="20"/>
        </w:rPr>
        <w:t>。</w:t>
      </w:r>
    </w:p>
    <w:p w:rsidR="00267754" w:rsidRDefault="00267754"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sidR="00133C02">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2-4</w:t>
      </w:r>
      <w:r>
        <w:rPr>
          <w:rFonts w:ascii="標楷體" w:eastAsia="標楷體" w:hAnsi="標楷體" w:cs="新細明體" w:hint="eastAsia"/>
          <w:kern w:val="0"/>
          <w:sz w:val="28"/>
          <w:szCs w:val="28"/>
        </w:rPr>
        <w:t>.</w:t>
      </w:r>
      <w:r w:rsidR="00133C02">
        <w:rPr>
          <w:rFonts w:ascii="標楷體" w:eastAsia="標楷體" w:hAnsi="標楷體" w:cs="新細明體" w:hint="eastAsia"/>
          <w:kern w:val="0"/>
          <w:sz w:val="28"/>
          <w:szCs w:val="28"/>
        </w:rPr>
        <w:t>宜</w:t>
      </w:r>
      <w:r w:rsidR="00133C02" w:rsidRPr="00A17F4A">
        <w:rPr>
          <w:rFonts w:ascii="標楷體" w:eastAsia="標楷體" w:hAnsi="標楷體" w:cs="新細明體" w:hint="eastAsia"/>
          <w:kern w:val="0"/>
          <w:sz w:val="28"/>
          <w:szCs w:val="28"/>
        </w:rPr>
        <w:t>否</w:t>
      </w:r>
      <w:r w:rsidR="00133C02">
        <w:rPr>
          <w:rFonts w:ascii="標楷體" w:eastAsia="標楷體" w:hAnsi="標楷體" w:cs="新細明體" w:hint="eastAsia"/>
          <w:kern w:val="0"/>
          <w:sz w:val="28"/>
          <w:szCs w:val="28"/>
        </w:rPr>
        <w:t>就</w:t>
      </w:r>
      <w:r w:rsidR="00133C02" w:rsidRPr="00A17F4A">
        <w:rPr>
          <w:rFonts w:ascii="標楷體" w:eastAsia="標楷體" w:hAnsi="標楷體" w:cs="新細明體" w:hint="eastAsia"/>
          <w:kern w:val="0"/>
          <w:sz w:val="28"/>
          <w:szCs w:val="28"/>
        </w:rPr>
        <w:t>其有線電視經營區</w:t>
      </w:r>
      <w:r w:rsidR="00133C02">
        <w:rPr>
          <w:rFonts w:ascii="標楷體" w:eastAsia="標楷體" w:hAnsi="標楷體" w:cs="新細明體" w:hint="eastAsia"/>
          <w:kern w:val="0"/>
          <w:sz w:val="28"/>
          <w:szCs w:val="28"/>
        </w:rPr>
        <w:t>範圍內</w:t>
      </w:r>
      <w:r w:rsidR="00133C02" w:rsidRPr="00A17F4A">
        <w:rPr>
          <w:rFonts w:ascii="標楷體" w:eastAsia="標楷體" w:hAnsi="標楷體" w:cs="新細明體" w:hint="eastAsia"/>
          <w:kern w:val="0"/>
          <w:sz w:val="28"/>
          <w:szCs w:val="28"/>
        </w:rPr>
        <w:t>認定</w:t>
      </w:r>
      <w:r w:rsidR="00133C02">
        <w:rPr>
          <w:rFonts w:ascii="標楷體" w:eastAsia="標楷體" w:hAnsi="標楷體" w:cs="新細明體" w:hint="eastAsia"/>
          <w:kern w:val="0"/>
          <w:sz w:val="28"/>
          <w:szCs w:val="28"/>
        </w:rPr>
        <w:t>其為</w:t>
      </w:r>
      <w:r w:rsidR="00AA1FCD">
        <w:rPr>
          <w:rFonts w:ascii="標楷體" w:eastAsia="標楷體" w:hAnsi="標楷體" w:cs="新細明體" w:hint="eastAsia"/>
          <w:kern w:val="0"/>
          <w:sz w:val="28"/>
          <w:szCs w:val="28"/>
        </w:rPr>
        <w:t>電信</w:t>
      </w:r>
      <w:r w:rsidR="00133C02" w:rsidRPr="00B17FBA">
        <w:rPr>
          <w:rFonts w:ascii="標楷體" w:eastAsia="標楷體" w:hAnsi="標楷體" w:cs="新細明體" w:hint="eastAsia"/>
          <w:kern w:val="0"/>
          <w:sz w:val="28"/>
          <w:szCs w:val="28"/>
        </w:rPr>
        <w:t>固網市場主導者</w:t>
      </w:r>
      <w:r w:rsidR="00133C02" w:rsidRPr="00A17F4A">
        <w:rPr>
          <w:rFonts w:ascii="標楷體" w:eastAsia="標楷體" w:hAnsi="標楷體" w:cs="新細明體" w:hint="eastAsia"/>
          <w:kern w:val="0"/>
          <w:sz w:val="28"/>
          <w:szCs w:val="28"/>
        </w:rPr>
        <w:t>？(請說明理由)</w:t>
      </w:r>
    </w:p>
    <w:p w:rsidR="00133C02" w:rsidRPr="00DB2DFB" w:rsidRDefault="00133C02" w:rsidP="002F6BA5">
      <w:pPr>
        <w:spacing w:afterLines="50" w:line="400" w:lineRule="exact"/>
        <w:ind w:left="590" w:firstLine="1525"/>
        <w:rPr>
          <w:rFonts w:ascii="標楷體" w:eastAsia="標楷體" w:hAnsi="標楷體" w:cs="新細明體"/>
          <w:kern w:val="0"/>
          <w:sz w:val="20"/>
        </w:rPr>
      </w:pPr>
      <w:r>
        <w:rPr>
          <w:rFonts w:ascii="標楷體" w:eastAsia="標楷體" w:hAnsi="標楷體" w:cs="新細明體" w:hint="eastAsia"/>
          <w:kern w:val="0"/>
          <w:sz w:val="20"/>
        </w:rPr>
        <w:t>無論</w:t>
      </w:r>
      <w:r w:rsidRPr="00627297">
        <w:rPr>
          <w:rFonts w:ascii="標楷體" w:eastAsia="標楷體" w:hAnsi="標楷體" w:cs="新細明體" w:hint="eastAsia"/>
          <w:kern w:val="0"/>
          <w:sz w:val="20"/>
        </w:rPr>
        <w:t>意見為「是」</w:t>
      </w:r>
      <w:r>
        <w:rPr>
          <w:rFonts w:ascii="標楷體" w:eastAsia="標楷體" w:hAnsi="標楷體" w:cs="新細明體" w:hint="eastAsia"/>
          <w:kern w:val="0"/>
          <w:sz w:val="20"/>
        </w:rPr>
        <w:t>或「否」</w:t>
      </w:r>
      <w:r w:rsidRPr="00627297">
        <w:rPr>
          <w:rFonts w:ascii="標楷體" w:eastAsia="標楷體" w:hAnsi="標楷體" w:cs="新細明體" w:hint="eastAsia"/>
          <w:kern w:val="0"/>
          <w:sz w:val="20"/>
        </w:rPr>
        <w:t>，</w:t>
      </w:r>
      <w:r>
        <w:rPr>
          <w:rFonts w:ascii="標楷體" w:eastAsia="標楷體" w:hAnsi="標楷體" w:cs="新細明體" w:hint="eastAsia"/>
          <w:kern w:val="0"/>
          <w:sz w:val="20"/>
        </w:rPr>
        <w:t>請</w:t>
      </w:r>
      <w:proofErr w:type="gramStart"/>
      <w:r>
        <w:rPr>
          <w:rFonts w:ascii="標楷體" w:eastAsia="標楷體" w:hAnsi="標楷體" w:cs="新細明體" w:hint="eastAsia"/>
          <w:kern w:val="0"/>
          <w:sz w:val="20"/>
        </w:rPr>
        <w:t>逕</w:t>
      </w:r>
      <w:proofErr w:type="gramEnd"/>
      <w:r>
        <w:rPr>
          <w:rFonts w:ascii="標楷體" w:eastAsia="標楷體" w:hAnsi="標楷體" w:cs="新細明體" w:hint="eastAsia"/>
          <w:kern w:val="0"/>
          <w:sz w:val="20"/>
        </w:rPr>
        <w:t>回答議題</w:t>
      </w:r>
      <w:r w:rsidRPr="00F02627">
        <w:rPr>
          <w:rFonts w:ascii="標楷體" w:eastAsia="標楷體" w:hAnsi="標楷體" w:cs="新細明體" w:hint="eastAsia"/>
          <w:color w:val="000000"/>
          <w:kern w:val="0"/>
          <w:sz w:val="20"/>
        </w:rPr>
        <w:t>1-2-7</w:t>
      </w:r>
      <w:r>
        <w:rPr>
          <w:rFonts w:ascii="標楷體" w:eastAsia="標楷體" w:hAnsi="標楷體" w:cs="新細明體" w:hint="eastAsia"/>
          <w:kern w:val="0"/>
          <w:sz w:val="20"/>
        </w:rPr>
        <w:t>。</w:t>
      </w:r>
    </w:p>
    <w:p w:rsidR="00267754" w:rsidRDefault="00267754"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lastRenderedPageBreak/>
        <w:t>議題</w:t>
      </w:r>
      <w:r w:rsidR="00133C02">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2-5</w:t>
      </w:r>
      <w:r>
        <w:rPr>
          <w:rFonts w:ascii="標楷體" w:eastAsia="標楷體" w:hAnsi="標楷體" w:cs="新細明體" w:hint="eastAsia"/>
          <w:kern w:val="0"/>
          <w:sz w:val="28"/>
          <w:szCs w:val="28"/>
        </w:rPr>
        <w:t>.</w:t>
      </w:r>
      <w:r w:rsidR="00133C02" w:rsidRPr="00133C02">
        <w:rPr>
          <w:rFonts w:ascii="標楷體" w:eastAsia="標楷體" w:hAnsi="標楷體" w:cs="新細明體" w:hint="eastAsia"/>
          <w:kern w:val="0"/>
          <w:sz w:val="28"/>
          <w:szCs w:val="28"/>
        </w:rPr>
        <w:t>如無法競爭需由本會介入管制時，則管制標的及管制工具為何？是否應要求既有綜合網路業務市場主導者以特定之條件出租基礎網路設施(例如用戶迴路)，甚至管制其價格，及必要時應納入之其他管制工具(如功能分離)？</w:t>
      </w:r>
    </w:p>
    <w:p w:rsidR="00BF6BF1" w:rsidRPr="00BF6BF1" w:rsidRDefault="00BF6BF1" w:rsidP="002F6BA5">
      <w:pPr>
        <w:spacing w:afterLines="50" w:line="400" w:lineRule="exact"/>
        <w:ind w:left="590" w:firstLine="1525"/>
        <w:rPr>
          <w:rFonts w:ascii="標楷體" w:eastAsia="標楷體" w:hAnsi="標楷體" w:cs="新細明體"/>
          <w:kern w:val="0"/>
          <w:sz w:val="20"/>
        </w:rPr>
      </w:pPr>
      <w:proofErr w:type="gramStart"/>
      <w:r>
        <w:rPr>
          <w:rFonts w:ascii="標楷體" w:eastAsia="標楷體" w:hAnsi="標楷體" w:cs="新細明體" w:hint="eastAsia"/>
          <w:kern w:val="0"/>
          <w:sz w:val="20"/>
        </w:rPr>
        <w:t>請</w:t>
      </w:r>
      <w:r w:rsidRPr="00627297">
        <w:rPr>
          <w:rFonts w:ascii="標楷體" w:eastAsia="標楷體" w:hAnsi="標楷體" w:cs="新細明體" w:hint="eastAsia"/>
          <w:kern w:val="0"/>
          <w:sz w:val="20"/>
        </w:rPr>
        <w:t>續回答</w:t>
      </w:r>
      <w:proofErr w:type="gramEnd"/>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1-2-6。</w:t>
      </w:r>
    </w:p>
    <w:p w:rsidR="00267754" w:rsidRDefault="00267754"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sidR="00133C02">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2-6</w:t>
      </w:r>
      <w:r>
        <w:rPr>
          <w:rFonts w:ascii="標楷體" w:eastAsia="標楷體" w:hAnsi="標楷體" w:cs="新細明體" w:hint="eastAsia"/>
          <w:kern w:val="0"/>
          <w:sz w:val="28"/>
          <w:szCs w:val="28"/>
        </w:rPr>
        <w:t>.</w:t>
      </w:r>
      <w:r w:rsidR="00133C02" w:rsidRPr="0016402C">
        <w:rPr>
          <w:rFonts w:ascii="標楷體" w:eastAsia="標楷體" w:hAnsi="標楷體" w:cs="新細明體" w:hint="eastAsia"/>
          <w:kern w:val="0"/>
          <w:sz w:val="28"/>
          <w:szCs w:val="28"/>
        </w:rPr>
        <w:t>通訊傳播匯流日益發展，</w:t>
      </w:r>
      <w:r w:rsidR="00133C02" w:rsidRPr="00133C02">
        <w:rPr>
          <w:rFonts w:ascii="標楷體" w:eastAsia="標楷體" w:hAnsi="標楷體" w:cs="新細明體" w:hint="eastAsia"/>
          <w:kern w:val="0"/>
          <w:sz w:val="28"/>
          <w:szCs w:val="28"/>
        </w:rPr>
        <w:t>未來</w:t>
      </w:r>
      <w:r w:rsidR="00133C02" w:rsidRPr="0016402C">
        <w:rPr>
          <w:rFonts w:ascii="標楷體" w:eastAsia="標楷體" w:hAnsi="標楷體" w:cs="新細明體" w:hint="eastAsia"/>
          <w:kern w:val="0"/>
          <w:sz w:val="28"/>
          <w:szCs w:val="28"/>
        </w:rPr>
        <w:t>有線電視系統網路是否有可能成為固網市場主導者？</w:t>
      </w:r>
      <w:r w:rsidR="00133C02">
        <w:rPr>
          <w:rFonts w:ascii="標楷體" w:eastAsia="標楷體" w:hAnsi="標楷體" w:cs="新細明體" w:hint="eastAsia"/>
          <w:kern w:val="0"/>
          <w:sz w:val="28"/>
          <w:szCs w:val="28"/>
        </w:rPr>
        <w:t xml:space="preserve"> </w:t>
      </w:r>
      <w:r w:rsidR="00133C02" w:rsidRPr="0016402C">
        <w:rPr>
          <w:rFonts w:ascii="標楷體" w:eastAsia="標楷體" w:hAnsi="標楷體" w:cs="新細明體" w:hint="eastAsia"/>
          <w:kern w:val="0"/>
          <w:sz w:val="28"/>
          <w:szCs w:val="28"/>
        </w:rPr>
        <w:t>(請說明理由</w:t>
      </w:r>
      <w:r w:rsidRPr="0016402C">
        <w:rPr>
          <w:rFonts w:ascii="標楷體" w:eastAsia="標楷體" w:hAnsi="標楷體" w:cs="新細明體" w:hint="eastAsia"/>
          <w:kern w:val="0"/>
          <w:sz w:val="28"/>
          <w:szCs w:val="28"/>
        </w:rPr>
        <w:t>)</w:t>
      </w:r>
    </w:p>
    <w:p w:rsidR="00133C02" w:rsidRPr="00F02627" w:rsidRDefault="00133C02" w:rsidP="00133C02">
      <w:pPr>
        <w:spacing w:line="400" w:lineRule="exact"/>
        <w:ind w:left="588" w:firstLine="1526"/>
        <w:rPr>
          <w:rFonts w:ascii="標楷體" w:eastAsia="標楷體" w:hAnsi="標楷體" w:cs="新細明體"/>
          <w:kern w:val="0"/>
          <w:sz w:val="20"/>
        </w:rPr>
      </w:pPr>
      <w:r w:rsidRPr="00627297">
        <w:rPr>
          <w:rFonts w:ascii="標楷體" w:eastAsia="標楷體" w:hAnsi="標楷體" w:cs="新細明體" w:hint="eastAsia"/>
          <w:kern w:val="0"/>
          <w:sz w:val="20"/>
        </w:rPr>
        <w:t>意見為「是」者，</w:t>
      </w:r>
      <w:proofErr w:type="gramStart"/>
      <w:r w:rsidRPr="00627297">
        <w:rPr>
          <w:rFonts w:ascii="標楷體" w:eastAsia="標楷體" w:hAnsi="標楷體" w:cs="新細明體" w:hint="eastAsia"/>
          <w:kern w:val="0"/>
          <w:sz w:val="20"/>
        </w:rPr>
        <w:t>請續回</w:t>
      </w:r>
      <w:r w:rsidRPr="00F02627">
        <w:rPr>
          <w:rFonts w:ascii="標楷體" w:eastAsia="標楷體" w:hAnsi="標楷體" w:cs="新細明體" w:hint="eastAsia"/>
          <w:kern w:val="0"/>
          <w:sz w:val="20"/>
        </w:rPr>
        <w:t>答</w:t>
      </w:r>
      <w:proofErr w:type="gramEnd"/>
      <w:r w:rsidRPr="00F02627">
        <w:rPr>
          <w:rFonts w:ascii="標楷體" w:eastAsia="標楷體" w:hAnsi="標楷體" w:cs="新細明體" w:hint="eastAsia"/>
          <w:kern w:val="0"/>
          <w:sz w:val="20"/>
        </w:rPr>
        <w:t>議題1-2-3及議題1-2-4。</w:t>
      </w:r>
    </w:p>
    <w:p w:rsidR="00133C02" w:rsidRDefault="00133C02" w:rsidP="002F6BA5">
      <w:pPr>
        <w:spacing w:afterLines="50" w:line="400" w:lineRule="exact"/>
        <w:ind w:left="590" w:firstLine="1525"/>
        <w:rPr>
          <w:rFonts w:ascii="標楷體" w:eastAsia="標楷體" w:hAnsi="標楷體" w:cs="新細明體"/>
          <w:kern w:val="0"/>
          <w:sz w:val="20"/>
        </w:rPr>
      </w:pPr>
      <w:r w:rsidRPr="00F02627">
        <w:rPr>
          <w:rFonts w:ascii="標楷體" w:eastAsia="標楷體" w:hAnsi="標楷體" w:cs="新細明體" w:hint="eastAsia"/>
          <w:kern w:val="0"/>
          <w:sz w:val="20"/>
        </w:rPr>
        <w:t>意見為「否」者，</w:t>
      </w:r>
      <w:proofErr w:type="gramStart"/>
      <w:r w:rsidRPr="00F02627">
        <w:rPr>
          <w:rFonts w:ascii="標楷體" w:eastAsia="標楷體" w:hAnsi="標楷體" w:cs="新細明體" w:hint="eastAsia"/>
          <w:kern w:val="0"/>
          <w:sz w:val="20"/>
        </w:rPr>
        <w:t>請續回答</w:t>
      </w:r>
      <w:proofErr w:type="gramEnd"/>
      <w:r w:rsidRPr="00F02627">
        <w:rPr>
          <w:rFonts w:ascii="標楷體" w:eastAsia="標楷體" w:hAnsi="標楷體" w:cs="新細明體" w:hint="eastAsia"/>
          <w:kern w:val="0"/>
          <w:sz w:val="20"/>
        </w:rPr>
        <w:t>議題1-2-7。</w:t>
      </w:r>
    </w:p>
    <w:p w:rsidR="00133C02" w:rsidRDefault="00133C02"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7</w:t>
      </w:r>
      <w:r>
        <w:rPr>
          <w:rFonts w:ascii="標楷體" w:eastAsia="標楷體" w:hAnsi="標楷體" w:cs="新細明體" w:hint="eastAsia"/>
          <w:kern w:val="0"/>
          <w:sz w:val="28"/>
          <w:szCs w:val="28"/>
        </w:rPr>
        <w:t>.</w:t>
      </w:r>
      <w:r w:rsidRPr="00700682">
        <w:rPr>
          <w:rFonts w:ascii="標楷體" w:eastAsia="標楷體" w:hAnsi="標楷體" w:cs="新細明體" w:hint="eastAsia"/>
          <w:kern w:val="0"/>
          <w:sz w:val="28"/>
          <w:szCs w:val="28"/>
        </w:rPr>
        <w:t>如期盼整合有線電視系統作</w:t>
      </w:r>
      <w:r w:rsidRPr="009A43F6">
        <w:rPr>
          <w:rFonts w:ascii="標楷體" w:eastAsia="標楷體" w:hAnsi="標楷體" w:cs="新細明體" w:hint="eastAsia"/>
          <w:kern w:val="0"/>
          <w:sz w:val="28"/>
          <w:szCs w:val="28"/>
        </w:rPr>
        <w:t>為第2套</w:t>
      </w:r>
      <w:r w:rsidR="001571F1">
        <w:rPr>
          <w:rFonts w:ascii="標楷體" w:eastAsia="標楷體" w:hAnsi="標楷體" w:cs="新細明體" w:hint="eastAsia"/>
          <w:kern w:val="0"/>
          <w:sz w:val="28"/>
          <w:szCs w:val="28"/>
        </w:rPr>
        <w:t>電信固網</w:t>
      </w:r>
      <w:r w:rsidRPr="009A43F6">
        <w:rPr>
          <w:rFonts w:ascii="標楷體" w:eastAsia="標楷體" w:hAnsi="標楷體" w:cs="新細明體" w:hint="eastAsia"/>
          <w:kern w:val="0"/>
          <w:sz w:val="28"/>
          <w:szCs w:val="28"/>
        </w:rPr>
        <w:t>基礎網路設施提供者，關於有線廣播電視法第21條第1項各款之限制規範，</w:t>
      </w:r>
      <w:r w:rsidR="00C332B3" w:rsidRPr="009A43F6">
        <w:rPr>
          <w:rFonts w:ascii="標楷體" w:eastAsia="標楷體" w:hAnsi="標楷體" w:cs="新細明體" w:hint="eastAsia"/>
          <w:kern w:val="0"/>
          <w:sz w:val="28"/>
          <w:szCs w:val="28"/>
        </w:rPr>
        <w:t>例</w:t>
      </w:r>
      <w:r w:rsidRPr="009A43F6">
        <w:rPr>
          <w:rFonts w:ascii="標楷體" w:eastAsia="標楷體" w:hAnsi="標楷體" w:cs="新細明體" w:hint="eastAsia"/>
          <w:kern w:val="0"/>
          <w:sz w:val="28"/>
          <w:szCs w:val="28"/>
        </w:rPr>
        <w:t>如：</w:t>
      </w:r>
      <w:r w:rsidR="008C7EC9" w:rsidRPr="009A43F6">
        <w:rPr>
          <w:rFonts w:ascii="標楷體" w:eastAsia="標楷體" w:hAnsi="標楷體" w:cs="新細明體" w:hint="eastAsia"/>
          <w:kern w:val="0"/>
          <w:sz w:val="28"/>
          <w:szCs w:val="28"/>
        </w:rPr>
        <w:t>訂戶數合計不得「超過全國總訂戶數三分之一」</w:t>
      </w:r>
      <w:r w:rsidRPr="009A43F6">
        <w:rPr>
          <w:rFonts w:ascii="標楷體" w:eastAsia="標楷體" w:hAnsi="標楷體" w:cs="新細明體" w:hint="eastAsia"/>
          <w:kern w:val="0"/>
          <w:sz w:val="28"/>
          <w:szCs w:val="28"/>
        </w:rPr>
        <w:t>等規定是否應刪除？ (請說明理由)</w:t>
      </w:r>
    </w:p>
    <w:p w:rsidR="00133C02" w:rsidRPr="00B04A93" w:rsidRDefault="00133C02" w:rsidP="00133C02">
      <w:pPr>
        <w:spacing w:line="400" w:lineRule="exact"/>
        <w:ind w:left="588" w:firstLine="1526"/>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是</w:t>
      </w:r>
      <w:r w:rsidRPr="00B04A93">
        <w:rPr>
          <w:rFonts w:ascii="標楷體" w:eastAsia="標楷體" w:hAnsi="標楷體" w:cs="新細明體" w:hint="eastAsia"/>
          <w:kern w:val="0"/>
          <w:sz w:val="20"/>
        </w:rPr>
        <w:t>」者，</w:t>
      </w:r>
      <w:proofErr w:type="gramStart"/>
      <w:r w:rsidRPr="00B04A93">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B04A93">
        <w:rPr>
          <w:rFonts w:ascii="標楷體" w:eastAsia="標楷體" w:hAnsi="標楷體" w:cs="新細明體" w:hint="eastAsia"/>
          <w:kern w:val="0"/>
          <w:sz w:val="20"/>
        </w:rPr>
        <w:t>回答</w:t>
      </w:r>
      <w:proofErr w:type="gramEnd"/>
      <w:r w:rsidRPr="00B04A93">
        <w:rPr>
          <w:rFonts w:ascii="標楷體" w:eastAsia="標楷體" w:hAnsi="標楷體" w:cs="新細明體" w:hint="eastAsia"/>
          <w:kern w:val="0"/>
          <w:sz w:val="20"/>
        </w:rPr>
        <w:t>議題</w:t>
      </w:r>
      <w:r>
        <w:rPr>
          <w:rFonts w:ascii="標楷體" w:eastAsia="標楷體" w:hAnsi="標楷體" w:cs="新細明體" w:hint="eastAsia"/>
          <w:kern w:val="0"/>
          <w:sz w:val="20"/>
        </w:rPr>
        <w:t>1</w:t>
      </w:r>
      <w:r w:rsidRPr="00904D7A">
        <w:rPr>
          <w:rFonts w:ascii="標楷體" w:eastAsia="標楷體" w:hAnsi="標楷體" w:cs="新細明體" w:hint="eastAsia"/>
          <w:kern w:val="0"/>
          <w:sz w:val="20"/>
        </w:rPr>
        <w:t>-2-8</w:t>
      </w:r>
      <w:r w:rsidRPr="00B04A93">
        <w:rPr>
          <w:rFonts w:ascii="標楷體" w:eastAsia="標楷體" w:hAnsi="標楷體" w:cs="新細明體" w:hint="eastAsia"/>
          <w:kern w:val="0"/>
          <w:sz w:val="20"/>
        </w:rPr>
        <w:t>；</w:t>
      </w:r>
    </w:p>
    <w:p w:rsidR="00133C02" w:rsidRDefault="00133C02" w:rsidP="002F6BA5">
      <w:pPr>
        <w:spacing w:afterLines="50" w:line="400" w:lineRule="exact"/>
        <w:ind w:left="590" w:firstLine="1525"/>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否</w:t>
      </w:r>
      <w:r w:rsidRPr="00B04A93">
        <w:rPr>
          <w:rFonts w:ascii="標楷體" w:eastAsia="標楷體" w:hAnsi="標楷體" w:cs="新細明體" w:hint="eastAsia"/>
          <w:kern w:val="0"/>
          <w:sz w:val="20"/>
        </w:rPr>
        <w:t>」者</w:t>
      </w:r>
      <w:r>
        <w:rPr>
          <w:rFonts w:ascii="標楷體" w:eastAsia="標楷體" w:hAnsi="標楷體" w:cs="新細明體" w:hint="eastAsia"/>
          <w:kern w:val="0"/>
          <w:sz w:val="20"/>
        </w:rPr>
        <w:t>，</w:t>
      </w:r>
      <w:r w:rsidRPr="00B04A93">
        <w:rPr>
          <w:rFonts w:ascii="標楷體" w:eastAsia="標楷體" w:hAnsi="標楷體" w:cs="新細明體" w:hint="eastAsia"/>
          <w:kern w:val="0"/>
          <w:sz w:val="20"/>
        </w:rPr>
        <w:t>回答議題</w:t>
      </w:r>
      <w:r w:rsidRPr="00904D7A">
        <w:rPr>
          <w:rFonts w:ascii="標楷體" w:eastAsia="標楷體" w:hAnsi="標楷體" w:cs="新細明體" w:hint="eastAsia"/>
          <w:kern w:val="0"/>
          <w:sz w:val="20"/>
        </w:rPr>
        <w:t>1-2-9</w:t>
      </w:r>
      <w:r>
        <w:rPr>
          <w:rFonts w:ascii="標楷體" w:eastAsia="標楷體" w:hAnsi="標楷體" w:cs="新細明體" w:hint="eastAsia"/>
          <w:kern w:val="0"/>
          <w:sz w:val="20"/>
        </w:rPr>
        <w:t>。</w:t>
      </w:r>
    </w:p>
    <w:p w:rsidR="00133C02" w:rsidRDefault="00133C02"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8</w:t>
      </w:r>
      <w:r>
        <w:rPr>
          <w:rFonts w:ascii="標楷體" w:eastAsia="標楷體" w:hAnsi="標楷體" w:cs="新細明體" w:hint="eastAsia"/>
          <w:kern w:val="0"/>
          <w:sz w:val="28"/>
          <w:szCs w:val="28"/>
        </w:rPr>
        <w:t>.</w:t>
      </w:r>
      <w:r w:rsidRPr="00BF5D8A">
        <w:rPr>
          <w:rFonts w:ascii="標楷體" w:eastAsia="標楷體" w:hAnsi="標楷體" w:cs="新細明體" w:hint="eastAsia"/>
          <w:kern w:val="0"/>
          <w:sz w:val="28"/>
          <w:szCs w:val="28"/>
        </w:rPr>
        <w:t>刪除後應如何規範市場力量濫用問題？其與原固定通信網路之競爭監理機制之差異為何</w:t>
      </w:r>
      <w:r w:rsidRPr="00700682">
        <w:rPr>
          <w:rFonts w:ascii="標楷體" w:eastAsia="標楷體" w:hAnsi="標楷體" w:cs="新細明體" w:hint="eastAsia"/>
          <w:kern w:val="0"/>
          <w:sz w:val="28"/>
          <w:szCs w:val="28"/>
        </w:rPr>
        <w:t>？</w:t>
      </w:r>
    </w:p>
    <w:p w:rsidR="009B69A5" w:rsidRPr="009B69A5" w:rsidRDefault="009B69A5" w:rsidP="002F6BA5">
      <w:pPr>
        <w:spacing w:afterLines="50" w:line="400" w:lineRule="exact"/>
        <w:ind w:left="590" w:firstLine="1525"/>
        <w:rPr>
          <w:rFonts w:ascii="標楷體" w:eastAsia="標楷體" w:hAnsi="標楷體" w:cs="新細明體"/>
          <w:kern w:val="0"/>
          <w:sz w:val="20"/>
        </w:rPr>
      </w:pPr>
      <w:r w:rsidRPr="00904D7A">
        <w:rPr>
          <w:rFonts w:ascii="標楷體" w:eastAsia="標楷體" w:hAnsi="標楷體" w:cs="新細明體" w:hint="eastAsia"/>
          <w:kern w:val="0"/>
          <w:sz w:val="20"/>
        </w:rPr>
        <w:t>系列</w:t>
      </w:r>
      <w:proofErr w:type="gramStart"/>
      <w:r w:rsidRPr="00904D7A">
        <w:rPr>
          <w:rFonts w:ascii="標楷體" w:eastAsia="標楷體" w:hAnsi="標楷體" w:cs="新細明體" w:hint="eastAsia"/>
          <w:kern w:val="0"/>
          <w:sz w:val="20"/>
        </w:rPr>
        <w:t>一</w:t>
      </w:r>
      <w:proofErr w:type="gramEnd"/>
      <w:r w:rsidRPr="00904D7A">
        <w:rPr>
          <w:rFonts w:ascii="標楷體" w:eastAsia="標楷體" w:hAnsi="標楷體" w:cs="新細明體" w:hint="eastAsia"/>
          <w:kern w:val="0"/>
          <w:sz w:val="20"/>
        </w:rPr>
        <w:t>議題諮詢結束，</w:t>
      </w:r>
      <w:proofErr w:type="gramStart"/>
      <w:r w:rsidRPr="00904D7A">
        <w:rPr>
          <w:rFonts w:ascii="標楷體" w:eastAsia="標楷體" w:hAnsi="標楷體" w:cs="新細明體" w:hint="eastAsia"/>
          <w:kern w:val="0"/>
          <w:sz w:val="20"/>
        </w:rPr>
        <w:t>請續回答</w:t>
      </w:r>
      <w:proofErr w:type="gramEnd"/>
      <w:r w:rsidRPr="00904D7A">
        <w:rPr>
          <w:rFonts w:ascii="標楷體" w:eastAsia="標楷體" w:hAnsi="標楷體" w:cs="新細明體" w:hint="eastAsia"/>
          <w:kern w:val="0"/>
          <w:sz w:val="20"/>
        </w:rPr>
        <w:t>系列二議題</w:t>
      </w:r>
      <w:r>
        <w:rPr>
          <w:rFonts w:ascii="標楷體" w:eastAsia="標楷體" w:hAnsi="標楷體" w:cs="新細明體" w:hint="eastAsia"/>
          <w:kern w:val="0"/>
          <w:sz w:val="20"/>
        </w:rPr>
        <w:t>。</w:t>
      </w:r>
    </w:p>
    <w:p w:rsidR="00133C02" w:rsidRDefault="00133C02"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267754">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1-</w:t>
      </w:r>
      <w:r w:rsidRPr="00267754">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9</w:t>
      </w:r>
      <w:r>
        <w:rPr>
          <w:rFonts w:ascii="標楷體" w:eastAsia="標楷體" w:hAnsi="標楷體" w:cs="新細明體" w:hint="eastAsia"/>
          <w:kern w:val="0"/>
          <w:sz w:val="28"/>
          <w:szCs w:val="28"/>
        </w:rPr>
        <w:t>.</w:t>
      </w:r>
      <w:r w:rsidRPr="00754536">
        <w:rPr>
          <w:rFonts w:ascii="標楷體" w:eastAsia="標楷體" w:hAnsi="標楷體" w:cs="新細明體" w:hint="eastAsia"/>
          <w:kern w:val="0"/>
          <w:sz w:val="28"/>
          <w:szCs w:val="28"/>
        </w:rPr>
        <w:t>如保留類似規定，考量有線電視網路相較於既有</w:t>
      </w:r>
      <w:r w:rsidR="004F25CB">
        <w:rPr>
          <w:rFonts w:ascii="標楷體" w:eastAsia="標楷體" w:hAnsi="標楷體" w:cs="新細明體" w:hint="eastAsia"/>
          <w:kern w:val="0"/>
          <w:sz w:val="28"/>
          <w:szCs w:val="28"/>
        </w:rPr>
        <w:t>固網</w:t>
      </w:r>
      <w:r w:rsidRPr="00754536">
        <w:rPr>
          <w:rFonts w:ascii="標楷體" w:eastAsia="標楷體" w:hAnsi="標楷體" w:cs="新細明體" w:hint="eastAsia"/>
          <w:kern w:val="0"/>
          <w:sz w:val="28"/>
          <w:szCs w:val="28"/>
        </w:rPr>
        <w:t>綜合網路業務市場主導者</w:t>
      </w:r>
      <w:proofErr w:type="gramStart"/>
      <w:r w:rsidRPr="00754536">
        <w:rPr>
          <w:rFonts w:ascii="標楷體" w:eastAsia="標楷體" w:hAnsi="標楷體" w:cs="新細明體" w:hint="eastAsia"/>
          <w:kern w:val="0"/>
          <w:sz w:val="28"/>
          <w:szCs w:val="28"/>
        </w:rPr>
        <w:t>佈</w:t>
      </w:r>
      <w:proofErr w:type="gramEnd"/>
      <w:r w:rsidRPr="00754536">
        <w:rPr>
          <w:rFonts w:ascii="標楷體" w:eastAsia="標楷體" w:hAnsi="標楷體" w:cs="新細明體" w:hint="eastAsia"/>
          <w:kern w:val="0"/>
          <w:sz w:val="28"/>
          <w:szCs w:val="28"/>
        </w:rPr>
        <w:t>設之完整基礎網路，僅為局部網路(partial network)，則其妥適之管理規範為何？是否及如何規範其彼此間之網路互連？</w:t>
      </w:r>
    </w:p>
    <w:p w:rsidR="00133C02" w:rsidRPr="00EE3647" w:rsidRDefault="00133C02" w:rsidP="00133C02">
      <w:pPr>
        <w:spacing w:line="400" w:lineRule="exact"/>
        <w:ind w:left="588" w:firstLine="1526"/>
        <w:rPr>
          <w:rFonts w:ascii="標楷體" w:eastAsia="標楷體" w:hAnsi="標楷體" w:cs="新細明體"/>
          <w:kern w:val="0"/>
          <w:sz w:val="20"/>
        </w:rPr>
      </w:pPr>
      <w:r w:rsidRPr="00904D7A">
        <w:rPr>
          <w:rFonts w:ascii="標楷體" w:eastAsia="標楷體" w:hAnsi="標楷體" w:cs="新細明體" w:hint="eastAsia"/>
          <w:kern w:val="0"/>
          <w:sz w:val="20"/>
        </w:rPr>
        <w:t>系列</w:t>
      </w:r>
      <w:proofErr w:type="gramStart"/>
      <w:r w:rsidRPr="00904D7A">
        <w:rPr>
          <w:rFonts w:ascii="標楷體" w:eastAsia="標楷體" w:hAnsi="標楷體" w:cs="新細明體" w:hint="eastAsia"/>
          <w:kern w:val="0"/>
          <w:sz w:val="20"/>
        </w:rPr>
        <w:t>一</w:t>
      </w:r>
      <w:proofErr w:type="gramEnd"/>
      <w:r w:rsidRPr="00904D7A">
        <w:rPr>
          <w:rFonts w:ascii="標楷體" w:eastAsia="標楷體" w:hAnsi="標楷體" w:cs="新細明體" w:hint="eastAsia"/>
          <w:kern w:val="0"/>
          <w:sz w:val="20"/>
        </w:rPr>
        <w:t>議題諮詢結束，</w:t>
      </w:r>
      <w:proofErr w:type="gramStart"/>
      <w:r w:rsidRPr="00904D7A">
        <w:rPr>
          <w:rFonts w:ascii="標楷體" w:eastAsia="標楷體" w:hAnsi="標楷體" w:cs="新細明體" w:hint="eastAsia"/>
          <w:kern w:val="0"/>
          <w:sz w:val="20"/>
        </w:rPr>
        <w:t>請續回答</w:t>
      </w:r>
      <w:proofErr w:type="gramEnd"/>
      <w:r w:rsidRPr="00904D7A">
        <w:rPr>
          <w:rFonts w:ascii="標楷體" w:eastAsia="標楷體" w:hAnsi="標楷體" w:cs="新細明體" w:hint="eastAsia"/>
          <w:kern w:val="0"/>
          <w:sz w:val="20"/>
        </w:rPr>
        <w:t>系列二議題</w:t>
      </w:r>
      <w:r w:rsidR="009B69A5">
        <w:rPr>
          <w:rFonts w:ascii="標楷體" w:eastAsia="標楷體" w:hAnsi="標楷體" w:cs="新細明體" w:hint="eastAsia"/>
          <w:kern w:val="0"/>
          <w:sz w:val="20"/>
        </w:rPr>
        <w:t>。</w:t>
      </w:r>
    </w:p>
    <w:p w:rsidR="00133C02" w:rsidRPr="00133C02" w:rsidRDefault="00133C02"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bdr w:val="single" w:sz="4" w:space="0" w:color="auto"/>
        </w:rPr>
      </w:pPr>
    </w:p>
    <w:p w:rsidR="00F80F92" w:rsidRDefault="006A4B15" w:rsidP="00D31A71">
      <w:pPr>
        <w:pStyle w:val="a3"/>
        <w:numPr>
          <w:ilvl w:val="0"/>
          <w:numId w:val="29"/>
        </w:numPr>
        <w:autoSpaceDE w:val="0"/>
        <w:autoSpaceDN w:val="0"/>
        <w:adjustRightInd w:val="0"/>
        <w:snapToGrid w:val="0"/>
        <w:spacing w:line="360" w:lineRule="auto"/>
        <w:ind w:leftChars="0" w:left="567" w:hanging="567"/>
        <w:jc w:val="both"/>
        <w:rPr>
          <w:rFonts w:ascii="標楷體" w:eastAsia="標楷體" w:hAnsi="標楷體" w:cs="新細明體"/>
          <w:kern w:val="0"/>
          <w:sz w:val="28"/>
          <w:szCs w:val="28"/>
        </w:rPr>
      </w:pPr>
      <w:r w:rsidRPr="00D321C7">
        <w:rPr>
          <w:rFonts w:ascii="標楷體" w:eastAsia="標楷體" w:hAnsi="標楷體" w:cs="新細明體" w:hint="eastAsia"/>
          <w:b/>
          <w:kern w:val="0"/>
          <w:sz w:val="28"/>
          <w:szCs w:val="28"/>
        </w:rPr>
        <w:t>促進競爭思維下之固網管線基礎設施監理相關議題：</w:t>
      </w:r>
    </w:p>
    <w:p w:rsidR="00F80F92" w:rsidRDefault="00F80F92" w:rsidP="00F80F92">
      <w:pPr>
        <w:pStyle w:val="a3"/>
        <w:numPr>
          <w:ilvl w:val="1"/>
          <w:numId w:val="29"/>
        </w:numPr>
        <w:autoSpaceDE w:val="0"/>
        <w:autoSpaceDN w:val="0"/>
        <w:adjustRightInd w:val="0"/>
        <w:snapToGrid w:val="0"/>
        <w:spacing w:line="360" w:lineRule="auto"/>
        <w:ind w:leftChars="0" w:left="1134" w:hanging="65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檢討</w:t>
      </w:r>
      <w:r w:rsidRPr="004F25CB">
        <w:rPr>
          <w:rFonts w:ascii="標楷體" w:eastAsia="標楷體" w:hAnsi="標楷體" w:cs="新細明體" w:hint="eastAsia"/>
          <w:kern w:val="0"/>
          <w:sz w:val="28"/>
          <w:szCs w:val="28"/>
        </w:rPr>
        <w:t>通信網路瓶頸所在設施</w:t>
      </w:r>
      <w:r>
        <w:rPr>
          <w:rFonts w:ascii="標楷體" w:eastAsia="標楷體" w:hAnsi="標楷體" w:cs="新細明體" w:hint="eastAsia"/>
          <w:kern w:val="0"/>
          <w:sz w:val="28"/>
          <w:szCs w:val="28"/>
        </w:rPr>
        <w:t>項目</w:t>
      </w:r>
      <w:r w:rsidRPr="00C6434C">
        <w:rPr>
          <w:rFonts w:ascii="標楷體" w:eastAsia="標楷體" w:hAnsi="標楷體" w:cs="新細明體" w:hint="eastAsia"/>
          <w:kern w:val="0"/>
          <w:sz w:val="28"/>
          <w:szCs w:val="28"/>
        </w:rPr>
        <w:t>部分</w:t>
      </w:r>
    </w:p>
    <w:p w:rsidR="00055BFA" w:rsidRDefault="00055BFA" w:rsidP="002F6BA5">
      <w:pPr>
        <w:pStyle w:val="a3"/>
        <w:spacing w:afterLines="50" w:line="400" w:lineRule="exact"/>
        <w:ind w:leftChars="237" w:left="2126" w:hangingChars="556" w:hanging="1557"/>
        <w:rPr>
          <w:rFonts w:ascii="標楷體" w:eastAsia="標楷體" w:hAnsi="標楷體" w:cs="新細明體"/>
          <w:kern w:val="0"/>
          <w:sz w:val="28"/>
          <w:szCs w:val="28"/>
        </w:rPr>
      </w:pPr>
      <w:r w:rsidRPr="00055BFA">
        <w:rPr>
          <w:rFonts w:ascii="標楷體" w:eastAsia="標楷體" w:hAnsi="標楷體" w:cs="新細明體" w:hint="eastAsia"/>
          <w:kern w:val="0"/>
          <w:sz w:val="28"/>
          <w:szCs w:val="28"/>
          <w:bdr w:val="single" w:sz="4" w:space="0" w:color="auto"/>
        </w:rPr>
        <w:t>議題</w:t>
      </w:r>
      <w:r w:rsidR="006A4B15">
        <w:rPr>
          <w:rFonts w:ascii="標楷體" w:eastAsia="標楷體" w:hAnsi="標楷體" w:cs="新細明體" w:hint="eastAsia"/>
          <w:kern w:val="0"/>
          <w:sz w:val="28"/>
          <w:szCs w:val="28"/>
          <w:bdr w:val="single" w:sz="4" w:space="0" w:color="auto"/>
        </w:rPr>
        <w:t>2-</w:t>
      </w:r>
      <w:r w:rsidRPr="00055BFA">
        <w:rPr>
          <w:rFonts w:ascii="標楷體" w:eastAsia="標楷體" w:hAnsi="標楷體" w:cs="新細明體" w:hint="eastAsia"/>
          <w:kern w:val="0"/>
          <w:sz w:val="28"/>
          <w:szCs w:val="28"/>
          <w:bdr w:val="single" w:sz="4" w:space="0" w:color="auto"/>
        </w:rPr>
        <w:t>1-1</w:t>
      </w:r>
      <w:r w:rsidRPr="00055BFA">
        <w:rPr>
          <w:rFonts w:ascii="標楷體" w:eastAsia="標楷體" w:hAnsi="標楷體" w:cs="新細明體" w:hint="eastAsia"/>
          <w:kern w:val="0"/>
          <w:sz w:val="28"/>
          <w:szCs w:val="28"/>
        </w:rPr>
        <w:t>.</w:t>
      </w:r>
      <w:r w:rsidR="006A4B15">
        <w:rPr>
          <w:rFonts w:ascii="標楷體" w:eastAsia="標楷體" w:hAnsi="標楷體" w:cs="新細明體" w:hint="eastAsia"/>
          <w:kern w:val="0"/>
          <w:sz w:val="28"/>
          <w:szCs w:val="28"/>
        </w:rPr>
        <w:t>您</w:t>
      </w:r>
      <w:r w:rsidR="006A4B15" w:rsidRPr="00FE6FE4">
        <w:rPr>
          <w:rFonts w:ascii="標楷體" w:eastAsia="標楷體" w:hAnsi="標楷體" w:cs="新細明體" w:hint="eastAsia"/>
          <w:kern w:val="0"/>
          <w:sz w:val="28"/>
          <w:szCs w:val="28"/>
        </w:rPr>
        <w:t>認為現行「固定通信業務管理規則」第37條等規定所規範之「</w:t>
      </w:r>
      <w:r w:rsidR="006A4B15" w:rsidRPr="004F25CB">
        <w:rPr>
          <w:rFonts w:ascii="標楷體" w:eastAsia="標楷體" w:hAnsi="標楷體" w:cs="新細明體" w:hint="eastAsia"/>
          <w:kern w:val="0"/>
          <w:sz w:val="28"/>
          <w:szCs w:val="28"/>
        </w:rPr>
        <w:t>瓶頸所在設施</w:t>
      </w:r>
      <w:r w:rsidR="006A4B15" w:rsidRPr="00FE6FE4">
        <w:rPr>
          <w:rFonts w:ascii="標楷體" w:eastAsia="標楷體" w:hAnsi="標楷體" w:cs="新細明體" w:hint="eastAsia"/>
          <w:kern w:val="0"/>
          <w:sz w:val="28"/>
          <w:szCs w:val="28"/>
        </w:rPr>
        <w:t>」範圍是否足夠</w:t>
      </w:r>
      <w:r w:rsidR="006A4B15">
        <w:rPr>
          <w:rFonts w:ascii="標楷體" w:eastAsia="標楷體" w:hAnsi="標楷體" w:cs="新細明體" w:hint="eastAsia"/>
          <w:kern w:val="0"/>
          <w:sz w:val="28"/>
          <w:szCs w:val="28"/>
        </w:rPr>
        <w:t>? (請說明理由)</w:t>
      </w:r>
    </w:p>
    <w:p w:rsidR="006A4B15" w:rsidRPr="00B04A93" w:rsidRDefault="006A4B15" w:rsidP="006A4B15">
      <w:pPr>
        <w:spacing w:line="400" w:lineRule="exact"/>
        <w:ind w:left="588" w:firstLine="1526"/>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是</w:t>
      </w:r>
      <w:r w:rsidRPr="00B04A93">
        <w:rPr>
          <w:rFonts w:ascii="標楷體" w:eastAsia="標楷體" w:hAnsi="標楷體" w:cs="新細明體" w:hint="eastAsia"/>
          <w:kern w:val="0"/>
          <w:sz w:val="20"/>
        </w:rPr>
        <w:t>」者，請</w:t>
      </w:r>
      <w:proofErr w:type="gramStart"/>
      <w:r>
        <w:rPr>
          <w:rFonts w:ascii="標楷體" w:eastAsia="標楷體" w:hAnsi="標楷體" w:cs="新細明體" w:hint="eastAsia"/>
          <w:kern w:val="0"/>
          <w:sz w:val="20"/>
        </w:rPr>
        <w:t>逕</w:t>
      </w:r>
      <w:proofErr w:type="gramEnd"/>
      <w:r w:rsidRPr="00B04A93">
        <w:rPr>
          <w:rFonts w:ascii="標楷體" w:eastAsia="標楷體" w:hAnsi="標楷體" w:cs="新細明體" w:hint="eastAsia"/>
          <w:kern w:val="0"/>
          <w:sz w:val="20"/>
        </w:rPr>
        <w:t>回答議題</w:t>
      </w:r>
      <w:r>
        <w:rPr>
          <w:rFonts w:ascii="標楷體" w:eastAsia="標楷體" w:hAnsi="標楷體" w:cs="新細明體" w:hint="eastAsia"/>
          <w:kern w:val="0"/>
          <w:sz w:val="20"/>
        </w:rPr>
        <w:t>2-2-1</w:t>
      </w:r>
      <w:r w:rsidRPr="00B04A93">
        <w:rPr>
          <w:rFonts w:ascii="標楷體" w:eastAsia="標楷體" w:hAnsi="標楷體" w:cs="新細明體" w:hint="eastAsia"/>
          <w:kern w:val="0"/>
          <w:sz w:val="20"/>
        </w:rPr>
        <w:t>；</w:t>
      </w:r>
    </w:p>
    <w:p w:rsidR="006A4B15" w:rsidRPr="00B04A93" w:rsidRDefault="006A4B15" w:rsidP="006A4B15">
      <w:pPr>
        <w:spacing w:line="400" w:lineRule="exact"/>
        <w:ind w:left="588" w:firstLine="1526"/>
        <w:rPr>
          <w:rFonts w:ascii="標楷體" w:eastAsia="標楷體" w:hAnsi="標楷體" w:cs="新細明體"/>
          <w:kern w:val="0"/>
          <w:sz w:val="20"/>
        </w:rPr>
      </w:pPr>
      <w:r w:rsidRPr="00B04A93">
        <w:rPr>
          <w:rFonts w:ascii="標楷體" w:eastAsia="標楷體" w:hAnsi="標楷體" w:cs="新細明體" w:hint="eastAsia"/>
          <w:kern w:val="0"/>
          <w:sz w:val="20"/>
        </w:rPr>
        <w:lastRenderedPageBreak/>
        <w:t>意見為「</w:t>
      </w:r>
      <w:r>
        <w:rPr>
          <w:rFonts w:ascii="標楷體" w:eastAsia="標楷體" w:hAnsi="標楷體" w:cs="新細明體" w:hint="eastAsia"/>
          <w:kern w:val="0"/>
          <w:sz w:val="20"/>
        </w:rPr>
        <w:t>否</w:t>
      </w:r>
      <w:r w:rsidRPr="00B04A93">
        <w:rPr>
          <w:rFonts w:ascii="標楷體" w:eastAsia="標楷體" w:hAnsi="標楷體" w:cs="新細明體" w:hint="eastAsia"/>
          <w:kern w:val="0"/>
          <w:sz w:val="20"/>
        </w:rPr>
        <w:t>」者</w:t>
      </w:r>
      <w:r>
        <w:rPr>
          <w:rFonts w:ascii="標楷體" w:eastAsia="標楷體" w:hAnsi="標楷體" w:cs="新細明體" w:hint="eastAsia"/>
          <w:kern w:val="0"/>
          <w:sz w:val="20"/>
        </w:rPr>
        <w:t>，</w:t>
      </w:r>
      <w:proofErr w:type="gramStart"/>
      <w:r w:rsidRPr="00B04A93">
        <w:rPr>
          <w:rFonts w:ascii="標楷體" w:eastAsia="標楷體" w:hAnsi="標楷體" w:cs="新細明體" w:hint="eastAsia"/>
          <w:kern w:val="0"/>
          <w:sz w:val="20"/>
        </w:rPr>
        <w:t>請續回答</w:t>
      </w:r>
      <w:proofErr w:type="gramEnd"/>
      <w:r w:rsidRPr="00B04A93">
        <w:rPr>
          <w:rFonts w:ascii="標楷體" w:eastAsia="標楷體" w:hAnsi="標楷體" w:cs="新細明體" w:hint="eastAsia"/>
          <w:kern w:val="0"/>
          <w:sz w:val="20"/>
        </w:rPr>
        <w:t>議題</w:t>
      </w:r>
      <w:r>
        <w:rPr>
          <w:rFonts w:ascii="標楷體" w:eastAsia="標楷體" w:hAnsi="標楷體" w:cs="新細明體" w:hint="eastAsia"/>
          <w:kern w:val="0"/>
          <w:sz w:val="20"/>
        </w:rPr>
        <w:t>2-1-</w:t>
      </w:r>
      <w:r w:rsidRPr="00B04A93">
        <w:rPr>
          <w:rFonts w:ascii="標楷體" w:eastAsia="標楷體" w:hAnsi="標楷體" w:cs="新細明體" w:hint="eastAsia"/>
          <w:kern w:val="0"/>
          <w:sz w:val="20"/>
        </w:rPr>
        <w:t>2。</w:t>
      </w:r>
    </w:p>
    <w:p w:rsidR="00055BFA" w:rsidRDefault="00055BFA" w:rsidP="002F6BA5">
      <w:pPr>
        <w:spacing w:beforeLines="50" w:afterLines="50" w:line="400" w:lineRule="exact"/>
        <w:ind w:leftChars="236" w:left="2126" w:hanging="1560"/>
        <w:rPr>
          <w:rFonts w:ascii="標楷體" w:eastAsia="標楷體" w:hAnsi="標楷體" w:cs="新細明體"/>
          <w:kern w:val="0"/>
          <w:sz w:val="28"/>
          <w:szCs w:val="28"/>
        </w:rPr>
      </w:pPr>
      <w:r w:rsidRPr="00EC28AD">
        <w:rPr>
          <w:rFonts w:ascii="標楷體" w:eastAsia="標楷體" w:hAnsi="標楷體" w:cs="新細明體" w:hint="eastAsia"/>
          <w:kern w:val="0"/>
          <w:sz w:val="28"/>
          <w:szCs w:val="28"/>
          <w:bdr w:val="single" w:sz="4" w:space="0" w:color="auto"/>
        </w:rPr>
        <w:t>議題</w:t>
      </w:r>
      <w:r w:rsidR="006A4B15">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1-</w:t>
      </w:r>
      <w:r w:rsidRPr="00EC28AD">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rPr>
        <w:t>.</w:t>
      </w:r>
      <w:r w:rsidR="006A4B15">
        <w:rPr>
          <w:rFonts w:ascii="標楷體" w:eastAsia="標楷體" w:hAnsi="標楷體" w:cs="新細明體" w:hint="eastAsia"/>
          <w:kern w:val="0"/>
          <w:sz w:val="28"/>
          <w:szCs w:val="28"/>
        </w:rPr>
        <w:t>是否應將路邊</w:t>
      </w:r>
      <w:proofErr w:type="gramStart"/>
      <w:r w:rsidR="006A4B15">
        <w:rPr>
          <w:rFonts w:ascii="標楷體" w:eastAsia="標楷體" w:hAnsi="標楷體" w:cs="新細明體" w:hint="eastAsia"/>
          <w:kern w:val="0"/>
          <w:sz w:val="28"/>
          <w:szCs w:val="28"/>
        </w:rPr>
        <w:t>交接箱到電信</w:t>
      </w:r>
      <w:proofErr w:type="gramEnd"/>
      <w:r w:rsidR="006A4B15">
        <w:rPr>
          <w:rFonts w:ascii="標楷體" w:eastAsia="標楷體" w:hAnsi="標楷體" w:cs="新細明體" w:hint="eastAsia"/>
          <w:kern w:val="0"/>
          <w:sz w:val="28"/>
          <w:szCs w:val="28"/>
        </w:rPr>
        <w:t>用戶間之用戶迴路公告為通信網路</w:t>
      </w:r>
      <w:r w:rsidR="006A4B15" w:rsidRPr="004F25CB">
        <w:rPr>
          <w:rFonts w:ascii="標楷體" w:eastAsia="標楷體" w:hAnsi="標楷體" w:cs="新細明體" w:hint="eastAsia"/>
          <w:kern w:val="0"/>
          <w:sz w:val="28"/>
          <w:szCs w:val="28"/>
        </w:rPr>
        <w:t>瓶頸所在設施</w:t>
      </w:r>
      <w:r w:rsidR="006A4B15">
        <w:rPr>
          <w:rFonts w:ascii="標楷體" w:eastAsia="標楷體" w:hAnsi="標楷體" w:cs="新細明體" w:hint="eastAsia"/>
          <w:kern w:val="0"/>
          <w:sz w:val="28"/>
          <w:szCs w:val="28"/>
        </w:rPr>
        <w:t>項目？ (按：目前此段用戶迴路當中已有部分網路元件經本會於95.12.21公告為</w:t>
      </w:r>
      <w:r w:rsidR="006A4B15" w:rsidRPr="004B7F50">
        <w:rPr>
          <w:rFonts w:ascii="標楷體" w:eastAsia="標楷體" w:hAnsi="標楷體" w:cs="新細明體" w:hint="eastAsia"/>
          <w:kern w:val="0"/>
          <w:sz w:val="28"/>
          <w:szCs w:val="28"/>
        </w:rPr>
        <w:t>通信網路瓶頸所在設施項目</w:t>
      </w:r>
      <w:r w:rsidR="006A4B15">
        <w:rPr>
          <w:rFonts w:ascii="標楷體" w:eastAsia="標楷體" w:hAnsi="標楷體" w:cs="新細明體" w:hint="eastAsia"/>
          <w:kern w:val="0"/>
          <w:sz w:val="28"/>
          <w:szCs w:val="28"/>
        </w:rPr>
        <w:t>) (請說明理由)</w:t>
      </w:r>
    </w:p>
    <w:p w:rsidR="00055BFA" w:rsidRPr="00055BFA" w:rsidRDefault="006A4B15" w:rsidP="002F6BA5">
      <w:pPr>
        <w:pStyle w:val="a3"/>
        <w:autoSpaceDE w:val="0"/>
        <w:autoSpaceDN w:val="0"/>
        <w:adjustRightInd w:val="0"/>
        <w:snapToGrid w:val="0"/>
        <w:spacing w:afterLines="50" w:line="400" w:lineRule="exact"/>
        <w:ind w:leftChars="707" w:left="1697"/>
        <w:jc w:val="both"/>
        <w:rPr>
          <w:rFonts w:ascii="標楷體" w:eastAsia="標楷體" w:hAnsi="標楷體" w:cs="新細明體"/>
          <w:kern w:val="0"/>
          <w:sz w:val="20"/>
        </w:rPr>
      </w:pPr>
      <w:r>
        <w:rPr>
          <w:rFonts w:ascii="標楷體" w:eastAsia="標楷體" w:hAnsi="標楷體" w:cs="新細明體" w:hint="eastAsia"/>
          <w:kern w:val="0"/>
          <w:sz w:val="20"/>
        </w:rPr>
        <w:t>無論</w:t>
      </w:r>
      <w:r w:rsidRPr="00627297">
        <w:rPr>
          <w:rFonts w:ascii="標楷體" w:eastAsia="標楷體" w:hAnsi="標楷體" w:cs="新細明體" w:hint="eastAsia"/>
          <w:kern w:val="0"/>
          <w:sz w:val="20"/>
        </w:rPr>
        <w:t>意見為「是」</w:t>
      </w:r>
      <w:r>
        <w:rPr>
          <w:rFonts w:ascii="標楷體" w:eastAsia="標楷體" w:hAnsi="標楷體" w:cs="新細明體" w:hint="eastAsia"/>
          <w:kern w:val="0"/>
          <w:sz w:val="20"/>
        </w:rPr>
        <w:t>或「否」</w:t>
      </w:r>
      <w:r w:rsidRPr="00627297">
        <w:rPr>
          <w:rFonts w:ascii="標楷體" w:eastAsia="標楷體" w:hAnsi="標楷體" w:cs="新細明體" w:hint="eastAsia"/>
          <w:kern w:val="0"/>
          <w:sz w:val="20"/>
        </w:rPr>
        <w:t>，</w:t>
      </w:r>
      <w:r>
        <w:rPr>
          <w:rFonts w:ascii="標楷體" w:eastAsia="標楷體" w:hAnsi="標楷體" w:cs="新細明體" w:hint="eastAsia"/>
          <w:kern w:val="0"/>
          <w:sz w:val="20"/>
        </w:rPr>
        <w:t>結束二、(</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)系列議題，</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627297">
        <w:rPr>
          <w:rFonts w:ascii="標楷體" w:eastAsia="標楷體" w:hAnsi="標楷體" w:cs="新細明體" w:hint="eastAsia"/>
          <w:kern w:val="0"/>
          <w:sz w:val="20"/>
        </w:rPr>
        <w:t>回答</w:t>
      </w:r>
      <w:proofErr w:type="gramEnd"/>
      <w:r>
        <w:rPr>
          <w:rFonts w:ascii="標楷體" w:eastAsia="標楷體" w:hAnsi="標楷體" w:cs="新細明體" w:hint="eastAsia"/>
          <w:kern w:val="0"/>
          <w:sz w:val="20"/>
        </w:rPr>
        <w:t>二、(二)系列</w:t>
      </w:r>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w:t>
      </w:r>
    </w:p>
    <w:p w:rsidR="00F80F92" w:rsidRDefault="00F80F92" w:rsidP="00F80F92">
      <w:pPr>
        <w:pStyle w:val="a3"/>
        <w:numPr>
          <w:ilvl w:val="1"/>
          <w:numId w:val="29"/>
        </w:numPr>
        <w:autoSpaceDE w:val="0"/>
        <w:autoSpaceDN w:val="0"/>
        <w:adjustRightInd w:val="0"/>
        <w:snapToGrid w:val="0"/>
        <w:spacing w:line="360" w:lineRule="auto"/>
        <w:ind w:leftChars="0" w:left="1134" w:hanging="65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開放</w:t>
      </w:r>
      <w:r w:rsidRPr="004F25CB">
        <w:rPr>
          <w:rFonts w:ascii="標楷體" w:eastAsia="標楷體" w:hAnsi="標楷體" w:cs="新細明體" w:hint="eastAsia"/>
          <w:kern w:val="0"/>
          <w:sz w:val="28"/>
          <w:szCs w:val="28"/>
        </w:rPr>
        <w:t>管道空間</w:t>
      </w:r>
      <w:r w:rsidRPr="00C6434C">
        <w:rPr>
          <w:rFonts w:ascii="標楷體" w:eastAsia="標楷體" w:hAnsi="標楷體" w:cs="新細明體" w:hint="eastAsia"/>
          <w:kern w:val="0"/>
          <w:sz w:val="28"/>
          <w:szCs w:val="28"/>
        </w:rPr>
        <w:t>部分</w:t>
      </w:r>
    </w:p>
    <w:p w:rsidR="00055BFA" w:rsidRPr="004F25CB" w:rsidRDefault="00055BFA" w:rsidP="002F6BA5">
      <w:pPr>
        <w:pStyle w:val="a3"/>
        <w:spacing w:beforeLines="50" w:afterLines="50" w:line="400" w:lineRule="exact"/>
        <w:ind w:leftChars="237" w:left="2123" w:hangingChars="555" w:hanging="1554"/>
        <w:rPr>
          <w:rFonts w:ascii="標楷體" w:eastAsia="標楷體" w:hAnsi="標楷體" w:cs="新細明體"/>
          <w:kern w:val="0"/>
          <w:sz w:val="28"/>
          <w:szCs w:val="28"/>
        </w:rPr>
      </w:pPr>
      <w:r w:rsidRPr="00055BFA">
        <w:rPr>
          <w:rFonts w:ascii="標楷體" w:eastAsia="標楷體" w:hAnsi="標楷體" w:cs="新細明體" w:hint="eastAsia"/>
          <w:kern w:val="0"/>
          <w:sz w:val="28"/>
          <w:szCs w:val="28"/>
          <w:bdr w:val="single" w:sz="4" w:space="0" w:color="auto"/>
        </w:rPr>
        <w:t>議題</w:t>
      </w:r>
      <w:r w:rsidR="006A4B15">
        <w:rPr>
          <w:rFonts w:ascii="標楷體" w:eastAsia="標楷體" w:hAnsi="標楷體" w:cs="新細明體" w:hint="eastAsia"/>
          <w:kern w:val="0"/>
          <w:sz w:val="28"/>
          <w:szCs w:val="28"/>
          <w:bdr w:val="single" w:sz="4" w:space="0" w:color="auto"/>
        </w:rPr>
        <w:t>2-</w:t>
      </w:r>
      <w:r w:rsidRPr="00055BFA">
        <w:rPr>
          <w:rFonts w:ascii="標楷體" w:eastAsia="標楷體" w:hAnsi="標楷體" w:cs="新細明體" w:hint="eastAsia"/>
          <w:kern w:val="0"/>
          <w:sz w:val="28"/>
          <w:szCs w:val="28"/>
          <w:bdr w:val="single" w:sz="4" w:space="0" w:color="auto"/>
        </w:rPr>
        <w:t>2-1</w:t>
      </w:r>
      <w:r w:rsidRPr="00055BFA">
        <w:rPr>
          <w:rFonts w:ascii="標楷體" w:eastAsia="標楷體" w:hAnsi="標楷體" w:cs="新細明體" w:hint="eastAsia"/>
          <w:kern w:val="0"/>
          <w:sz w:val="28"/>
          <w:szCs w:val="28"/>
        </w:rPr>
        <w:t>.</w:t>
      </w:r>
      <w:r w:rsidR="006A4B15">
        <w:rPr>
          <w:rFonts w:ascii="標楷體" w:eastAsia="標楷體" w:hAnsi="標楷體" w:cs="新細明體" w:hint="eastAsia"/>
          <w:kern w:val="0"/>
          <w:sz w:val="28"/>
          <w:szCs w:val="28"/>
        </w:rPr>
        <w:t>為促進固網市場競爭，除了現行規定固網業者以成本計價開放出租瓶頸所在設施網路元件</w:t>
      </w:r>
      <w:proofErr w:type="gramStart"/>
      <w:r w:rsidR="006A4B15">
        <w:rPr>
          <w:rFonts w:ascii="標楷體" w:eastAsia="標楷體" w:hAnsi="標楷體" w:cs="新細明體" w:hint="eastAsia"/>
          <w:kern w:val="0"/>
          <w:sz w:val="28"/>
          <w:szCs w:val="28"/>
        </w:rPr>
        <w:t>以外，</w:t>
      </w:r>
      <w:proofErr w:type="gramEnd"/>
      <w:r w:rsidR="006A4B15">
        <w:rPr>
          <w:rFonts w:ascii="標楷體" w:eastAsia="標楷體" w:hAnsi="標楷體" w:cs="新細明體" w:hint="eastAsia"/>
          <w:kern w:val="0"/>
          <w:sz w:val="28"/>
          <w:szCs w:val="28"/>
        </w:rPr>
        <w:t>是否還需開放</w:t>
      </w:r>
      <w:r w:rsidR="006A4B15" w:rsidRPr="004F25CB">
        <w:rPr>
          <w:rFonts w:ascii="標楷體" w:eastAsia="標楷體" w:hAnsi="標楷體" w:cs="新細明體" w:hint="eastAsia"/>
          <w:kern w:val="0"/>
          <w:sz w:val="28"/>
          <w:szCs w:val="28"/>
        </w:rPr>
        <w:t>管道空間？(皆請說明理由</w:t>
      </w:r>
      <w:r w:rsidRPr="004F25CB">
        <w:rPr>
          <w:rFonts w:ascii="標楷體" w:eastAsia="標楷體" w:hAnsi="標楷體" w:cs="新細明體" w:hint="eastAsia"/>
          <w:kern w:val="0"/>
          <w:sz w:val="28"/>
          <w:szCs w:val="28"/>
        </w:rPr>
        <w:t>)</w:t>
      </w:r>
    </w:p>
    <w:p w:rsidR="006A4B15" w:rsidRPr="00B04A93" w:rsidRDefault="006A4B15" w:rsidP="006A4B15">
      <w:pPr>
        <w:spacing w:line="400" w:lineRule="exact"/>
        <w:ind w:left="588" w:firstLine="1526"/>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是</w:t>
      </w:r>
      <w:r w:rsidRPr="00B04A93">
        <w:rPr>
          <w:rFonts w:ascii="標楷體" w:eastAsia="標楷體" w:hAnsi="標楷體" w:cs="新細明體" w:hint="eastAsia"/>
          <w:kern w:val="0"/>
          <w:sz w:val="20"/>
        </w:rPr>
        <w:t>」者，</w:t>
      </w:r>
      <w:proofErr w:type="gramStart"/>
      <w:r w:rsidRPr="00B04A93">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B04A93">
        <w:rPr>
          <w:rFonts w:ascii="標楷體" w:eastAsia="標楷體" w:hAnsi="標楷體" w:cs="新細明體" w:hint="eastAsia"/>
          <w:kern w:val="0"/>
          <w:sz w:val="20"/>
        </w:rPr>
        <w:t>回答</w:t>
      </w:r>
      <w:proofErr w:type="gramEnd"/>
      <w:r w:rsidRPr="00B04A93">
        <w:rPr>
          <w:rFonts w:ascii="標楷體" w:eastAsia="標楷體" w:hAnsi="標楷體" w:cs="新細明體" w:hint="eastAsia"/>
          <w:kern w:val="0"/>
          <w:sz w:val="20"/>
        </w:rPr>
        <w:t>議題</w:t>
      </w:r>
      <w:r>
        <w:rPr>
          <w:rFonts w:ascii="標楷體" w:eastAsia="標楷體" w:hAnsi="標楷體" w:cs="新細明體" w:hint="eastAsia"/>
          <w:kern w:val="0"/>
          <w:sz w:val="20"/>
        </w:rPr>
        <w:t>2-2-2</w:t>
      </w:r>
      <w:r w:rsidRPr="00B04A93">
        <w:rPr>
          <w:rFonts w:ascii="標楷體" w:eastAsia="標楷體" w:hAnsi="標楷體" w:cs="新細明體" w:hint="eastAsia"/>
          <w:kern w:val="0"/>
          <w:sz w:val="20"/>
        </w:rPr>
        <w:t>；</w:t>
      </w:r>
    </w:p>
    <w:p w:rsidR="00055BFA" w:rsidRPr="006A4B15" w:rsidRDefault="006A4B15" w:rsidP="006A4B15">
      <w:pPr>
        <w:spacing w:line="400" w:lineRule="exact"/>
        <w:ind w:left="588" w:firstLine="1526"/>
        <w:rPr>
          <w:rFonts w:ascii="標楷體" w:eastAsia="標楷體" w:hAnsi="標楷體" w:cs="新細明體"/>
          <w:kern w:val="0"/>
          <w:sz w:val="20"/>
        </w:rPr>
      </w:pPr>
      <w:r w:rsidRPr="00B04A93">
        <w:rPr>
          <w:rFonts w:ascii="標楷體" w:eastAsia="標楷體" w:hAnsi="標楷體" w:cs="新細明體" w:hint="eastAsia"/>
          <w:kern w:val="0"/>
          <w:sz w:val="20"/>
        </w:rPr>
        <w:t>意見為「</w:t>
      </w:r>
      <w:r>
        <w:rPr>
          <w:rFonts w:ascii="標楷體" w:eastAsia="標楷體" w:hAnsi="標楷體" w:cs="新細明體" w:hint="eastAsia"/>
          <w:kern w:val="0"/>
          <w:sz w:val="20"/>
        </w:rPr>
        <w:t>否</w:t>
      </w:r>
      <w:r w:rsidRPr="00B04A93">
        <w:rPr>
          <w:rFonts w:ascii="標楷體" w:eastAsia="標楷體" w:hAnsi="標楷體" w:cs="新細明體" w:hint="eastAsia"/>
          <w:kern w:val="0"/>
          <w:sz w:val="20"/>
        </w:rPr>
        <w:t>」者</w:t>
      </w:r>
      <w:r>
        <w:rPr>
          <w:rFonts w:ascii="標楷體" w:eastAsia="標楷體" w:hAnsi="標楷體" w:cs="新細明體" w:hint="eastAsia"/>
          <w:kern w:val="0"/>
          <w:sz w:val="20"/>
        </w:rPr>
        <w:t>，</w:t>
      </w:r>
      <w:r w:rsidR="004F25CB" w:rsidRPr="004F25CB">
        <w:rPr>
          <w:rFonts w:ascii="標楷體" w:eastAsia="標楷體" w:hAnsi="標楷體" w:cs="新細明體" w:hint="eastAsia"/>
          <w:kern w:val="0"/>
          <w:sz w:val="20"/>
        </w:rPr>
        <w:t>結束二、(二)系列議題，</w:t>
      </w:r>
      <w:proofErr w:type="gramStart"/>
      <w:r w:rsidR="004F25CB" w:rsidRPr="004F25CB">
        <w:rPr>
          <w:rFonts w:ascii="標楷體" w:eastAsia="標楷體" w:hAnsi="標楷體" w:cs="新細明體" w:hint="eastAsia"/>
          <w:kern w:val="0"/>
          <w:sz w:val="20"/>
        </w:rPr>
        <w:t>請續回答</w:t>
      </w:r>
      <w:proofErr w:type="gramEnd"/>
      <w:r w:rsidR="004F25CB" w:rsidRPr="004F25CB">
        <w:rPr>
          <w:rFonts w:ascii="標楷體" w:eastAsia="標楷體" w:hAnsi="標楷體" w:cs="新細明體" w:hint="eastAsia"/>
          <w:kern w:val="0"/>
          <w:sz w:val="20"/>
        </w:rPr>
        <w:t>二、(三)系列議題。</w:t>
      </w:r>
    </w:p>
    <w:p w:rsidR="00055BFA" w:rsidRPr="004F25CB" w:rsidRDefault="00055BFA" w:rsidP="002F6BA5">
      <w:pPr>
        <w:spacing w:beforeLines="50" w:afterLines="50" w:line="400" w:lineRule="exact"/>
        <w:ind w:leftChars="236" w:left="2127" w:hanging="1561"/>
        <w:rPr>
          <w:rFonts w:ascii="標楷體" w:eastAsia="標楷體" w:hAnsi="標楷體" w:cs="新細明體"/>
          <w:kern w:val="0"/>
          <w:sz w:val="28"/>
          <w:szCs w:val="28"/>
        </w:rPr>
      </w:pPr>
      <w:r w:rsidRPr="00515BF7">
        <w:rPr>
          <w:rFonts w:ascii="標楷體" w:eastAsia="標楷體" w:hAnsi="標楷體" w:cs="新細明體" w:hint="eastAsia"/>
          <w:kern w:val="0"/>
          <w:sz w:val="28"/>
          <w:szCs w:val="28"/>
          <w:bdr w:val="single" w:sz="4" w:space="0" w:color="auto"/>
        </w:rPr>
        <w:t>議題</w:t>
      </w:r>
      <w:r w:rsidR="006A4B15">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2-2</w:t>
      </w:r>
      <w:r>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管道空間之開放範圍是否僅以瓶頸設施所在為限(即非瓶頸設施所在管道不適用)? (請說明理由</w:t>
      </w:r>
      <w:r w:rsidRPr="004F25CB">
        <w:rPr>
          <w:rFonts w:ascii="標楷體" w:eastAsia="標楷體" w:hAnsi="標楷體" w:cs="新細明體" w:hint="eastAsia"/>
          <w:kern w:val="0"/>
          <w:sz w:val="28"/>
          <w:szCs w:val="28"/>
        </w:rPr>
        <w:t>)</w:t>
      </w:r>
    </w:p>
    <w:p w:rsidR="00055BFA" w:rsidRPr="004F25CB" w:rsidRDefault="006A4B15" w:rsidP="006A4B15">
      <w:pPr>
        <w:spacing w:line="400" w:lineRule="exact"/>
        <w:ind w:left="588" w:firstLine="1526"/>
        <w:rPr>
          <w:rFonts w:ascii="標楷體" w:eastAsia="標楷體" w:hAnsi="標楷體" w:cs="新細明體"/>
          <w:kern w:val="0"/>
          <w:sz w:val="20"/>
        </w:rPr>
      </w:pPr>
      <w:r w:rsidRPr="004F25CB">
        <w:rPr>
          <w:rFonts w:ascii="標楷體" w:eastAsia="標楷體" w:hAnsi="標楷體" w:cs="新細明體" w:hint="eastAsia"/>
          <w:kern w:val="0"/>
          <w:sz w:val="20"/>
        </w:rPr>
        <w:t>無論意見為「是」或「否」，</w:t>
      </w:r>
      <w:proofErr w:type="gramStart"/>
      <w:r w:rsidRPr="004F25CB">
        <w:rPr>
          <w:rFonts w:ascii="標楷體" w:eastAsia="標楷體" w:hAnsi="標楷體" w:cs="新細明體" w:hint="eastAsia"/>
          <w:kern w:val="0"/>
          <w:sz w:val="20"/>
        </w:rPr>
        <w:t>皆請續依序</w:t>
      </w:r>
      <w:proofErr w:type="gramEnd"/>
      <w:r w:rsidRPr="004F25CB">
        <w:rPr>
          <w:rFonts w:ascii="標楷體" w:eastAsia="標楷體" w:hAnsi="標楷體" w:cs="新細明體" w:hint="eastAsia"/>
          <w:kern w:val="0"/>
          <w:sz w:val="20"/>
        </w:rPr>
        <w:t>回答議題2-2-3至議題2-3-1。</w:t>
      </w:r>
    </w:p>
    <w:p w:rsidR="00055BFA" w:rsidRPr="004F25CB" w:rsidRDefault="00055BFA" w:rsidP="002F6BA5">
      <w:pPr>
        <w:spacing w:beforeLines="50" w:afterLines="50" w:line="400" w:lineRule="exact"/>
        <w:ind w:leftChars="236" w:left="2124" w:hanging="1558"/>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2-3</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管道空間開放之義務人除市場主導者外，非市場主導者是否包含在內?有線電視系統業者是否應含</w:t>
      </w:r>
      <w:proofErr w:type="gramStart"/>
      <w:r w:rsidR="006A4B15" w:rsidRPr="004F25CB">
        <w:rPr>
          <w:rFonts w:ascii="標楷體" w:eastAsia="標楷體" w:hAnsi="標楷體" w:cs="新細明體" w:hint="eastAsia"/>
          <w:kern w:val="0"/>
          <w:sz w:val="28"/>
          <w:szCs w:val="28"/>
        </w:rPr>
        <w:t>括</w:t>
      </w:r>
      <w:proofErr w:type="gramEnd"/>
      <w:r w:rsidR="006A4B15" w:rsidRPr="004F25CB">
        <w:rPr>
          <w:rFonts w:ascii="標楷體" w:eastAsia="標楷體" w:hAnsi="標楷體" w:cs="新細明體" w:hint="eastAsia"/>
          <w:kern w:val="0"/>
          <w:sz w:val="28"/>
          <w:szCs w:val="28"/>
        </w:rPr>
        <w:t>在內?有權請求共用者為何? (皆請說明理由)</w:t>
      </w:r>
    </w:p>
    <w:p w:rsidR="00055BFA" w:rsidRPr="004F25CB" w:rsidRDefault="00055BFA" w:rsidP="002F6BA5">
      <w:pPr>
        <w:pStyle w:val="a3"/>
        <w:autoSpaceDE w:val="0"/>
        <w:autoSpaceDN w:val="0"/>
        <w:adjustRightInd w:val="0"/>
        <w:snapToGrid w:val="0"/>
        <w:spacing w:afterLines="50" w:line="400" w:lineRule="exact"/>
        <w:ind w:leftChars="237" w:left="2126" w:hangingChars="556" w:hanging="1557"/>
        <w:jc w:val="both"/>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2-4</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瓶頸所在設施管道空間之釋出是否以成本計價?或依其他何種方式計價?不適用釋出之例外規定為何? (皆請說明理由</w:t>
      </w:r>
      <w:r w:rsidRPr="004F25CB">
        <w:rPr>
          <w:rFonts w:ascii="標楷體" w:eastAsia="標楷體" w:hAnsi="標楷體" w:cs="新細明體" w:hint="eastAsia"/>
          <w:kern w:val="0"/>
          <w:sz w:val="28"/>
          <w:szCs w:val="28"/>
        </w:rPr>
        <w:t>)</w:t>
      </w:r>
    </w:p>
    <w:p w:rsidR="00055BFA" w:rsidRDefault="00055BFA" w:rsidP="002F6BA5">
      <w:pPr>
        <w:spacing w:afterLines="50" w:line="400" w:lineRule="exact"/>
        <w:ind w:leftChars="236" w:left="2127" w:hanging="1561"/>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2-5</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管道空間釋出之</w:t>
      </w:r>
      <w:r w:rsidR="006A4B15">
        <w:rPr>
          <w:rFonts w:ascii="標楷體" w:eastAsia="標楷體" w:hAnsi="標楷體" w:cs="新細明體" w:hint="eastAsia"/>
          <w:kern w:val="0"/>
          <w:sz w:val="28"/>
          <w:szCs w:val="28"/>
        </w:rPr>
        <w:t>協商及爭端處理機制應如何建立? (請說明理由)</w:t>
      </w:r>
    </w:p>
    <w:p w:rsidR="006A4B15" w:rsidRPr="006A4B15" w:rsidRDefault="006A4B15" w:rsidP="002F6BA5">
      <w:pPr>
        <w:spacing w:afterLines="50" w:line="400" w:lineRule="exact"/>
        <w:ind w:left="590" w:firstLine="1525"/>
        <w:rPr>
          <w:rFonts w:ascii="標楷體" w:eastAsia="標楷體" w:hAnsi="標楷體" w:cs="新細明體"/>
          <w:kern w:val="0"/>
          <w:sz w:val="20"/>
        </w:rPr>
      </w:pPr>
      <w:r>
        <w:rPr>
          <w:rFonts w:ascii="標楷體" w:eastAsia="標楷體" w:hAnsi="標楷體" w:cs="新細明體" w:hint="eastAsia"/>
          <w:kern w:val="0"/>
          <w:sz w:val="20"/>
        </w:rPr>
        <w:t>結束二、(二)系列議題，</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627297">
        <w:rPr>
          <w:rFonts w:ascii="標楷體" w:eastAsia="標楷體" w:hAnsi="標楷體" w:cs="新細明體" w:hint="eastAsia"/>
          <w:kern w:val="0"/>
          <w:sz w:val="20"/>
        </w:rPr>
        <w:t>回答</w:t>
      </w:r>
      <w:proofErr w:type="gramEnd"/>
      <w:r>
        <w:rPr>
          <w:rFonts w:ascii="標楷體" w:eastAsia="標楷體" w:hAnsi="標楷體" w:cs="新細明體" w:hint="eastAsia"/>
          <w:kern w:val="0"/>
          <w:sz w:val="20"/>
        </w:rPr>
        <w:t>二、(三)系列</w:t>
      </w:r>
      <w:r w:rsidRPr="00627297">
        <w:rPr>
          <w:rFonts w:ascii="標楷體" w:eastAsia="標楷體" w:hAnsi="標楷體" w:cs="新細明體" w:hint="eastAsia"/>
          <w:kern w:val="0"/>
          <w:sz w:val="20"/>
        </w:rPr>
        <w:t>議題</w:t>
      </w:r>
      <w:r>
        <w:rPr>
          <w:rFonts w:ascii="標楷體" w:eastAsia="標楷體" w:hAnsi="標楷體" w:cs="新細明體" w:hint="eastAsia"/>
          <w:kern w:val="0"/>
          <w:sz w:val="20"/>
        </w:rPr>
        <w:t>。</w:t>
      </w:r>
    </w:p>
    <w:p w:rsidR="00F80F92" w:rsidRPr="004F25CB" w:rsidRDefault="006A4B15" w:rsidP="00F80F92">
      <w:pPr>
        <w:pStyle w:val="a3"/>
        <w:numPr>
          <w:ilvl w:val="1"/>
          <w:numId w:val="29"/>
        </w:numPr>
        <w:autoSpaceDE w:val="0"/>
        <w:autoSpaceDN w:val="0"/>
        <w:adjustRightInd w:val="0"/>
        <w:snapToGrid w:val="0"/>
        <w:spacing w:line="360" w:lineRule="auto"/>
        <w:ind w:leftChars="0" w:left="1134" w:hanging="65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開</w:t>
      </w:r>
      <w:r w:rsidRPr="004F25CB">
        <w:rPr>
          <w:rFonts w:ascii="標楷體" w:eastAsia="標楷體" w:hAnsi="標楷體" w:cs="新細明體" w:hint="eastAsia"/>
          <w:kern w:val="0"/>
          <w:sz w:val="28"/>
          <w:szCs w:val="28"/>
        </w:rPr>
        <w:t>放纜線邏輯分割後之容量分租(虛擬入戶)</w:t>
      </w:r>
      <w:r w:rsidR="00F80F92" w:rsidRPr="004F25CB">
        <w:rPr>
          <w:rFonts w:ascii="標楷體" w:eastAsia="標楷體" w:hAnsi="標楷體" w:cs="新細明體" w:hint="eastAsia"/>
          <w:kern w:val="0"/>
          <w:sz w:val="28"/>
          <w:szCs w:val="28"/>
        </w:rPr>
        <w:t>部分</w:t>
      </w:r>
    </w:p>
    <w:p w:rsidR="00AB1C35" w:rsidRPr="004F25CB" w:rsidRDefault="00AB1C35" w:rsidP="002F6BA5">
      <w:pPr>
        <w:pStyle w:val="a3"/>
        <w:spacing w:beforeLines="50" w:afterLines="50" w:line="400" w:lineRule="exact"/>
        <w:ind w:leftChars="237" w:left="2123" w:hangingChars="555" w:hanging="1554"/>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3-1</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為促進固網市場競爭，除了開放出租瓶頸所在設施網路元件、管道空間等選擇外，是否應開放纜線(例如用戶迴路部分)邏輯分割後之容量分租(虛擬入戶)(例如光纖</w:t>
      </w:r>
      <w:proofErr w:type="gramStart"/>
      <w:r w:rsidR="006A4B15" w:rsidRPr="004F25CB">
        <w:rPr>
          <w:rFonts w:ascii="標楷體" w:eastAsia="標楷體" w:hAnsi="標楷體" w:cs="新細明體" w:hint="eastAsia"/>
          <w:kern w:val="0"/>
          <w:sz w:val="28"/>
          <w:szCs w:val="28"/>
        </w:rPr>
        <w:t>頻寬</w:t>
      </w:r>
      <w:r w:rsidR="006A4B15" w:rsidRPr="004F25CB">
        <w:rPr>
          <w:rFonts w:ascii="標楷體" w:eastAsia="標楷體" w:hAnsi="標楷體" w:cs="新細明體" w:hint="eastAsia"/>
          <w:kern w:val="0"/>
          <w:sz w:val="28"/>
          <w:szCs w:val="28"/>
        </w:rPr>
        <w:lastRenderedPageBreak/>
        <w:t>分租</w:t>
      </w:r>
      <w:proofErr w:type="gramEnd"/>
      <w:r w:rsidR="006A4B15" w:rsidRPr="004F25CB">
        <w:rPr>
          <w:rFonts w:ascii="標楷體" w:eastAsia="標楷體" w:hAnsi="標楷體" w:cs="新細明體" w:hint="eastAsia"/>
          <w:kern w:val="0"/>
          <w:sz w:val="28"/>
          <w:szCs w:val="28"/>
        </w:rPr>
        <w:t>)？ (皆請說明理由</w:t>
      </w:r>
      <w:r w:rsidRPr="004F25CB">
        <w:rPr>
          <w:rFonts w:ascii="標楷體" w:eastAsia="標楷體" w:hAnsi="標楷體" w:cs="新細明體" w:hint="eastAsia"/>
          <w:kern w:val="0"/>
          <w:sz w:val="28"/>
          <w:szCs w:val="28"/>
        </w:rPr>
        <w:t>)</w:t>
      </w:r>
    </w:p>
    <w:p w:rsidR="006A4B15" w:rsidRPr="004F25CB" w:rsidRDefault="006A4B15" w:rsidP="006A4B15">
      <w:pPr>
        <w:spacing w:line="400" w:lineRule="exact"/>
        <w:ind w:left="588" w:firstLine="1526"/>
        <w:rPr>
          <w:rFonts w:ascii="標楷體" w:eastAsia="標楷體" w:hAnsi="標楷體" w:cs="新細明體"/>
          <w:kern w:val="0"/>
          <w:sz w:val="20"/>
        </w:rPr>
      </w:pPr>
      <w:r w:rsidRPr="004F25CB">
        <w:rPr>
          <w:rFonts w:ascii="標楷體" w:eastAsia="標楷體" w:hAnsi="標楷體" w:cs="新細明體" w:hint="eastAsia"/>
          <w:kern w:val="0"/>
          <w:sz w:val="20"/>
        </w:rPr>
        <w:t>意見為「是」者，</w:t>
      </w:r>
      <w:proofErr w:type="gramStart"/>
      <w:r w:rsidRPr="004F25CB">
        <w:rPr>
          <w:rFonts w:ascii="標楷體" w:eastAsia="標楷體" w:hAnsi="標楷體" w:cs="新細明體" w:hint="eastAsia"/>
          <w:kern w:val="0"/>
          <w:sz w:val="20"/>
        </w:rPr>
        <w:t>請續回答</w:t>
      </w:r>
      <w:proofErr w:type="gramEnd"/>
      <w:r w:rsidRPr="004F25CB">
        <w:rPr>
          <w:rFonts w:ascii="標楷體" w:eastAsia="標楷體" w:hAnsi="標楷體" w:cs="新細明體" w:hint="eastAsia"/>
          <w:kern w:val="0"/>
          <w:sz w:val="20"/>
        </w:rPr>
        <w:t>議題2-3-2至議題2-3-4；</w:t>
      </w:r>
    </w:p>
    <w:p w:rsidR="0022447D" w:rsidRPr="004F25CB" w:rsidRDefault="006A4B15" w:rsidP="002F6BA5">
      <w:pPr>
        <w:spacing w:afterLines="50" w:line="400" w:lineRule="exact"/>
        <w:ind w:left="590" w:firstLine="1525"/>
        <w:rPr>
          <w:rFonts w:ascii="標楷體" w:eastAsia="標楷體" w:hAnsi="標楷體" w:cs="新細明體"/>
          <w:kern w:val="0"/>
          <w:sz w:val="20"/>
        </w:rPr>
      </w:pPr>
      <w:r w:rsidRPr="004F25CB">
        <w:rPr>
          <w:rFonts w:ascii="標楷體" w:eastAsia="標楷體" w:hAnsi="標楷體" w:cs="新細明體" w:hint="eastAsia"/>
          <w:kern w:val="0"/>
          <w:sz w:val="20"/>
        </w:rPr>
        <w:t>意見為「否」者，結束二、(三)系列議題，</w:t>
      </w:r>
      <w:proofErr w:type="gramStart"/>
      <w:r w:rsidRPr="004F25CB">
        <w:rPr>
          <w:rFonts w:ascii="標楷體" w:eastAsia="標楷體" w:hAnsi="標楷體" w:cs="新細明體" w:hint="eastAsia"/>
          <w:kern w:val="0"/>
          <w:sz w:val="20"/>
        </w:rPr>
        <w:t>請續回答</w:t>
      </w:r>
      <w:proofErr w:type="gramEnd"/>
      <w:r w:rsidRPr="004F25CB">
        <w:rPr>
          <w:rFonts w:ascii="標楷體" w:eastAsia="標楷體" w:hAnsi="標楷體" w:cs="新細明體" w:hint="eastAsia"/>
          <w:kern w:val="0"/>
          <w:sz w:val="20"/>
        </w:rPr>
        <w:t>二、(四)系列議題。</w:t>
      </w:r>
    </w:p>
    <w:p w:rsidR="00AB1C35" w:rsidRDefault="00AB1C35" w:rsidP="002F6BA5">
      <w:pPr>
        <w:spacing w:beforeLines="50" w:afterLines="50" w:line="400" w:lineRule="exact"/>
        <w:ind w:leftChars="236" w:left="2124" w:hanging="1558"/>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3-2</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纜線邏輯分割後之容量分租(虛擬入戶)開放之義務人是否以市場主導</w:t>
      </w:r>
      <w:r w:rsidR="006A4B15">
        <w:rPr>
          <w:rFonts w:ascii="標楷體" w:eastAsia="標楷體" w:hAnsi="標楷體" w:cs="新細明體" w:hint="eastAsia"/>
          <w:kern w:val="0"/>
          <w:sz w:val="28"/>
          <w:szCs w:val="28"/>
        </w:rPr>
        <w:t>者為限？非市場主導者是否包含在內?有線電視系統業者是否應含</w:t>
      </w:r>
      <w:proofErr w:type="gramStart"/>
      <w:r w:rsidR="006A4B15">
        <w:rPr>
          <w:rFonts w:ascii="標楷體" w:eastAsia="標楷體" w:hAnsi="標楷體" w:cs="新細明體" w:hint="eastAsia"/>
          <w:kern w:val="0"/>
          <w:sz w:val="28"/>
          <w:szCs w:val="28"/>
        </w:rPr>
        <w:t>括</w:t>
      </w:r>
      <w:proofErr w:type="gramEnd"/>
      <w:r w:rsidR="006A4B15">
        <w:rPr>
          <w:rFonts w:ascii="標楷體" w:eastAsia="標楷體" w:hAnsi="標楷體" w:cs="新細明體" w:hint="eastAsia"/>
          <w:kern w:val="0"/>
          <w:sz w:val="28"/>
          <w:szCs w:val="28"/>
        </w:rPr>
        <w:t>在內?有權請求共用者為何? (皆請說明理由)</w:t>
      </w:r>
    </w:p>
    <w:p w:rsidR="0022447D" w:rsidRPr="004F25CB" w:rsidRDefault="0022447D" w:rsidP="002F6BA5">
      <w:pPr>
        <w:spacing w:beforeLines="50" w:afterLines="50" w:line="400" w:lineRule="exact"/>
        <w:ind w:leftChars="236" w:left="2127" w:hanging="1561"/>
        <w:rPr>
          <w:rFonts w:ascii="標楷體" w:eastAsia="標楷體" w:hAnsi="標楷體" w:cs="新細明體"/>
          <w:kern w:val="0"/>
          <w:sz w:val="28"/>
          <w:szCs w:val="28"/>
        </w:rPr>
      </w:pPr>
      <w:r w:rsidRPr="00515BF7">
        <w:rPr>
          <w:rFonts w:ascii="標楷體" w:eastAsia="標楷體" w:hAnsi="標楷體" w:cs="新細明體" w:hint="eastAsia"/>
          <w:kern w:val="0"/>
          <w:sz w:val="28"/>
          <w:szCs w:val="28"/>
          <w:bdr w:val="single" w:sz="4" w:space="0" w:color="auto"/>
        </w:rPr>
        <w:t>議題</w:t>
      </w:r>
      <w:r w:rsidR="006A4B15">
        <w:rPr>
          <w:rFonts w:ascii="標楷體" w:eastAsia="標楷體" w:hAnsi="標楷體" w:cs="新細明體" w:hint="eastAsia"/>
          <w:kern w:val="0"/>
          <w:sz w:val="28"/>
          <w:szCs w:val="28"/>
          <w:bdr w:val="single" w:sz="4" w:space="0" w:color="auto"/>
        </w:rPr>
        <w:t>2-</w:t>
      </w:r>
      <w:r>
        <w:rPr>
          <w:rFonts w:ascii="標楷體" w:eastAsia="標楷體" w:hAnsi="標楷體" w:cs="新細明體" w:hint="eastAsia"/>
          <w:kern w:val="0"/>
          <w:sz w:val="28"/>
          <w:szCs w:val="28"/>
          <w:bdr w:val="single" w:sz="4" w:space="0" w:color="auto"/>
        </w:rPr>
        <w:t>3-3</w:t>
      </w:r>
      <w:r>
        <w:rPr>
          <w:rFonts w:ascii="標楷體" w:eastAsia="標楷體" w:hAnsi="標楷體" w:cs="新細明體" w:hint="eastAsia"/>
          <w:kern w:val="0"/>
          <w:sz w:val="28"/>
          <w:szCs w:val="28"/>
        </w:rPr>
        <w:t>.</w:t>
      </w:r>
      <w:r w:rsidR="006A4B15">
        <w:rPr>
          <w:rFonts w:ascii="標楷體" w:eastAsia="標楷體" w:hAnsi="標楷體" w:cs="新細明體" w:hint="eastAsia"/>
          <w:kern w:val="0"/>
          <w:sz w:val="28"/>
          <w:szCs w:val="28"/>
        </w:rPr>
        <w:t>開放</w:t>
      </w:r>
      <w:r w:rsidR="006A4B15" w:rsidRPr="004F25CB">
        <w:rPr>
          <w:rFonts w:ascii="標楷體" w:eastAsia="標楷體" w:hAnsi="標楷體" w:cs="新細明體" w:hint="eastAsia"/>
          <w:kern w:val="0"/>
          <w:sz w:val="28"/>
          <w:szCs w:val="28"/>
        </w:rPr>
        <w:t>纜線邏輯分割後之容量分租是否以成本計價?或依其他何種方式計價?不適用釋出之例外規定為何? (皆請說明理由</w:t>
      </w:r>
      <w:r w:rsidRPr="004F25CB">
        <w:rPr>
          <w:rFonts w:ascii="標楷體" w:eastAsia="標楷體" w:hAnsi="標楷體" w:cs="新細明體" w:hint="eastAsia"/>
          <w:kern w:val="0"/>
          <w:sz w:val="28"/>
          <w:szCs w:val="28"/>
        </w:rPr>
        <w:t>)</w:t>
      </w:r>
    </w:p>
    <w:p w:rsidR="0022447D" w:rsidRDefault="0022447D" w:rsidP="002F6BA5">
      <w:pPr>
        <w:spacing w:afterLines="50" w:line="400" w:lineRule="exact"/>
        <w:ind w:leftChars="236" w:left="2124" w:hanging="1558"/>
        <w:rPr>
          <w:rFonts w:ascii="標楷體" w:eastAsia="標楷體" w:hAnsi="標楷體" w:cs="新細明體"/>
          <w:kern w:val="0"/>
          <w:sz w:val="28"/>
          <w:szCs w:val="28"/>
        </w:rPr>
      </w:pPr>
      <w:r w:rsidRPr="004F25CB">
        <w:rPr>
          <w:rFonts w:ascii="標楷體" w:eastAsia="標楷體" w:hAnsi="標楷體" w:cs="新細明體" w:hint="eastAsia"/>
          <w:kern w:val="0"/>
          <w:sz w:val="28"/>
          <w:szCs w:val="28"/>
          <w:bdr w:val="single" w:sz="4" w:space="0" w:color="auto"/>
        </w:rPr>
        <w:t>議題</w:t>
      </w:r>
      <w:r w:rsidR="006A4B15" w:rsidRPr="004F25CB">
        <w:rPr>
          <w:rFonts w:ascii="標楷體" w:eastAsia="標楷體" w:hAnsi="標楷體" w:cs="新細明體" w:hint="eastAsia"/>
          <w:kern w:val="0"/>
          <w:sz w:val="28"/>
          <w:szCs w:val="28"/>
          <w:bdr w:val="single" w:sz="4" w:space="0" w:color="auto"/>
        </w:rPr>
        <w:t>2-</w:t>
      </w:r>
      <w:r w:rsidRPr="004F25CB">
        <w:rPr>
          <w:rFonts w:ascii="標楷體" w:eastAsia="標楷體" w:hAnsi="標楷體" w:cs="新細明體" w:hint="eastAsia"/>
          <w:kern w:val="0"/>
          <w:sz w:val="28"/>
          <w:szCs w:val="28"/>
          <w:bdr w:val="single" w:sz="4" w:space="0" w:color="auto"/>
        </w:rPr>
        <w:t>3-4</w:t>
      </w:r>
      <w:r w:rsidRPr="004F25CB">
        <w:rPr>
          <w:rFonts w:ascii="標楷體" w:eastAsia="標楷體" w:hAnsi="標楷體" w:cs="新細明體" w:hint="eastAsia"/>
          <w:kern w:val="0"/>
          <w:sz w:val="28"/>
          <w:szCs w:val="28"/>
        </w:rPr>
        <w:t>.</w:t>
      </w:r>
      <w:r w:rsidR="006A4B15" w:rsidRPr="004F25CB">
        <w:rPr>
          <w:rFonts w:ascii="標楷體" w:eastAsia="標楷體" w:hAnsi="標楷體" w:cs="新細明體" w:hint="eastAsia"/>
          <w:kern w:val="0"/>
          <w:sz w:val="28"/>
          <w:szCs w:val="28"/>
        </w:rPr>
        <w:t>開放纜線邏輯分割後之容量分租之協商及爭端處理機制應如何建立? (請說明</w:t>
      </w:r>
      <w:r w:rsidR="006A4B15">
        <w:rPr>
          <w:rFonts w:ascii="標楷體" w:eastAsia="標楷體" w:hAnsi="標楷體" w:cs="新細明體" w:hint="eastAsia"/>
          <w:kern w:val="0"/>
          <w:sz w:val="28"/>
          <w:szCs w:val="28"/>
        </w:rPr>
        <w:t>理由</w:t>
      </w:r>
      <w:r>
        <w:rPr>
          <w:rFonts w:ascii="標楷體" w:eastAsia="標楷體" w:hAnsi="標楷體" w:cs="新細明體" w:hint="eastAsia"/>
          <w:kern w:val="0"/>
          <w:sz w:val="28"/>
          <w:szCs w:val="28"/>
        </w:rPr>
        <w:t>)</w:t>
      </w:r>
    </w:p>
    <w:p w:rsidR="0022447D" w:rsidRDefault="006A4B15" w:rsidP="002F6BA5">
      <w:pPr>
        <w:spacing w:afterLines="50" w:line="400" w:lineRule="exact"/>
        <w:ind w:left="590" w:firstLine="1525"/>
        <w:rPr>
          <w:rFonts w:ascii="標楷體" w:eastAsia="標楷體" w:hAnsi="標楷體" w:cs="新細明體"/>
          <w:kern w:val="0"/>
          <w:sz w:val="20"/>
        </w:rPr>
      </w:pPr>
      <w:r>
        <w:rPr>
          <w:rFonts w:ascii="標楷體" w:eastAsia="標楷體" w:hAnsi="標楷體" w:cs="新細明體" w:hint="eastAsia"/>
          <w:kern w:val="0"/>
          <w:sz w:val="20"/>
        </w:rPr>
        <w:t>結束二、(三)系列議題，</w:t>
      </w:r>
      <w:proofErr w:type="gramStart"/>
      <w:r w:rsidRPr="00627297">
        <w:rPr>
          <w:rFonts w:ascii="標楷體" w:eastAsia="標楷體" w:hAnsi="標楷體" w:cs="新細明體" w:hint="eastAsia"/>
          <w:kern w:val="0"/>
          <w:sz w:val="20"/>
        </w:rPr>
        <w:t>請</w:t>
      </w:r>
      <w:r>
        <w:rPr>
          <w:rFonts w:ascii="標楷體" w:eastAsia="標楷體" w:hAnsi="標楷體" w:cs="新細明體" w:hint="eastAsia"/>
          <w:kern w:val="0"/>
          <w:sz w:val="20"/>
        </w:rPr>
        <w:t>續</w:t>
      </w:r>
      <w:r w:rsidRPr="00627297">
        <w:rPr>
          <w:rFonts w:ascii="標楷體" w:eastAsia="標楷體" w:hAnsi="標楷體" w:cs="新細明體" w:hint="eastAsia"/>
          <w:kern w:val="0"/>
          <w:sz w:val="20"/>
        </w:rPr>
        <w:t>回答</w:t>
      </w:r>
      <w:proofErr w:type="gramEnd"/>
      <w:r>
        <w:rPr>
          <w:rFonts w:ascii="標楷體" w:eastAsia="標楷體" w:hAnsi="標楷體" w:cs="新細明體" w:hint="eastAsia"/>
          <w:kern w:val="0"/>
          <w:sz w:val="20"/>
        </w:rPr>
        <w:t>二、(四)系列</w:t>
      </w:r>
      <w:r w:rsidRPr="00627297">
        <w:rPr>
          <w:rFonts w:ascii="標楷體" w:eastAsia="標楷體" w:hAnsi="標楷體" w:cs="新細明體" w:hint="eastAsia"/>
          <w:kern w:val="0"/>
          <w:sz w:val="20"/>
        </w:rPr>
        <w:t>議題</w:t>
      </w:r>
      <w:r w:rsidR="00011528">
        <w:rPr>
          <w:rFonts w:ascii="標楷體" w:eastAsia="標楷體" w:hAnsi="標楷體" w:cs="新細明體" w:hint="eastAsia"/>
          <w:kern w:val="0"/>
          <w:sz w:val="20"/>
        </w:rPr>
        <w:t>。</w:t>
      </w:r>
    </w:p>
    <w:p w:rsidR="00F82DA9" w:rsidRDefault="00F82DA9" w:rsidP="00F82DA9">
      <w:pPr>
        <w:pStyle w:val="a3"/>
        <w:numPr>
          <w:ilvl w:val="1"/>
          <w:numId w:val="29"/>
        </w:numPr>
        <w:autoSpaceDE w:val="0"/>
        <w:autoSpaceDN w:val="0"/>
        <w:adjustRightInd w:val="0"/>
        <w:snapToGrid w:val="0"/>
        <w:spacing w:line="360" w:lineRule="auto"/>
        <w:ind w:leftChars="0" w:left="1134" w:hanging="652"/>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其他</w:t>
      </w:r>
      <w:r w:rsidRPr="00C6434C">
        <w:rPr>
          <w:rFonts w:ascii="標楷體" w:eastAsia="標楷體" w:hAnsi="標楷體" w:cs="新細明體" w:hint="eastAsia"/>
          <w:kern w:val="0"/>
          <w:sz w:val="28"/>
          <w:szCs w:val="28"/>
        </w:rPr>
        <w:t>部分</w:t>
      </w:r>
    </w:p>
    <w:p w:rsidR="00F82DA9" w:rsidRDefault="00F82DA9" w:rsidP="002F6BA5">
      <w:pPr>
        <w:pStyle w:val="a3"/>
        <w:autoSpaceDE w:val="0"/>
        <w:autoSpaceDN w:val="0"/>
        <w:adjustRightInd w:val="0"/>
        <w:snapToGrid w:val="0"/>
        <w:spacing w:beforeLines="50" w:line="400" w:lineRule="exact"/>
        <w:ind w:leftChars="237" w:left="2126" w:hangingChars="556" w:hanging="1557"/>
        <w:jc w:val="both"/>
        <w:rPr>
          <w:rFonts w:ascii="標楷體" w:eastAsia="標楷體" w:hAnsi="標楷體" w:cs="新細明體"/>
          <w:kern w:val="0"/>
          <w:sz w:val="28"/>
          <w:szCs w:val="28"/>
        </w:rPr>
      </w:pPr>
      <w:r w:rsidRPr="00515BF7">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2-4-1</w:t>
      </w:r>
      <w:r>
        <w:rPr>
          <w:rFonts w:ascii="標楷體" w:eastAsia="標楷體" w:hAnsi="標楷體" w:cs="新細明體" w:hint="eastAsia"/>
          <w:kern w:val="0"/>
          <w:sz w:val="28"/>
          <w:szCs w:val="28"/>
        </w:rPr>
        <w:t>.</w:t>
      </w:r>
      <w:proofErr w:type="gramStart"/>
      <w:r w:rsidRPr="00C53FC2">
        <w:rPr>
          <w:rFonts w:ascii="標楷體" w:eastAsia="標楷體" w:hAnsi="標楷體" w:cs="新細明體" w:hint="eastAsia"/>
          <w:kern w:val="0"/>
          <w:sz w:val="28"/>
          <w:szCs w:val="28"/>
        </w:rPr>
        <w:t>鑑</w:t>
      </w:r>
      <w:proofErr w:type="gramEnd"/>
      <w:r w:rsidRPr="00C53FC2">
        <w:rPr>
          <w:rFonts w:ascii="標楷體" w:eastAsia="標楷體" w:hAnsi="標楷體" w:cs="新細明體" w:hint="eastAsia"/>
          <w:kern w:val="0"/>
          <w:sz w:val="28"/>
          <w:szCs w:val="28"/>
        </w:rPr>
        <w:t>於通訊傳播技術發展趨勢，未來固定通信網路與有線電視網路所提供之功能可能漸趨一致，用戶僅需使用一套網路即可滿足其通訊傳播服務需求，固定通信網路與有線電視網路競爭之結果，最終可能僅留存單一網路致使競爭消失，基此，是否應維持單一網路經營者之市場占有率上限或納入市場主導者(SMP)之相關規範以因應此種現象</w:t>
      </w:r>
      <w:r>
        <w:rPr>
          <w:rFonts w:ascii="標楷體" w:eastAsia="標楷體" w:hAnsi="標楷體" w:cs="新細明體" w:hint="eastAsia"/>
          <w:kern w:val="0"/>
          <w:sz w:val="28"/>
          <w:szCs w:val="28"/>
        </w:rPr>
        <w:t>？ (請說明理由)</w:t>
      </w:r>
    </w:p>
    <w:p w:rsidR="004F25CB" w:rsidRPr="004F25CB" w:rsidRDefault="004F25CB" w:rsidP="002F6BA5">
      <w:pPr>
        <w:spacing w:afterLines="50" w:line="400" w:lineRule="exact"/>
        <w:ind w:left="590" w:firstLine="1525"/>
        <w:rPr>
          <w:rFonts w:ascii="標楷體" w:eastAsia="標楷體" w:hAnsi="標楷體" w:cs="新細明體"/>
          <w:kern w:val="0"/>
          <w:sz w:val="20"/>
        </w:rPr>
      </w:pPr>
      <w:r w:rsidRPr="004F25CB">
        <w:rPr>
          <w:rFonts w:ascii="標楷體" w:eastAsia="標楷體" w:hAnsi="標楷體" w:cs="新細明體" w:hint="eastAsia"/>
          <w:kern w:val="0"/>
          <w:sz w:val="20"/>
        </w:rPr>
        <w:t>無論意見為「是」或「否」，</w:t>
      </w:r>
      <w:proofErr w:type="gramStart"/>
      <w:r w:rsidRPr="004F25CB">
        <w:rPr>
          <w:rFonts w:ascii="標楷體" w:eastAsia="標楷體" w:hAnsi="標楷體" w:cs="新細明體" w:hint="eastAsia"/>
          <w:kern w:val="0"/>
          <w:sz w:val="20"/>
        </w:rPr>
        <w:t>皆請續依序</w:t>
      </w:r>
      <w:proofErr w:type="gramEnd"/>
      <w:r w:rsidRPr="004F25CB">
        <w:rPr>
          <w:rFonts w:ascii="標楷體" w:eastAsia="標楷體" w:hAnsi="標楷體" w:cs="新細明體" w:hint="eastAsia"/>
          <w:kern w:val="0"/>
          <w:sz w:val="20"/>
        </w:rPr>
        <w:t>回答議題2-4-2及議題2-4-3。</w:t>
      </w:r>
    </w:p>
    <w:p w:rsidR="00F82DA9" w:rsidRDefault="00F82DA9" w:rsidP="002F6BA5">
      <w:pPr>
        <w:pStyle w:val="a3"/>
        <w:autoSpaceDE w:val="0"/>
        <w:autoSpaceDN w:val="0"/>
        <w:adjustRightInd w:val="0"/>
        <w:snapToGrid w:val="0"/>
        <w:spacing w:beforeLines="50" w:afterLines="50" w:line="400" w:lineRule="exact"/>
        <w:ind w:leftChars="237" w:left="2126" w:hangingChars="556" w:hanging="1557"/>
        <w:jc w:val="both"/>
        <w:rPr>
          <w:rFonts w:ascii="標楷體" w:eastAsia="標楷體" w:hAnsi="標楷體" w:cs="新細明體"/>
          <w:kern w:val="0"/>
          <w:sz w:val="28"/>
          <w:szCs w:val="28"/>
        </w:rPr>
      </w:pPr>
      <w:r w:rsidRPr="00515BF7">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2-4-2</w:t>
      </w:r>
      <w:r>
        <w:rPr>
          <w:rFonts w:ascii="標楷體" w:eastAsia="標楷體" w:hAnsi="標楷體" w:cs="新細明體" w:hint="eastAsia"/>
          <w:kern w:val="0"/>
          <w:sz w:val="28"/>
          <w:szCs w:val="28"/>
        </w:rPr>
        <w:t>.</w:t>
      </w:r>
      <w:r w:rsidRPr="00FE089D">
        <w:rPr>
          <w:rFonts w:ascii="標楷體" w:eastAsia="標楷體" w:hAnsi="標楷體" w:cs="新細明體" w:hint="eastAsia"/>
          <w:kern w:val="0"/>
          <w:sz w:val="28"/>
          <w:szCs w:val="28"/>
        </w:rPr>
        <w:t>有線電視</w:t>
      </w:r>
      <w:r w:rsidR="00E26F49" w:rsidRPr="009A43F6">
        <w:rPr>
          <w:rFonts w:ascii="標楷體" w:eastAsia="標楷體" w:hAnsi="標楷體" w:cs="新細明體" w:hint="eastAsia"/>
          <w:kern w:val="0"/>
          <w:sz w:val="28"/>
          <w:szCs w:val="28"/>
        </w:rPr>
        <w:t>線路及電力線，在何種條件下，可考量納為最後</w:t>
      </w:r>
      <w:proofErr w:type="gramStart"/>
      <w:r w:rsidR="00E26F49" w:rsidRPr="009A43F6">
        <w:rPr>
          <w:rFonts w:ascii="標楷體" w:eastAsia="標楷體" w:hAnsi="標楷體" w:cs="新細明體" w:hint="eastAsia"/>
          <w:kern w:val="0"/>
          <w:sz w:val="28"/>
          <w:szCs w:val="28"/>
        </w:rPr>
        <w:t>一</w:t>
      </w:r>
      <w:proofErr w:type="gramEnd"/>
      <w:r w:rsidR="00E26F49" w:rsidRPr="009A43F6">
        <w:rPr>
          <w:rFonts w:ascii="標楷體" w:eastAsia="標楷體" w:hAnsi="標楷體" w:cs="新細明體" w:hint="eastAsia"/>
          <w:kern w:val="0"/>
          <w:sz w:val="28"/>
          <w:szCs w:val="28"/>
        </w:rPr>
        <w:t>哩之瓶頸所在設施</w:t>
      </w:r>
      <w:r w:rsidRPr="009A43F6">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(請說明理由)</w:t>
      </w:r>
    </w:p>
    <w:p w:rsidR="00F82DA9" w:rsidRDefault="00F82DA9" w:rsidP="002F6BA5">
      <w:pPr>
        <w:pStyle w:val="a3"/>
        <w:autoSpaceDE w:val="0"/>
        <w:autoSpaceDN w:val="0"/>
        <w:adjustRightInd w:val="0"/>
        <w:snapToGrid w:val="0"/>
        <w:spacing w:beforeLines="50" w:line="400" w:lineRule="exact"/>
        <w:ind w:leftChars="237" w:left="2126" w:hangingChars="556" w:hanging="1557"/>
        <w:jc w:val="both"/>
        <w:rPr>
          <w:rFonts w:ascii="標楷體" w:eastAsia="標楷體" w:hAnsi="標楷體" w:cs="新細明體"/>
          <w:kern w:val="0"/>
          <w:sz w:val="28"/>
          <w:szCs w:val="28"/>
        </w:rPr>
      </w:pPr>
      <w:r w:rsidRPr="00515BF7">
        <w:rPr>
          <w:rFonts w:ascii="標楷體" w:eastAsia="標楷體" w:hAnsi="標楷體" w:cs="新細明體" w:hint="eastAsia"/>
          <w:kern w:val="0"/>
          <w:sz w:val="28"/>
          <w:szCs w:val="28"/>
          <w:bdr w:val="single" w:sz="4" w:space="0" w:color="auto"/>
        </w:rPr>
        <w:t>議題</w:t>
      </w:r>
      <w:r>
        <w:rPr>
          <w:rFonts w:ascii="標楷體" w:eastAsia="標楷體" w:hAnsi="標楷體" w:cs="新細明體" w:hint="eastAsia"/>
          <w:kern w:val="0"/>
          <w:sz w:val="28"/>
          <w:szCs w:val="28"/>
          <w:bdr w:val="single" w:sz="4" w:space="0" w:color="auto"/>
        </w:rPr>
        <w:t>2-4-3</w:t>
      </w:r>
      <w:r>
        <w:rPr>
          <w:rFonts w:ascii="標楷體" w:eastAsia="標楷體" w:hAnsi="標楷體" w:cs="新細明體" w:hint="eastAsia"/>
          <w:kern w:val="0"/>
          <w:sz w:val="28"/>
          <w:szCs w:val="28"/>
        </w:rPr>
        <w:t>.</w:t>
      </w:r>
      <w:proofErr w:type="gramStart"/>
      <w:r w:rsidRPr="00B3275F">
        <w:rPr>
          <w:rFonts w:ascii="標楷體" w:eastAsia="標楷體" w:hAnsi="標楷體" w:cs="新細明體" w:hint="eastAsia"/>
          <w:kern w:val="0"/>
          <w:sz w:val="28"/>
          <w:szCs w:val="28"/>
        </w:rPr>
        <w:t>鑑</w:t>
      </w:r>
      <w:proofErr w:type="gramEnd"/>
      <w:r w:rsidRPr="00B3275F">
        <w:rPr>
          <w:rFonts w:ascii="標楷體" w:eastAsia="標楷體" w:hAnsi="標楷體" w:cs="新細明體" w:hint="eastAsia"/>
          <w:kern w:val="0"/>
          <w:sz w:val="28"/>
          <w:szCs w:val="28"/>
        </w:rPr>
        <w:t>於現行法規對於有線電視及行動通信業務，</w:t>
      </w:r>
      <w:proofErr w:type="gramStart"/>
      <w:r w:rsidRPr="00B3275F">
        <w:rPr>
          <w:rFonts w:ascii="標楷體" w:eastAsia="標楷體" w:hAnsi="標楷體" w:cs="新細明體" w:hint="eastAsia"/>
          <w:kern w:val="0"/>
          <w:sz w:val="28"/>
          <w:szCs w:val="28"/>
        </w:rPr>
        <w:t>均已明</w:t>
      </w:r>
      <w:proofErr w:type="gramEnd"/>
      <w:r w:rsidRPr="00B3275F">
        <w:rPr>
          <w:rFonts w:ascii="標楷體" w:eastAsia="標楷體" w:hAnsi="標楷體" w:cs="新細明體" w:hint="eastAsia"/>
          <w:kern w:val="0"/>
          <w:sz w:val="28"/>
          <w:szCs w:val="28"/>
        </w:rPr>
        <w:t>定有關網路建置應達成之涵蓋率等要求，基於網路設施建置規範之一致性考量，固定通信業務是否應制定有關網路涵蓋之規範？</w:t>
      </w:r>
      <w:r>
        <w:rPr>
          <w:rFonts w:ascii="標楷體" w:eastAsia="標楷體" w:hAnsi="標楷體" w:cs="新細明體" w:hint="eastAsia"/>
          <w:kern w:val="0"/>
          <w:sz w:val="28"/>
          <w:szCs w:val="28"/>
        </w:rPr>
        <w:t>(請說明理由)</w:t>
      </w:r>
    </w:p>
    <w:p w:rsidR="00F82DA9" w:rsidRDefault="00F82DA9" w:rsidP="002F6BA5">
      <w:pPr>
        <w:spacing w:afterLines="50" w:line="400" w:lineRule="exact"/>
        <w:ind w:left="590" w:firstLine="1525"/>
        <w:rPr>
          <w:rFonts w:ascii="標楷體" w:eastAsia="標楷體" w:hAnsi="標楷體" w:cs="新細明體" w:hint="eastAsia"/>
          <w:kern w:val="0"/>
          <w:sz w:val="20"/>
        </w:rPr>
      </w:pPr>
      <w:r w:rsidRPr="00EE3647">
        <w:rPr>
          <w:rFonts w:ascii="標楷體" w:eastAsia="標楷體" w:hAnsi="標楷體" w:cs="新細明體" w:hint="eastAsia"/>
          <w:kern w:val="0"/>
          <w:sz w:val="20"/>
        </w:rPr>
        <w:t>結束</w:t>
      </w:r>
      <w:r>
        <w:rPr>
          <w:rFonts w:ascii="標楷體" w:eastAsia="標楷體" w:hAnsi="標楷體" w:cs="新細明體" w:hint="eastAsia"/>
          <w:kern w:val="0"/>
          <w:sz w:val="20"/>
        </w:rPr>
        <w:t>所有議題諮詢</w:t>
      </w:r>
    </w:p>
    <w:p w:rsidR="002F6BA5" w:rsidRDefault="002F6BA5">
      <w:pPr>
        <w:widowControl/>
        <w:rPr>
          <w:rFonts w:ascii="標楷體" w:eastAsia="標楷體" w:hAnsi="標楷體" w:cs="新細明體"/>
          <w:kern w:val="0"/>
          <w:sz w:val="20"/>
        </w:rPr>
      </w:pPr>
      <w:r>
        <w:rPr>
          <w:rFonts w:ascii="標楷體" w:eastAsia="標楷體" w:hAnsi="標楷體" w:cs="新細明體"/>
          <w:kern w:val="0"/>
          <w:sz w:val="20"/>
        </w:rPr>
        <w:br w:type="page"/>
      </w:r>
    </w:p>
    <w:p w:rsidR="00F037E2" w:rsidRPr="00F037E2" w:rsidRDefault="00F037E2" w:rsidP="00A723C3">
      <w:pPr>
        <w:rPr>
          <w:rFonts w:ascii="標楷體" w:eastAsia="標楷體" w:hAnsi="標楷體"/>
          <w:b/>
          <w:bCs/>
          <w:highlight w:val="yellow"/>
        </w:rPr>
      </w:pPr>
    </w:p>
    <w:p w:rsidR="00E8557A" w:rsidRDefault="00B01789" w:rsidP="00A75889">
      <w:pPr>
        <w:snapToGrid w:val="0"/>
        <w:spacing w:line="360" w:lineRule="auto"/>
        <w:ind w:leftChars="200" w:left="1076" w:hangingChars="213" w:hanging="596"/>
        <w:jc w:val="both"/>
        <w:rPr>
          <w:rFonts w:ascii="標楷體" w:eastAsia="標楷體" w:hAnsi="標楷體" w:cs="新細明體"/>
          <w:kern w:val="0"/>
          <w:sz w:val="28"/>
          <w:szCs w:val="28"/>
        </w:rPr>
      </w:pPr>
      <w:r>
        <w:rPr>
          <w:rFonts w:ascii="標楷體" w:eastAsia="標楷體" w:hAnsi="標楷體" w:cs="新細明體"/>
          <w:noProof/>
          <w:kern w:val="0"/>
          <w:sz w:val="28"/>
          <w:szCs w:val="28"/>
        </w:rPr>
        <w:pict>
          <v:shapetype id="_x0000_t202" coordsize="21600,21600" o:spt="202" path="m,l,21600r21600,l21600,xe">
            <v:stroke joinstyle="miter"/>
            <v:path gradientshapeok="t" o:connecttype="rect"/>
          </v:shapetype>
          <v:shape id="_x0000_s1115" type="#_x0000_t202" style="position:absolute;left:0;text-align:left;margin-left:-11.1pt;margin-top:-15pt;width:164.5pt;height:30.3pt;z-index:251662336;mso-width-relative:margin;mso-height-relative:margin" stroked="f">
            <v:textbox>
              <w:txbxContent>
                <w:p w:rsidR="00E8557A" w:rsidRPr="006B41EE" w:rsidRDefault="006B41EE" w:rsidP="003E360C">
                  <w:pPr>
                    <w:snapToGrid w:val="0"/>
                    <w:rPr>
                      <w:rFonts w:ascii="標楷體" w:eastAsia="標楷體" w:hAnsi="標楷體"/>
                      <w:b/>
                      <w:sz w:val="32"/>
                      <w:szCs w:val="32"/>
                    </w:rPr>
                  </w:pPr>
                  <w:r w:rsidRPr="006B41EE">
                    <w:rPr>
                      <w:rFonts w:ascii="標楷體" w:eastAsia="標楷體" w:hAnsi="標楷體" w:hint="eastAsia"/>
                      <w:b/>
                      <w:sz w:val="32"/>
                      <w:szCs w:val="32"/>
                    </w:rPr>
                    <w:t>伍、</w:t>
                  </w:r>
                  <w:r w:rsidR="00E8557A" w:rsidRPr="006B41EE">
                    <w:rPr>
                      <w:rFonts w:ascii="標楷體" w:eastAsia="標楷體" w:hAnsi="標楷體" w:hint="eastAsia"/>
                      <w:b/>
                      <w:sz w:val="32"/>
                      <w:szCs w:val="32"/>
                    </w:rPr>
                    <w:t>徵詢議題流程</w:t>
                  </w:r>
                  <w:r w:rsidR="002E52F5" w:rsidRPr="006B41EE">
                    <w:rPr>
                      <w:rFonts w:ascii="標楷體" w:eastAsia="標楷體" w:hAnsi="標楷體" w:hint="eastAsia"/>
                      <w:b/>
                      <w:sz w:val="32"/>
                      <w:szCs w:val="32"/>
                    </w:rPr>
                    <w:t>圖</w:t>
                  </w:r>
                </w:p>
              </w:txbxContent>
            </v:textbox>
          </v:shape>
        </w:pict>
      </w:r>
    </w:p>
    <w:p w:rsidR="00E8557A" w:rsidRDefault="00E8557A" w:rsidP="00E8557A">
      <w:pPr>
        <w:pStyle w:val="a3"/>
        <w:numPr>
          <w:ilvl w:val="0"/>
          <w:numId w:val="37"/>
        </w:numPr>
        <w:snapToGrid w:val="0"/>
        <w:ind w:leftChars="0" w:left="578" w:hanging="578"/>
        <w:rPr>
          <w:rFonts w:ascii="標楷體" w:eastAsia="標楷體" w:hAnsi="標楷體" w:cs="新細明體"/>
          <w:kern w:val="0"/>
          <w:sz w:val="28"/>
          <w:szCs w:val="28"/>
        </w:rPr>
      </w:pPr>
      <w:r w:rsidRPr="00D321C7">
        <w:rPr>
          <w:rFonts w:ascii="標楷體" w:eastAsia="標楷體" w:hAnsi="標楷體" w:cs="新細明體" w:hint="eastAsia"/>
          <w:b/>
          <w:kern w:val="0"/>
          <w:sz w:val="28"/>
          <w:szCs w:val="28"/>
        </w:rPr>
        <w:t>具高人口涵蓋率</w:t>
      </w:r>
      <w:r w:rsidRPr="00A14022">
        <w:rPr>
          <w:rFonts w:ascii="標楷體" w:eastAsia="標楷體" w:hAnsi="標楷體" w:cs="新細明體" w:hint="eastAsia"/>
          <w:b/>
          <w:kern w:val="0"/>
          <w:sz w:val="28"/>
          <w:szCs w:val="28"/>
        </w:rPr>
        <w:t>(如同既有固網綜合網路業務市場主導者</w:t>
      </w:r>
      <w:proofErr w:type="gramStart"/>
      <w:r w:rsidRPr="00A14022">
        <w:rPr>
          <w:rFonts w:ascii="標楷體" w:eastAsia="標楷體" w:hAnsi="標楷體" w:cs="新細明體" w:hint="eastAsia"/>
          <w:b/>
          <w:kern w:val="0"/>
          <w:sz w:val="28"/>
          <w:szCs w:val="28"/>
        </w:rPr>
        <w:t>佈</w:t>
      </w:r>
      <w:proofErr w:type="gramEnd"/>
      <w:r w:rsidRPr="00A14022">
        <w:rPr>
          <w:rFonts w:ascii="標楷體" w:eastAsia="標楷體" w:hAnsi="標楷體" w:cs="新細明體" w:hint="eastAsia"/>
          <w:b/>
          <w:kern w:val="0"/>
          <w:sz w:val="28"/>
          <w:szCs w:val="28"/>
        </w:rPr>
        <w:t>設之網路)相當規</w:t>
      </w:r>
      <w:r w:rsidRPr="00D321C7">
        <w:rPr>
          <w:rFonts w:ascii="標楷體" w:eastAsia="標楷體" w:hAnsi="標楷體" w:cs="新細明體" w:hint="eastAsia"/>
          <w:b/>
          <w:kern w:val="0"/>
          <w:sz w:val="28"/>
          <w:szCs w:val="28"/>
        </w:rPr>
        <w:t>模之電信固網基礎設施</w:t>
      </w:r>
      <w:r w:rsidRPr="00CB27C6">
        <w:rPr>
          <w:rFonts w:ascii="標楷體" w:eastAsia="標楷體" w:hAnsi="標楷體" w:cs="新細明體" w:hint="eastAsia"/>
          <w:b/>
          <w:kern w:val="0"/>
          <w:sz w:val="28"/>
          <w:szCs w:val="28"/>
        </w:rPr>
        <w:t>相關</w:t>
      </w:r>
      <w:r w:rsidRPr="00D321C7">
        <w:rPr>
          <w:rFonts w:ascii="標楷體" w:eastAsia="標楷體" w:hAnsi="標楷體" w:cs="新細明體" w:hint="eastAsia"/>
          <w:b/>
          <w:kern w:val="0"/>
          <w:sz w:val="28"/>
          <w:szCs w:val="28"/>
        </w:rPr>
        <w:t>議題</w:t>
      </w:r>
      <w:r w:rsidRPr="00657DEC">
        <w:rPr>
          <w:rFonts w:ascii="標楷體" w:eastAsia="標楷體" w:hAnsi="標楷體" w:cs="新細明體" w:hint="eastAsia"/>
          <w:kern w:val="0"/>
          <w:sz w:val="28"/>
          <w:szCs w:val="28"/>
        </w:rPr>
        <w:t>：</w:t>
      </w: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B01789" w:rsidP="00E8557A">
      <w:pPr>
        <w:pStyle w:val="a3"/>
        <w:snapToGrid w:val="0"/>
        <w:ind w:leftChars="0" w:left="578"/>
        <w:rPr>
          <w:rFonts w:ascii="標楷體" w:eastAsia="標楷體" w:hAnsi="標楷體" w:cs="新細明體"/>
          <w:kern w:val="0"/>
          <w:sz w:val="28"/>
          <w:szCs w:val="28"/>
        </w:rPr>
      </w:pPr>
      <w:r>
        <w:rPr>
          <w:rFonts w:ascii="標楷體" w:eastAsia="標楷體" w:hAnsi="標楷體" w:cs="新細明體"/>
          <w:noProof/>
          <w:kern w:val="0"/>
          <w:sz w:val="28"/>
          <w:szCs w:val="28"/>
        </w:rPr>
        <w:pict>
          <v:group id="_x0000_s1237" style="position:absolute;left:0;text-align:left;margin-left:253.7pt;margin-top:6.65pt;width:223.6pt;height:468.35pt;z-index:251706368" coordorigin="6548,3212" coordsize="4472,9367">
            <v:shapetype id="_x0000_t32" coordsize="21600,21600" o:spt="32" o:oned="t" path="m,l21600,21600e" filled="f">
              <v:path arrowok="t" fillok="f" o:connecttype="none"/>
              <o:lock v:ext="edit" shapetype="t"/>
            </v:shapetype>
            <v:shape id="_x0000_s1149" type="#_x0000_t32" style="position:absolute;left:8442;top:9256;width:524;height:0" o:connectortype="straight" o:regroupid="1">
              <v:stroke endarrow="block"/>
            </v:shape>
            <v:shape id="_x0000_s1150" type="#_x0000_t202" style="position:absolute;left:8810;top:9784;width:497;height:444;mso-width-relative:margin;mso-height-relative:margin" o:regroupid="1" stroked="f">
              <v:textbox style="mso-next-textbox:#_x0000_s1150">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51" type="#_x0000_t202" style="position:absolute;left:9960;top:9784;width:497;height:444;mso-width-relative:margin;mso-height-relative:margin" o:regroupid="1" stroked="f">
              <v:textbox style="mso-next-textbox:#_x0000_s1151">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52" type="#_x0000_t202" style="position:absolute;left:9317;top:5545;width:391;height:456;mso-width-relative:margin;mso-height-relative:margin" o:regroupid="1" stroked="f">
              <v:textbox style="mso-next-textbox:#_x0000_s1152">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53" type="#_x0000_t202" style="position:absolute;left:7206;top:3934;width:579;height:504;mso-height-percent:200;mso-height-percent:200;mso-width-relative:margin;mso-height-relative:margin" o:regroupid="1" stroked="f">
              <v:textbox style="mso-next-textbox:#_x0000_s1153;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54" type="#_x0000_t202" style="position:absolute;left:8575;top:3934;width:579;height:504;mso-height-percent:200;mso-height-percent:200;mso-width-relative:margin;mso-height-relative:margin" o:regroupid="1" stroked="f">
              <v:textbox style="mso-next-textbox:#_x0000_s1154;mso-fit-shape-to-text:t">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55" type="#_x0000_t202" style="position:absolute;left:8317;top:5545;width:493;height:456;mso-width-relative:margin;mso-height-relative:margin" o:regroupid="1" stroked="f">
              <v:textbox style="mso-next-textbox:#_x0000_s1155">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56" type="#_x0000_t202" style="position:absolute;left:7997;top:7221;width:497;height:444;mso-width-relative:margin;mso-height-relative:margin" o:regroupid="1" stroked="f">
              <v:textbox style="mso-next-textbox:#_x0000_s1156">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57" type="#_x0000_t202" style="position:absolute;left:7997;top:8440;width:497;height:444;mso-width-relative:margin;mso-height-relative:margin" o:regroupid="1" stroked="f">
              <v:textbox style="mso-next-textbox:#_x0000_s1157">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58" type="#_x0000_t202" style="position:absolute;left:7572;top:3212;width:1420;height:519;mso-height-percent:200;mso-height-percent:200;mso-width-relative:margin;mso-height-relative:margin" o:regroupid="1">
              <v:textbox style="mso-next-textbox:#_x0000_s1158;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w:t>
                    </w:r>
                    <w:r w:rsidRPr="00657DEC">
                      <w:rPr>
                        <w:rFonts w:ascii="標楷體" w:eastAsia="標楷體" w:hAnsi="標楷體" w:hint="eastAsia"/>
                      </w:rPr>
                      <w:t>-1</w:t>
                    </w:r>
                  </w:p>
                </w:txbxContent>
              </v:textbox>
            </v:shape>
            <v:shape id="_x0000_s1159" type="#_x0000_t32" style="position:absolute;left:8230;top:3687;width:0;height:745" o:connectortype="straight" o:regroupid="1">
              <v:stroke endarrow="block"/>
            </v:shape>
            <v:shape id="_x0000_s1160" type="#_x0000_t32" style="position:absolute;left:6958;top:4433;width:2196;height:8;flip:y" o:connectortype="straight" o:regroupid="1"/>
            <v:shape id="_x0000_s1161" type="#_x0000_t32" style="position:absolute;left:6957;top:4441;width:1;height:3290" o:connectortype="straight" o:regroupid="1">
              <v:stroke endarrow="block"/>
            </v:shape>
            <v:shape id="_x0000_s1162" type="#_x0000_t32" style="position:absolute;left:9154;top:4441;width:0;height:585" o:connectortype="straight" o:regroupid="1">
              <v:stroke endarrow="block"/>
            </v:shape>
            <v:shape id="_x0000_s1163" type="#_x0000_t202" style="position:absolute;left:7384;top:6444;width:1480;height:519;mso-height-percent:200;mso-height-percent:200;mso-width-relative:margin;mso-height-relative:margin" o:regroupid="1">
              <v:textbox style="mso-next-textbox:#_x0000_s1163;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w:t>
                    </w:r>
                    <w:r w:rsidRPr="00657DEC">
                      <w:rPr>
                        <w:rFonts w:ascii="標楷體" w:eastAsia="標楷體" w:hAnsi="標楷體" w:hint="eastAsia"/>
                      </w:rPr>
                      <w:t>-</w:t>
                    </w:r>
                    <w:r>
                      <w:rPr>
                        <w:rFonts w:ascii="標楷體" w:eastAsia="標楷體" w:hAnsi="標楷體" w:hint="eastAsia"/>
                      </w:rPr>
                      <w:t>5</w:t>
                    </w:r>
                  </w:p>
                </w:txbxContent>
              </v:textbox>
            </v:shape>
            <v:shape id="_x0000_s1164" type="#_x0000_t202" style="position:absolute;left:8488;top:5076;width:1414;height:519;mso-height-percent:200;mso-height-percent:200;mso-width-relative:margin;mso-height-relative:margin" o:regroupid="1">
              <v:textbox style="mso-next-textbox:#_x0000_s1164;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1-2-2</w:t>
                    </w:r>
                  </w:p>
                </w:txbxContent>
              </v:textbox>
            </v:shape>
            <v:shape id="_x0000_s1165" type="#_x0000_t32" style="position:absolute;left:9155;top:5562;width:1;height:487" o:connectortype="straight" o:regroupid="1">
              <v:stroke endarrow="block"/>
            </v:shape>
            <v:shape id="_x0000_s1166" type="#_x0000_t32" style="position:absolute;left:9707;top:6049;width:1;height:899;flip:x" o:connectortype="straight" o:regroupid="1">
              <v:stroke endarrow="block"/>
            </v:shape>
            <v:shape id="_x0000_s1167" type="#_x0000_t202" style="position:absolute;left:8980;top:6992;width:1436;height:519;mso-height-percent:200;mso-height-percent:200;mso-width-relative:margin;mso-height-relative:margin" o:regroupid="1">
              <v:textbox style="mso-next-textbox:#_x0000_s1167;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1-2-3</w:t>
                    </w:r>
                  </w:p>
                </w:txbxContent>
              </v:textbox>
            </v:shape>
            <v:shape id="_x0000_s1168" type="#_x0000_t32" style="position:absolute;left:9708;top:7528;width:0;height:489" o:connectortype="straight" o:regroupid="1">
              <v:stroke endarrow="block"/>
            </v:shape>
            <v:shape id="_x0000_s1169" type="#_x0000_t202" style="position:absolute;left:8976;top:8008;width:1444;height:519;mso-height-percent:200;mso-height-percent:200;mso-width-relative:margin;mso-height-relative:margin" o:regroupid="1">
              <v:textbox style="mso-next-textbox:#_x0000_s1169;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1-2-4</w:t>
                    </w:r>
                  </w:p>
                </w:txbxContent>
              </v:textbox>
            </v:shape>
            <v:shape id="_x0000_s1170" type="#_x0000_t32" style="position:absolute;left:9706;top:8521;width:0;height:489" o:connectortype="straight" o:regroupid="1">
              <v:stroke endarrow="block"/>
            </v:shape>
            <v:shape id="_x0000_s1171" type="#_x0000_t202" style="position:absolute;left:9000;top:9020;width:1428;height:519;mso-height-percent:200;mso-height-percent:200;mso-width-relative:margin;mso-height-relative:margin" o:regroupid="1">
              <v:textbox style="mso-next-textbox:#_x0000_s1171;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1-2-7</w:t>
                    </w:r>
                  </w:p>
                </w:txbxContent>
              </v:textbox>
            </v:shape>
            <v:shape id="_x0000_s1172" type="#_x0000_t32" style="position:absolute;left:9708;top:9503;width:0;height:725" o:connectortype="straight" o:regroupid="1">
              <v:stroke endarrow="block"/>
            </v:shape>
            <v:shape id="_x0000_s1173" type="#_x0000_t32" style="position:absolute;left:8230;top:6049;width:7;height:337" o:connectortype="straight" o:regroupid="1">
              <v:stroke endarrow="block"/>
            </v:shape>
            <v:shape id="_x0000_s1174" type="#_x0000_t202" style="position:absolute;left:6548;top:7780;width:1491;height:519;mso-height-percent:200;mso-height-percent:200;mso-width-relative:margin;mso-height-relative:margin" o:regroupid="1">
              <v:textbox style="mso-next-textbox:#_x0000_s1174;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1-2-6</w:t>
                    </w:r>
                  </w:p>
                </w:txbxContent>
              </v:textbox>
            </v:shape>
            <v:shape id="_x0000_s1175" type="#_x0000_t202" style="position:absolute;left:7252;top:12060;width:3674;height:519;mso-height-percent:200;mso-height-percent:200;mso-width-relative:margin;mso-height-relative:margin" o:regroupid="1">
              <v:textbox style="mso-next-textbox:#_x0000_s1175;mso-fit-shape-to-text:t">
                <w:txbxContent>
                  <w:p w:rsidR="00E8557A" w:rsidRPr="00657DEC" w:rsidRDefault="00E8557A" w:rsidP="00E8557A">
                    <w:pPr>
                      <w:jc w:val="center"/>
                      <w:rPr>
                        <w:rFonts w:ascii="標楷體" w:eastAsia="標楷體" w:hAnsi="標楷體"/>
                      </w:rPr>
                    </w:pPr>
                    <w:r>
                      <w:rPr>
                        <w:rFonts w:ascii="標楷體" w:eastAsia="標楷體" w:hAnsi="標楷體" w:hint="eastAsia"/>
                      </w:rPr>
                      <w:t>接 續   系列二議題(2-1-1)</w:t>
                    </w:r>
                  </w:p>
                </w:txbxContent>
              </v:textbox>
            </v:shape>
            <v:shape id="_x0000_s1176" type="#_x0000_t202" style="position:absolute;left:8040;top:10868;width:1428;height:519;mso-height-percent:200;mso-height-percent:200;mso-width-relative:margin;mso-height-relative:margin" o:regroupid="1">
              <v:textbox style="mso-next-textbox:#_x0000_s1176;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1-2-9</w:t>
                    </w:r>
                  </w:p>
                </w:txbxContent>
              </v:textbox>
            </v:shape>
            <v:shape id="_x0000_s1177" type="#_x0000_t202" style="position:absolute;left:9592;top:10884;width:1428;height:519;mso-height-percent:200;mso-height-percent:200;mso-width-relative:margin;mso-height-relative:margin" o:regroupid="1">
              <v:textbox style="mso-next-textbox:#_x0000_s1177;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1-2-8</w:t>
                    </w:r>
                  </w:p>
                </w:txbxContent>
              </v:textbox>
            </v:shape>
            <v:shape id="_x0000_s1178" type="#_x0000_t32" style="position:absolute;left:8809;top:10228;width:1534;height:0" o:connectortype="straight" o:regroupid="1"/>
            <v:shape id="_x0000_s1179" type="#_x0000_t32" style="position:absolute;left:8809;top:10228;width:1;height:604" o:connectortype="straight" o:regroupid="1">
              <v:stroke endarrow="block"/>
            </v:shape>
            <v:shape id="_x0000_s1180" type="#_x0000_t32" style="position:absolute;left:10343;top:10228;width:0;height:605" o:connectortype="straight" o:regroupid="1">
              <v:stroke endarrow="block"/>
            </v:shape>
            <v:shape id="_x0000_s1181" type="#_x0000_t32" style="position:absolute;left:8809;top:11351;width:1;height:650" o:connectortype="straight" o:regroupid="1">
              <v:stroke endarrow="block"/>
            </v:shape>
            <v:shape id="_x0000_s1182" type="#_x0000_t32" style="position:absolute;left:10343;top:11352;width:27;height:649" o:connectortype="straight" o:regroupid="1">
              <v:stroke endarrow="block"/>
            </v:shape>
            <v:shape id="_x0000_s1183" type="#_x0000_t32" style="position:absolute;left:8223;top:6049;width:1476;height:0" o:connectortype="straight" o:regroupid="1"/>
            <v:shape id="_x0000_s1184" type="#_x0000_t32" style="position:absolute;left:7785;top:6927;width:0;height:807" o:connectortype="straight" o:regroupid="1">
              <v:stroke endarrow="block"/>
            </v:shape>
            <v:shape id="_x0000_s1185" type="#_x0000_t32" style="position:absolute;left:7997;top:8007;width:445;height:10" o:connectortype="straight" o:regroupid="1">
              <v:stroke endarrow="block"/>
            </v:shape>
            <v:shape id="_x0000_s1186" type="#_x0000_t32" style="position:absolute;left:8442;top:7221;width:0;height:2035" o:connectortype="straight" o:regroupid="1"/>
            <v:shape id="_x0000_s1187" type="#_x0000_t32" style="position:absolute;left:8442;top:7221;width:500;height:1" o:connectortype="straight" o:regroupid="1">
              <v:stroke endarrow="block"/>
            </v:shape>
          </v:group>
        </w:pict>
      </w:r>
      <w:r>
        <w:rPr>
          <w:rFonts w:ascii="標楷體" w:eastAsia="標楷體" w:hAnsi="標楷體" w:cs="新細明體"/>
          <w:noProof/>
          <w:kern w:val="0"/>
          <w:sz w:val="28"/>
          <w:szCs w:val="28"/>
        </w:rPr>
        <w:pict>
          <v:group id="_x0000_s1188" style="position:absolute;left:0;text-align:left;margin-left:-14pt;margin-top:6.15pt;width:266.8pt;height:385.15pt;z-index:251665408" coordorigin="1520,2656" coordsize="5336,7703">
            <v:shape id="_x0000_s1189" type="#_x0000_t202" style="position:absolute;left:4951;top:6010;width:542;height:504;mso-height-percent:200;mso-height-percent:200;mso-width-relative:margin;mso-height-relative:margin" stroked="f">
              <v:textbox style="mso-next-textbox:#_x0000_s1189;mso-fit-shape-to-text:t">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90" type="#_x0000_t202" style="position:absolute;left:6252;top:6010;width:579;height:504;mso-height-percent:200;mso-height-percent:200;mso-width-relative:margin;mso-height-relative:margin" stroked="f">
              <v:textbox style="mso-next-textbox:#_x0000_s1190;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91" type="#_x0000_t202" style="position:absolute;left:4232;top:7622;width:542;height:504;mso-height-percent:200;mso-height-percent:200;mso-width-relative:margin;mso-height-relative:margin" stroked="f">
              <v:textbox style="mso-next-textbox:#_x0000_s1191;mso-fit-shape-to-text:t">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92" type="#_x0000_t202" style="position:absolute;left:5289;top:7622;width:579;height:504;mso-height-percent:200;mso-height-percent:200;mso-width-relative:margin;mso-height-relative:margin" stroked="f">
              <v:textbox style="mso-next-textbox:#_x0000_s1192;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93" type="#_x0000_t202" style="position:absolute;left:2662;top:6402;width:542;height:504;mso-height-percent:200;mso-height-percent:200;mso-width-relative:margin;mso-height-relative:margin" stroked="f">
              <v:textbox style="mso-next-textbox:#_x0000_s1193;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94" type="#_x0000_t202" style="position:absolute;left:3566;top:6402;width:666;height:504;mso-width-relative:margin;mso-height-relative:margin" stroked="f">
              <v:textbox style="mso-next-textbox:#_x0000_s1194">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95" type="#_x0000_t202" style="position:absolute;left:1604;top:7834;width:542;height:504;mso-height-percent:200;mso-height-percent:200;mso-width-relative:margin;mso-height-relative:margin" stroked="f">
              <v:textbox style="mso-next-textbox:#_x0000_s1195;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96" type="#_x0000_t202" style="position:absolute;left:2758;top:7834;width:542;height:432;mso-width-relative:margin;mso-height-relative:margin" stroked="f">
              <v:textbox style="mso-next-textbox:#_x0000_s1196">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97" type="#_x0000_t202" style="position:absolute;left:3772;top:2656;width:1444;height:519;mso-height-percent:200;mso-height-percent:200;mso-width-relative:margin;mso-height-relative:margin">
              <v:textbox style="mso-next-textbox:#_x0000_s1197;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1-1</w:t>
                    </w:r>
                  </w:p>
                </w:txbxContent>
              </v:textbox>
            </v:shape>
            <v:shape id="_x0000_s1198" type="#_x0000_t202" style="position:absolute;left:2360;top:4412;width:1422;height:519;mso-height-percent:200;mso-height-percent:200;mso-width-relative:margin;mso-height-relative:margin">
              <v:textbox style="mso-next-textbox:#_x0000_s1198;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4</w:t>
                    </w:r>
                  </w:p>
                </w:txbxContent>
              </v:textbox>
            </v:shape>
            <v:shape id="_x0000_s1199" type="#_x0000_t202" style="position:absolute;left:5216;top:4500;width:1476;height:519;mso-height-percent:200;mso-height-percent:200;mso-width-relative:margin;mso-height-relative:margin">
              <v:textbox style="mso-next-textbox:#_x0000_s1199;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議題1</w:t>
                    </w:r>
                    <w:r>
                      <w:rPr>
                        <w:rFonts w:ascii="標楷體" w:eastAsia="標楷體" w:hAnsi="標楷體" w:hint="eastAsia"/>
                      </w:rPr>
                      <w:t>-1</w:t>
                    </w:r>
                    <w:r w:rsidRPr="00657DEC">
                      <w:rPr>
                        <w:rFonts w:ascii="標楷體" w:eastAsia="標楷體" w:hAnsi="標楷體" w:hint="eastAsia"/>
                      </w:rPr>
                      <w:t>-</w:t>
                    </w:r>
                    <w:r>
                      <w:rPr>
                        <w:rFonts w:ascii="標楷體" w:eastAsia="標楷體" w:hAnsi="標楷體" w:hint="eastAsia"/>
                      </w:rPr>
                      <w:t>2</w:t>
                    </w:r>
                  </w:p>
                </w:txbxContent>
              </v:textbox>
            </v:shape>
            <v:shape id="_x0000_s1200" type="#_x0000_t202" style="position:absolute;left:3204;top:3312;width:770;height:504;mso-height-percent:200;mso-height-percent:200;mso-width-relative:margin;mso-height-relative:margin" stroked="f">
              <v:textbox style="mso-next-textbox:#_x0000_s1200;mso-fit-shape-to-text:t">
                <w:txbxContent>
                  <w:p w:rsidR="00E8557A" w:rsidRPr="00600D0C" w:rsidRDefault="00E8557A" w:rsidP="00E8557A">
                    <w:pPr>
                      <w:rPr>
                        <w:rFonts w:ascii="標楷體" w:eastAsia="標楷體" w:hAnsi="標楷體"/>
                        <w:shd w:val="pct15" w:color="auto" w:fill="FFFFFF"/>
                      </w:rPr>
                    </w:pPr>
                    <w:r w:rsidRPr="00600D0C">
                      <w:rPr>
                        <w:rFonts w:ascii="標楷體" w:eastAsia="標楷體" w:hAnsi="標楷體" w:hint="eastAsia"/>
                        <w:shd w:val="pct15" w:color="auto" w:fill="FFFFFF"/>
                      </w:rPr>
                      <w:t>1套</w:t>
                    </w:r>
                  </w:p>
                </w:txbxContent>
              </v:textbox>
            </v:shape>
            <v:shape id="_x0000_s1201" type="#_x0000_t32" style="position:absolute;left:2816;top:3886;width:3052;height:1" o:connectortype="straight"/>
            <v:shape id="_x0000_s1202" type="#_x0000_t32" style="position:absolute;left:5868;top:3886;width:0;height:585" o:connectortype="straight">
              <v:stroke endarrow="block"/>
            </v:shape>
            <v:shape id="_x0000_s1203" type="#_x0000_t32" style="position:absolute;left:2817;top:3895;width:0;height:491" o:connectortype="straight">
              <v:stroke endarrow="block"/>
            </v:shape>
            <v:shape id="_x0000_s1204" type="#_x0000_t202" style="position:absolute;left:4868;top:3312;width:1208;height:504;mso-height-percent:200;mso-height-percent:200;mso-width-relative:margin;mso-height-relative:margin" stroked="f">
              <v:textbox style="mso-next-textbox:#_x0000_s1204;mso-fit-shape-to-text:t">
                <w:txbxContent>
                  <w:p w:rsidR="00E8557A" w:rsidRPr="00600D0C" w:rsidRDefault="00E8557A" w:rsidP="00E8557A">
                    <w:pPr>
                      <w:rPr>
                        <w:rFonts w:ascii="標楷體" w:eastAsia="標楷體" w:hAnsi="標楷體"/>
                        <w:shd w:val="pct15" w:color="auto" w:fill="FFFFFF"/>
                      </w:rPr>
                    </w:pPr>
                    <w:r w:rsidRPr="00600D0C">
                      <w:rPr>
                        <w:rFonts w:ascii="標楷體" w:eastAsia="標楷體" w:hAnsi="標楷體" w:hint="eastAsia"/>
                        <w:shd w:val="pct15" w:color="auto" w:fill="FFFFFF"/>
                      </w:rPr>
                      <w:t>2套以上</w:t>
                    </w:r>
                  </w:p>
                </w:txbxContent>
              </v:textbox>
            </v:shape>
            <v:shape id="_x0000_s1205" type="#_x0000_t202" style="position:absolute;left:5224;top:5376;width:1500;height:519;mso-height-percent:200;mso-height-percent:200;mso-width-relative:margin;mso-height-relative:margin">
              <v:textbox style="mso-next-textbox:#_x0000_s1205;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3</w:t>
                    </w:r>
                  </w:p>
                </w:txbxContent>
              </v:textbox>
            </v:shape>
            <v:shape id="_x0000_s1206" type="#_x0000_t202" style="position:absolute;left:2464;top:5880;width:1422;height:519;mso-height-percent:200;mso-height-percent:200;mso-width-relative:margin;mso-height-relative:margin">
              <v:textbox style="mso-next-textbox:#_x0000_s1206;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5</w:t>
                    </w:r>
                  </w:p>
                </w:txbxContent>
              </v:textbox>
            </v:shape>
            <v:shape id="_x0000_s1207" type="#_x0000_t32" style="position:absolute;left:2816;top:4915;width:1;height:524" o:connectortype="straight">
              <v:stroke endarrow="block"/>
            </v:shape>
            <v:shape id="_x0000_s1208" type="#_x0000_t32" style="position:absolute;left:5868;top:4999;width:0;height:335" o:connectortype="straight">
              <v:stroke endarrow="block"/>
            </v:shape>
            <v:shape id="_x0000_s1209" type="#_x0000_t32" style="position:absolute;left:4488;top:3142;width:0;height:745" o:connectortype="straight">
              <v:stroke endarrow="block"/>
            </v:shape>
            <v:shape id="_x0000_s1210" type="#_x0000_t32" style="position:absolute;left:5868;top:5853;width:0;height:661" o:connectortype="straight">
              <v:stroke endarrow="block"/>
            </v:shape>
            <v:shape id="_x0000_s1211" type="#_x0000_t32" style="position:absolute;left:5078;top:6514;width:1531;height:0" o:connectortype="straight"/>
            <v:shape id="_x0000_s1212" type="#_x0000_t32" style="position:absolute;left:5078;top:6514;width:0;height:396" o:connectortype="straight">
              <v:stroke endarrow="block"/>
            </v:shape>
            <v:shape id="_x0000_s1213" type="#_x0000_t32" style="position:absolute;left:6608;top:6514;width:1;height:3308" o:connectortype="straight">
              <v:stroke endarrow="block"/>
            </v:shape>
            <v:shape id="_x0000_s1214" type="#_x0000_t32" style="position:absolute;left:3300;top:6402;width:2;height:387;flip:x" o:connectortype="straight">
              <v:stroke endarrow="block"/>
            </v:shape>
            <v:shape id="_x0000_s1215" type="#_x0000_t32" style="position:absolute;left:2496;top:6789;width:1736;height:0" o:connectortype="straight"/>
            <v:shape id="_x0000_s1216" type="#_x0000_t32" style="position:absolute;left:2496;top:6789;width:0;height:396" o:connectortype="straight">
              <v:stroke endarrow="block"/>
            </v:shape>
            <v:shape id="_x0000_s1217" type="#_x0000_t202" style="position:absolute;left:1712;top:7200;width:1420;height:519;mso-height-percent:200;mso-height-percent:200;mso-width-relative:margin;mso-height-relative:margin">
              <v:textbox style="mso-next-textbox:#_x0000_s1217;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6</w:t>
                    </w:r>
                  </w:p>
                </w:txbxContent>
              </v:textbox>
            </v:shape>
            <v:shape id="_x0000_s1218" type="#_x0000_t202" style="position:absolute;left:1520;top:9840;width:5336;height:519;mso-height-percent:200;mso-height-percent:200;mso-width-relative:margin;mso-height-relative:margin">
              <v:textbox style="mso-next-textbox:#_x0000_s1218;mso-fit-shape-to-text:t">
                <w:txbxContent>
                  <w:p w:rsidR="00E8557A" w:rsidRPr="00657DEC" w:rsidRDefault="00E8557A" w:rsidP="00E8557A">
                    <w:pPr>
                      <w:jc w:val="center"/>
                      <w:rPr>
                        <w:rFonts w:ascii="標楷體" w:eastAsia="標楷體" w:hAnsi="標楷體"/>
                      </w:rPr>
                    </w:pPr>
                    <w:r>
                      <w:rPr>
                        <w:rFonts w:ascii="標楷體" w:eastAsia="標楷體" w:hAnsi="標楷體" w:hint="eastAsia"/>
                      </w:rPr>
                      <w:t>接 續    議題1-2-1</w:t>
                    </w:r>
                  </w:p>
                </w:txbxContent>
              </v:textbox>
            </v:shape>
            <v:shape id="_x0000_s1219" type="#_x0000_t32" style="position:absolute;left:4232;top:4738;width:936;height:2051;flip:y" o:connectortype="straight">
              <v:stroke endarrow="block"/>
            </v:shape>
            <v:shape id="_x0000_s1220" type="#_x0000_t32" style="position:absolute;left:2331;top:7698;width:1;height:568;flip:x" o:connectortype="straight">
              <v:stroke endarrow="block"/>
            </v:shape>
            <v:shape id="_x0000_s1221" type="#_x0000_t32" style="position:absolute;left:1760;top:8266;width:1542;height:0" o:connectortype="straight"/>
            <v:shape id="_x0000_s1222" type="#_x0000_t32" style="position:absolute;left:1760;top:8266;width:4;height:1556;flip:x" o:connectortype="straight">
              <v:stroke endarrow="block"/>
            </v:shape>
            <v:shape id="_x0000_s1223" type="#_x0000_t202" style="position:absolute;left:4532;top:6968;width:1416;height:519;mso-height-percent:200;mso-height-percent:200;mso-width-relative:margin;mso-height-relative:margin">
              <v:textbox style="mso-next-textbox:#_x0000_s1223;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7</w:t>
                    </w:r>
                  </w:p>
                </w:txbxContent>
              </v:textbox>
            </v:shape>
            <v:shape id="_x0000_s1224" type="#_x0000_t32" style="position:absolute;left:3302;top:7246;width:1186;height:1020;flip:y" o:connectortype="straight">
              <v:stroke endarrow="block"/>
            </v:shape>
            <v:shape id="_x0000_s1225" type="#_x0000_t32" style="position:absolute;left:5078;top:7461;width:0;height:661" o:connectortype="straight">
              <v:stroke endarrow="block"/>
            </v:shape>
            <v:shape id="_x0000_s1226" type="#_x0000_t32" style="position:absolute;left:4337;top:8122;width:1531;height:8" o:connectortype="straight"/>
            <v:shape id="_x0000_s1227" type="#_x0000_t32" style="position:absolute;left:5867;top:8130;width:1;height:1692" o:connectortype="straight">
              <v:stroke endarrow="block"/>
            </v:shape>
            <v:shape id="_x0000_s1228" type="#_x0000_t32" style="position:absolute;left:4337;top:8122;width:0;height:396" o:connectortype="straight">
              <v:stroke endarrow="block"/>
            </v:shape>
            <v:shape id="_x0000_s1229" type="#_x0000_t202" style="position:absolute;left:3668;top:8548;width:1435;height:519;mso-height-percent:200;mso-height-percent:200;mso-width-relative:margin;mso-height-relative:margin">
              <v:textbox style="mso-next-textbox:#_x0000_s1229;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1-</w:t>
                    </w:r>
                    <w:r w:rsidRPr="00657DEC">
                      <w:rPr>
                        <w:rFonts w:ascii="標楷體" w:eastAsia="標楷體" w:hAnsi="標楷體" w:hint="eastAsia"/>
                      </w:rPr>
                      <w:t>1-</w:t>
                    </w:r>
                    <w:r>
                      <w:rPr>
                        <w:rFonts w:ascii="標楷體" w:eastAsia="標楷體" w:hAnsi="標楷體" w:hint="eastAsia"/>
                      </w:rPr>
                      <w:t>8</w:t>
                    </w:r>
                  </w:p>
                </w:txbxContent>
              </v:textbox>
            </v:shape>
            <v:shape id="_x0000_s1230" type="#_x0000_t32" style="position:absolute;left:1932;top:5439;width:12;height:1746" o:connectortype="straight">
              <v:stroke endarrow="block"/>
            </v:shape>
            <v:shape id="_x0000_s1231" type="#_x0000_t202" style="position:absolute;left:2036;top:5007;width:542;height:432;mso-width-relative:margin;mso-height-relative:margin" stroked="f">
              <v:textbox style="mso-next-textbox:#_x0000_s1231">
                <w:txbxContent>
                  <w:p w:rsidR="00E8557A" w:rsidRPr="00657DEC" w:rsidRDefault="00E8557A" w:rsidP="00E8557A">
                    <w:pPr>
                      <w:rPr>
                        <w:rFonts w:ascii="標楷體" w:eastAsia="標楷體" w:hAnsi="標楷體"/>
                      </w:rPr>
                    </w:pPr>
                    <w:r>
                      <w:rPr>
                        <w:rFonts w:ascii="標楷體" w:eastAsia="標楷體" w:hAnsi="標楷體" w:hint="eastAsia"/>
                      </w:rPr>
                      <w:t>是</w:t>
                    </w:r>
                    <w:r>
                      <w:rPr>
                        <w:rFonts w:ascii="標楷體" w:eastAsia="標楷體" w:hAnsi="標楷體" w:hint="eastAsia"/>
                        <w:noProof/>
                      </w:rPr>
                      <w:drawing>
                        <wp:inline distT="0" distB="0" distL="0" distR="0">
                          <wp:extent cx="161290" cy="129032"/>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1290" cy="129032"/>
                                  </a:xfrm>
                                  <a:prstGeom prst="rect">
                                    <a:avLst/>
                                  </a:prstGeom>
                                  <a:noFill/>
                                  <a:ln w="9525">
                                    <a:noFill/>
                                    <a:miter lim="800000"/>
                                    <a:headEnd/>
                                    <a:tailEnd/>
                                  </a:ln>
                                </pic:spPr>
                              </pic:pic>
                            </a:graphicData>
                          </a:graphic>
                        </wp:inline>
                      </w:drawing>
                    </w:r>
                  </w:p>
                </w:txbxContent>
              </v:textbox>
            </v:shape>
            <v:shape id="_x0000_s1232" type="#_x0000_t202" style="position:absolute;left:2959;top:4999;width:542;height:504;mso-height-percent:200;mso-height-percent:200;mso-width-relative:margin;mso-height-relative:margin" stroked="f">
              <v:textbox style="mso-next-textbox:#_x0000_s1232;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233" type="#_x0000_t32" style="position:absolute;left:1944;top:5439;width:1396;height:0" o:connectortype="straight"/>
            <v:shape id="_x0000_s1234" type="#_x0000_t32" style="position:absolute;left:3328;top:5439;width:0;height:414" o:connectortype="straight">
              <v:stroke endarrow="block"/>
            </v:shape>
            <v:shape id="_x0000_s1235" type="#_x0000_t32" style="position:absolute;left:4337;top:9053;width:0;height:769" o:connectortype="straight">
              <v:stroke endarrow="block"/>
            </v:shape>
          </v:group>
        </w:pict>
      </w:r>
    </w:p>
    <w:p w:rsidR="00E8557A" w:rsidRDefault="00E8557A" w:rsidP="00E8557A">
      <w:pPr>
        <w:pStyle w:val="a3"/>
        <w:snapToGrid w:val="0"/>
        <w:ind w:leftChars="0" w:left="578"/>
        <w:rPr>
          <w:rFonts w:ascii="標楷體" w:eastAsia="標楷體" w:hAnsi="標楷體" w:cs="新細明體"/>
          <w:kern w:val="0"/>
          <w:sz w:val="28"/>
          <w:szCs w:val="28"/>
        </w:rPr>
      </w:pPr>
    </w:p>
    <w:p w:rsidR="00E8557A" w:rsidRPr="00A14022"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pStyle w:val="a3"/>
        <w:snapToGrid w:val="0"/>
        <w:ind w:leftChars="0" w:left="578"/>
        <w:rPr>
          <w:rFonts w:ascii="標楷體" w:eastAsia="標楷體" w:hAnsi="標楷體" w:cs="新細明體"/>
          <w:kern w:val="0"/>
          <w:sz w:val="28"/>
          <w:szCs w:val="28"/>
        </w:rPr>
      </w:pPr>
    </w:p>
    <w:p w:rsidR="00E8557A" w:rsidRDefault="00E8557A" w:rsidP="00E8557A">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E8557A" w:rsidRPr="00515E69" w:rsidRDefault="00E8557A" w:rsidP="00E8557A">
      <w:pPr>
        <w:pStyle w:val="a3"/>
        <w:numPr>
          <w:ilvl w:val="0"/>
          <w:numId w:val="37"/>
        </w:numPr>
        <w:ind w:leftChars="0" w:left="576"/>
        <w:rPr>
          <w:rFonts w:ascii="標楷體" w:eastAsia="標楷體" w:hAnsi="標楷體"/>
        </w:rPr>
      </w:pPr>
      <w:r w:rsidRPr="00D321C7">
        <w:rPr>
          <w:rFonts w:ascii="標楷體" w:eastAsia="標楷體" w:hAnsi="標楷體" w:cs="新細明體" w:hint="eastAsia"/>
          <w:b/>
          <w:kern w:val="0"/>
          <w:sz w:val="28"/>
          <w:szCs w:val="28"/>
        </w:rPr>
        <w:lastRenderedPageBreak/>
        <w:t>促進競爭思維下之固網管線基礎設施監理相關議題</w:t>
      </w:r>
      <w:r w:rsidRPr="00657DEC">
        <w:rPr>
          <w:rFonts w:ascii="標楷體" w:eastAsia="標楷體" w:hAnsi="標楷體" w:cs="新細明體" w:hint="eastAsia"/>
          <w:kern w:val="0"/>
          <w:sz w:val="28"/>
          <w:szCs w:val="28"/>
        </w:rPr>
        <w:t>：</w:t>
      </w:r>
    </w:p>
    <w:p w:rsidR="00E8557A" w:rsidRPr="00F52715" w:rsidRDefault="00E8557A" w:rsidP="00E8557A">
      <w:pPr>
        <w:rPr>
          <w:rFonts w:ascii="標楷體" w:eastAsia="標楷體" w:hAnsi="標楷體"/>
        </w:rPr>
      </w:pPr>
    </w:p>
    <w:p w:rsidR="00E8557A" w:rsidRDefault="00B01789" w:rsidP="00E8557A">
      <w:pPr>
        <w:rPr>
          <w:rFonts w:ascii="標楷體" w:eastAsia="標楷體" w:hAnsi="標楷體"/>
        </w:rPr>
      </w:pPr>
      <w:r>
        <w:rPr>
          <w:rFonts w:ascii="標楷體" w:eastAsia="標楷體" w:hAnsi="標楷體"/>
          <w:noProof/>
        </w:rPr>
        <w:pict>
          <v:group id="_x0000_s1116" style="position:absolute;margin-left:37.4pt;margin-top:12pt;width:300.8pt;height:460.55pt;z-index:251663360" coordorigin="2020,2760" coordsize="6016,9211">
            <v:shape id="_x0000_s1117" type="#_x0000_t202" style="position:absolute;left:3126;top:8588;width:458;height:500;mso-width-relative:margin;mso-height-relative:margin" stroked="f">
              <v:textbox style="mso-next-textbox:#_x0000_s1117">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18" type="#_x0000_t202" style="position:absolute;left:4242;top:8588;width:434;height:500;mso-width-relative:margin;mso-height-relative:margin" stroked="f">
              <v:textbox style="mso-next-textbox:#_x0000_s1118">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19" type="#_x0000_t202" style="position:absolute;left:3984;top:5172;width:542;height:504;mso-height-percent:200;mso-height-percent:200;mso-width-relative:margin;mso-height-relative:margin" stroked="f">
              <v:textbox style="mso-next-textbox:#_x0000_s1119;mso-fit-shape-to-text:t">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20" type="#_x0000_t202" style="position:absolute;left:5098;top:5172;width:542;height:504;mso-height-percent:200;mso-height-percent:200;mso-width-relative:margin;mso-height-relative:margin" stroked="f">
              <v:textbox style="mso-next-textbox:#_x0000_s1120;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21" type="#_x0000_t202" style="position:absolute;left:6682;top:3258;width:542;height:504;mso-height-percent:200;mso-height-percent:200;mso-width-relative:margin;mso-height-relative:margin" stroked="f">
              <v:textbox style="mso-next-textbox:#_x0000_s1121;mso-fit-shape-to-text:t">
                <w:txbxContent>
                  <w:p w:rsidR="00E8557A" w:rsidRPr="00657DEC" w:rsidRDefault="00E8557A" w:rsidP="00E8557A">
                    <w:pPr>
                      <w:rPr>
                        <w:rFonts w:ascii="標楷體" w:eastAsia="標楷體" w:hAnsi="標楷體"/>
                      </w:rPr>
                    </w:pPr>
                    <w:proofErr w:type="gramStart"/>
                    <w:r>
                      <w:rPr>
                        <w:rFonts w:ascii="標楷體" w:eastAsia="標楷體" w:hAnsi="標楷體" w:hint="eastAsia"/>
                      </w:rPr>
                      <w:t>否</w:t>
                    </w:r>
                    <w:proofErr w:type="gramEnd"/>
                  </w:p>
                </w:txbxContent>
              </v:textbox>
            </v:shape>
            <v:shape id="_x0000_s1122" type="#_x0000_t202" style="position:absolute;left:4796;top:3263;width:542;height:504;mso-height-percent:200;mso-height-percent:200;mso-width-relative:margin;mso-height-relative:margin" stroked="f">
              <v:textbox style="mso-next-textbox:#_x0000_s1122;mso-fit-shape-to-text:t">
                <w:txbxContent>
                  <w:p w:rsidR="00E8557A" w:rsidRPr="00657DEC" w:rsidRDefault="00E8557A" w:rsidP="00E8557A">
                    <w:pPr>
                      <w:rPr>
                        <w:rFonts w:ascii="標楷體" w:eastAsia="標楷體" w:hAnsi="標楷體"/>
                      </w:rPr>
                    </w:pPr>
                    <w:r>
                      <w:rPr>
                        <w:rFonts w:ascii="標楷體" w:eastAsia="標楷體" w:hAnsi="標楷體" w:hint="eastAsia"/>
                      </w:rPr>
                      <w:t>是</w:t>
                    </w:r>
                  </w:p>
                </w:txbxContent>
              </v:textbox>
            </v:shape>
            <v:shape id="_x0000_s1123" type="#_x0000_t202" style="position:absolute;left:5234;top:2760;width:1464;height:51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w:t>
                    </w:r>
                    <w:r w:rsidRPr="00657DEC">
                      <w:rPr>
                        <w:rFonts w:ascii="標楷體" w:eastAsia="標楷體" w:hAnsi="標楷體" w:hint="eastAsia"/>
                      </w:rPr>
                      <w:t>1-1</w:t>
                    </w:r>
                  </w:p>
                </w:txbxContent>
              </v:textbox>
            </v:shape>
            <v:shape id="_x0000_s1124" type="#_x0000_t32" style="position:absolute;left:5916;top:3255;width:0;height:525" o:connectortype="straight">
              <v:stroke endarrow="block"/>
            </v:shape>
            <v:shape id="_x0000_s1125" type="#_x0000_t32" style="position:absolute;left:4860;top:3781;width:2364;height:1" o:connectortype="straight"/>
            <v:shape id="_x0000_s1126" type="#_x0000_t202" style="position:absolute;left:3932;top:4524;width:1526;height:51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2-2</w:t>
                    </w:r>
                    <w:r w:rsidRPr="00657DEC">
                      <w:rPr>
                        <w:rFonts w:ascii="標楷體" w:eastAsia="標楷體" w:hAnsi="標楷體" w:hint="eastAsia"/>
                      </w:rPr>
                      <w:t>-1</w:t>
                    </w:r>
                  </w:p>
                </w:txbxContent>
              </v:textbox>
            </v:shape>
            <v:shape id="_x0000_s1127" type="#_x0000_t202" style="position:absolute;left:6568;top:4508;width:1468;height:51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w:t>
                    </w:r>
                    <w:r w:rsidRPr="00657DEC">
                      <w:rPr>
                        <w:rFonts w:ascii="標楷體" w:eastAsia="標楷體" w:hAnsi="標楷體" w:hint="eastAsia"/>
                      </w:rPr>
                      <w:t>1</w:t>
                    </w:r>
                    <w:r>
                      <w:rPr>
                        <w:rFonts w:ascii="標楷體" w:eastAsia="標楷體" w:hAnsi="標楷體" w:hint="eastAsia"/>
                      </w:rPr>
                      <w:t>-2</w:t>
                    </w:r>
                  </w:p>
                </w:txbxContent>
              </v:textbox>
            </v:shape>
            <v:shape id="_x0000_s1128" type="#_x0000_t32" style="position:absolute;left:4860;top:3789;width:0;height:703" o:connectortype="straight">
              <v:stroke endarrow="block"/>
            </v:shape>
            <v:shape id="_x0000_s1129" type="#_x0000_t32" style="position:absolute;left:7200;top:3781;width:24;height:711" o:connectortype="straight">
              <v:stroke endarrow="block"/>
            </v:shape>
            <v:shape id="_x0000_s1130" type="#_x0000_t32" style="position:absolute;left:5442;top:4716;width:1092;height:12;flip:x" o:connectortype="straight">
              <v:stroke endarrow="block"/>
            </v:shape>
            <v:shape id="_x0000_s1131" type="#_x0000_t32" style="position:absolute;left:4860;top:5043;width:1;height:633" o:connectortype="straight">
              <v:stroke endarrow="block"/>
            </v:shape>
            <v:shape id="_x0000_s1132" type="#_x0000_t32" style="position:absolute;left:3984;top:5676;width:1716;height:0" o:connectortype="straight"/>
            <v:shape id="_x0000_s1133" type="#_x0000_t32" style="position:absolute;left:3984;top:5676;width:0;height:703" o:connectortype="straight">
              <v:stroke endarrow="block"/>
            </v:shape>
            <v:shape id="_x0000_s1134" type="#_x0000_t202" style="position:absolute;left:3076;top:6404;width:1736;height:87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2-2</w:t>
                    </w:r>
                    <w:r w:rsidRPr="00657DEC">
                      <w:rPr>
                        <w:rFonts w:ascii="標楷體" w:eastAsia="標楷體" w:hAnsi="標楷體" w:hint="eastAsia"/>
                      </w:rPr>
                      <w:t>-</w:t>
                    </w:r>
                    <w:r>
                      <w:rPr>
                        <w:rFonts w:ascii="標楷體" w:eastAsia="標楷體" w:hAnsi="標楷體" w:hint="eastAsia"/>
                      </w:rPr>
                      <w:t>2至議題2-2-5</w:t>
                    </w:r>
                  </w:p>
                </w:txbxContent>
              </v:textbox>
            </v:shape>
            <v:shape id="_x0000_s1135" type="#_x0000_t202" style="position:absolute;left:3068;top:7872;width:1508;height:51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2-3</w:t>
                    </w:r>
                    <w:r w:rsidRPr="00657DEC">
                      <w:rPr>
                        <w:rFonts w:ascii="標楷體" w:eastAsia="標楷體" w:hAnsi="標楷體" w:hint="eastAsia"/>
                      </w:rPr>
                      <w:t>-</w:t>
                    </w:r>
                    <w:r>
                      <w:rPr>
                        <w:rFonts w:ascii="標楷體" w:eastAsia="標楷體" w:hAnsi="標楷體" w:hint="eastAsia"/>
                      </w:rPr>
                      <w:t>1</w:t>
                    </w:r>
                  </w:p>
                </w:txbxContent>
              </v:textbox>
            </v:shape>
            <v:shape id="_x0000_s1136" type="#_x0000_t32" style="position:absolute;left:5640;top:5676;width:60;height:2412;flip:x" o:connectortype="straight"/>
            <v:shape id="_x0000_s1137" type="#_x0000_t32" style="position:absolute;left:4542;top:8088;width:1098;height:0;flip:x" o:connectortype="straight">
              <v:stroke endarrow="block"/>
            </v:shape>
            <v:shape id="_x0000_s1138" type="#_x0000_t32" style="position:absolute;left:3984;top:7266;width:1;height:578" o:connectortype="straight">
              <v:stroke endarrow="block"/>
            </v:shape>
            <v:shape id="_x0000_s1139" type="#_x0000_t32" style="position:absolute;left:3985;top:8391;width:1;height:697" o:connectortype="straight">
              <v:stroke endarrow="block"/>
            </v:shape>
            <v:shape id="_x0000_s1140" type="#_x0000_t32" style="position:absolute;left:2880;top:9088;width:2562;height:8" o:connectortype="straight"/>
            <v:shape id="_x0000_s1141" type="#_x0000_t32" style="position:absolute;left:2880;top:9088;width:0;height:703" o:connectortype="straight">
              <v:stroke endarrow="block"/>
            </v:shape>
            <v:shape id="_x0000_s1142" type="#_x0000_t202" style="position:absolute;left:2020;top:9808;width:1792;height:87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2-3</w:t>
                    </w:r>
                    <w:r w:rsidRPr="00657DEC">
                      <w:rPr>
                        <w:rFonts w:ascii="標楷體" w:eastAsia="標楷體" w:hAnsi="標楷體" w:hint="eastAsia"/>
                      </w:rPr>
                      <w:t>-</w:t>
                    </w:r>
                    <w:r>
                      <w:rPr>
                        <w:rFonts w:ascii="標楷體" w:eastAsia="標楷體" w:hAnsi="標楷體" w:hint="eastAsia"/>
                      </w:rPr>
                      <w:t>2至議題2-3-4</w:t>
                    </w:r>
                  </w:p>
                </w:txbxContent>
              </v:textbox>
            </v:shape>
            <v:shape id="_x0000_s1143" type="#_x0000_t202" style="position:absolute;left:4692;top:9808;width:1778;height:879;mso-height-percent:200;mso-height-percent:200;mso-width-relative:margin;mso-height-relative:margin">
              <v:textbox style="mso-fit-shape-to-text:t">
                <w:txbxContent>
                  <w:p w:rsidR="00E8557A" w:rsidRPr="00657DEC" w:rsidRDefault="00E8557A" w:rsidP="00E8557A">
                    <w:pPr>
                      <w:rPr>
                        <w:rFonts w:ascii="標楷體" w:eastAsia="標楷體" w:hAnsi="標楷體"/>
                      </w:rPr>
                    </w:pPr>
                    <w:r w:rsidRPr="00657DEC">
                      <w:rPr>
                        <w:rFonts w:ascii="標楷體" w:eastAsia="標楷體" w:hAnsi="標楷體" w:hint="eastAsia"/>
                      </w:rPr>
                      <w:t>議題</w:t>
                    </w:r>
                    <w:r>
                      <w:rPr>
                        <w:rFonts w:ascii="標楷體" w:eastAsia="標楷體" w:hAnsi="標楷體" w:hint="eastAsia"/>
                      </w:rPr>
                      <w:t>2-4</w:t>
                    </w:r>
                    <w:r w:rsidRPr="00657DEC">
                      <w:rPr>
                        <w:rFonts w:ascii="標楷體" w:eastAsia="標楷體" w:hAnsi="標楷體" w:hint="eastAsia"/>
                      </w:rPr>
                      <w:t>-</w:t>
                    </w:r>
                    <w:r>
                      <w:rPr>
                        <w:rFonts w:ascii="標楷體" w:eastAsia="標楷體" w:hAnsi="標楷體" w:hint="eastAsia"/>
                      </w:rPr>
                      <w:t>1至議題2-4-3</w:t>
                    </w:r>
                  </w:p>
                </w:txbxContent>
              </v:textbox>
            </v:shape>
            <v:shape id="_x0000_s1144" type="#_x0000_t32" style="position:absolute;left:5442;top:9096;width:27;height:695" o:connectortype="straight">
              <v:stroke endarrow="block"/>
            </v:shape>
            <v:shape id="_x0000_s1145" type="#_x0000_t202" style="position:absolute;left:4878;top:11452;width:1208;height:519;mso-height-percent:200;mso-height-percent:200;mso-width-relative:margin;mso-height-relative:margin">
              <v:textbox style="mso-next-textbox:#_x0000_s1145;mso-fit-shape-to-text:t">
                <w:txbxContent>
                  <w:p w:rsidR="00E8557A" w:rsidRPr="00657DEC" w:rsidRDefault="00E8557A" w:rsidP="00E8557A">
                    <w:pPr>
                      <w:jc w:val="center"/>
                      <w:rPr>
                        <w:rFonts w:ascii="標楷體" w:eastAsia="標楷體" w:hAnsi="標楷體"/>
                      </w:rPr>
                    </w:pPr>
                    <w:r>
                      <w:rPr>
                        <w:rFonts w:ascii="標楷體" w:eastAsia="標楷體" w:hAnsi="標楷體" w:hint="eastAsia"/>
                      </w:rPr>
                      <w:t>結 束</w:t>
                    </w:r>
                  </w:p>
                </w:txbxContent>
              </v:textbox>
            </v:shape>
            <v:shape id="_x0000_s1146" type="#_x0000_t32" style="position:absolute;left:3804;top:10236;width:880;height:0" o:connectortype="straight">
              <v:stroke endarrow="block"/>
            </v:shape>
            <v:shape id="_x0000_s1147" type="#_x0000_t32" style="position:absolute;left:5469;top:10679;width:0;height:765" o:connectortype="straight">
              <v:stroke endarrow="block"/>
            </v:shape>
          </v:group>
        </w:pict>
      </w: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Default="00E8557A" w:rsidP="00E8557A">
      <w:pPr>
        <w:rPr>
          <w:rFonts w:ascii="標楷體" w:eastAsia="標楷體" w:hAnsi="標楷體"/>
        </w:rPr>
      </w:pPr>
    </w:p>
    <w:p w:rsidR="00E8557A" w:rsidRPr="00515E69" w:rsidRDefault="00E8557A" w:rsidP="00E8557A">
      <w:pPr>
        <w:rPr>
          <w:rFonts w:ascii="標楷體" w:eastAsia="標楷體" w:hAnsi="標楷體"/>
        </w:rPr>
      </w:pPr>
    </w:p>
    <w:p w:rsidR="00E8557A" w:rsidRDefault="00E8557A"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rsidP="00A75889">
      <w:pPr>
        <w:snapToGrid w:val="0"/>
        <w:spacing w:line="360" w:lineRule="auto"/>
        <w:ind w:leftChars="200" w:left="1076" w:hangingChars="213" w:hanging="596"/>
        <w:jc w:val="both"/>
        <w:rPr>
          <w:rFonts w:ascii="標楷體" w:eastAsia="標楷體" w:hAnsi="標楷體" w:cs="新細明體"/>
          <w:kern w:val="0"/>
          <w:sz w:val="28"/>
          <w:szCs w:val="28"/>
        </w:rPr>
      </w:pPr>
    </w:p>
    <w:p w:rsidR="006F5305" w:rsidRDefault="006F5305">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6F5305" w:rsidRPr="006F5305" w:rsidRDefault="006F5305" w:rsidP="006F5305">
      <w:pPr>
        <w:snapToGrid w:val="0"/>
        <w:spacing w:line="360" w:lineRule="auto"/>
        <w:rPr>
          <w:rFonts w:ascii="標楷體" w:eastAsia="標楷體" w:hAnsi="標楷體"/>
          <w:b/>
          <w:bCs/>
          <w:sz w:val="32"/>
          <w:szCs w:val="32"/>
        </w:rPr>
      </w:pPr>
      <w:r>
        <w:rPr>
          <w:rFonts w:ascii="標楷體" w:eastAsia="標楷體" w:hAnsi="標楷體" w:hint="eastAsia"/>
          <w:b/>
          <w:bCs/>
          <w:sz w:val="32"/>
          <w:szCs w:val="32"/>
        </w:rPr>
        <w:lastRenderedPageBreak/>
        <w:t>陸</w:t>
      </w:r>
      <w:r w:rsidRPr="006F5305">
        <w:rPr>
          <w:rFonts w:ascii="標楷體" w:eastAsia="標楷體" w:hAnsi="標楷體" w:hint="eastAsia"/>
          <w:b/>
          <w:bCs/>
          <w:sz w:val="32"/>
          <w:szCs w:val="32"/>
        </w:rPr>
        <w:t>、提出意見時程及方式</w:t>
      </w:r>
    </w:p>
    <w:p w:rsidR="002B6ADF" w:rsidRPr="0076263B" w:rsidRDefault="002B6ADF" w:rsidP="002F6BA5">
      <w:pPr>
        <w:autoSpaceDE w:val="0"/>
        <w:autoSpaceDN w:val="0"/>
        <w:spacing w:beforeLines="50" w:afterLines="50" w:line="480" w:lineRule="exact"/>
        <w:ind w:leftChars="11" w:left="26" w:firstLineChars="205" w:firstLine="575"/>
        <w:rPr>
          <w:rFonts w:ascii="Arial" w:hAnsi="Arial" w:cs="Arial"/>
          <w:b/>
          <w:sz w:val="28"/>
          <w:szCs w:val="28"/>
        </w:rPr>
      </w:pPr>
      <w:r w:rsidRPr="0076263B">
        <w:rPr>
          <w:rFonts w:ascii="Arial" w:eastAsia="標楷體" w:hAnsi="Arial" w:cs="Arial"/>
          <w:b/>
          <w:sz w:val="28"/>
          <w:szCs w:val="28"/>
        </w:rPr>
        <w:t>本會在這次公開意見徵詢所</w:t>
      </w:r>
      <w:r w:rsidR="007F58C0">
        <w:rPr>
          <w:rFonts w:ascii="Arial" w:eastAsia="標楷體" w:hAnsi="Arial" w:cs="Arial" w:hint="eastAsia"/>
          <w:b/>
          <w:sz w:val="28"/>
          <w:szCs w:val="28"/>
        </w:rPr>
        <w:t>列議題事項及其相關說明，</w:t>
      </w:r>
      <w:r w:rsidRPr="0076263B">
        <w:rPr>
          <w:rFonts w:ascii="Arial" w:eastAsia="標楷體" w:hAnsi="Arial" w:cs="Arial"/>
          <w:b/>
          <w:sz w:val="28"/>
          <w:szCs w:val="28"/>
        </w:rPr>
        <w:t>並不代表本會對</w:t>
      </w:r>
      <w:r w:rsidR="007F58C0">
        <w:rPr>
          <w:rFonts w:ascii="Arial" w:eastAsia="標楷體" w:hAnsi="Arial" w:cs="Arial" w:hint="eastAsia"/>
          <w:b/>
          <w:sz w:val="28"/>
          <w:szCs w:val="28"/>
        </w:rPr>
        <w:t>各</w:t>
      </w:r>
      <w:r w:rsidRPr="0076263B">
        <w:rPr>
          <w:rFonts w:ascii="Arial" w:eastAsia="標楷體" w:hAnsi="Arial" w:cs="Arial"/>
          <w:b/>
          <w:sz w:val="28"/>
          <w:szCs w:val="28"/>
        </w:rPr>
        <w:t>該議題最終立場或決定。</w:t>
      </w:r>
    </w:p>
    <w:p w:rsidR="007F58C0" w:rsidRDefault="002B6ADF" w:rsidP="002B6ADF">
      <w:pPr>
        <w:snapToGrid w:val="0"/>
        <w:spacing w:line="360" w:lineRule="auto"/>
        <w:ind w:firstLineChars="202" w:firstLine="566"/>
        <w:rPr>
          <w:rFonts w:ascii="Arial" w:eastAsia="標楷體" w:hAnsi="Arial" w:cs="Arial"/>
          <w:sz w:val="28"/>
          <w:szCs w:val="28"/>
        </w:rPr>
      </w:pPr>
      <w:r w:rsidRPr="000A5D1A">
        <w:rPr>
          <w:rFonts w:ascii="Arial" w:eastAsia="標楷體" w:hAnsi="Arial" w:cs="Arial" w:hint="eastAsia"/>
          <w:sz w:val="28"/>
          <w:szCs w:val="28"/>
        </w:rPr>
        <w:t>對上述</w:t>
      </w:r>
      <w:r w:rsidR="00811B60" w:rsidRPr="000A5D1A">
        <w:rPr>
          <w:rFonts w:ascii="Arial" w:eastAsia="標楷體" w:hAnsi="Arial" w:cs="Arial" w:hint="eastAsia"/>
          <w:sz w:val="28"/>
          <w:szCs w:val="28"/>
        </w:rPr>
        <w:t>議題</w:t>
      </w:r>
      <w:r w:rsidRPr="000A5D1A">
        <w:rPr>
          <w:rFonts w:ascii="Arial" w:eastAsia="標楷體" w:hAnsi="Arial" w:cs="Arial" w:hint="eastAsia"/>
          <w:sz w:val="28"/>
          <w:szCs w:val="28"/>
        </w:rPr>
        <w:t>有意見或具體建議者，請於</w:t>
      </w:r>
      <w:r w:rsidR="000A5D1A">
        <w:rPr>
          <w:rFonts w:ascii="Arial" w:eastAsia="標楷體" w:hAnsi="Arial" w:cs="Arial" w:hint="eastAsia"/>
          <w:sz w:val="28"/>
          <w:szCs w:val="28"/>
        </w:rPr>
        <w:t>102</w:t>
      </w:r>
      <w:r w:rsidR="000A5D1A">
        <w:rPr>
          <w:rFonts w:ascii="Arial" w:eastAsia="標楷體" w:hAnsi="Arial" w:cs="Arial" w:hint="eastAsia"/>
          <w:sz w:val="28"/>
          <w:szCs w:val="28"/>
        </w:rPr>
        <w:t>年</w:t>
      </w:r>
      <w:r w:rsidR="000A5D1A">
        <w:rPr>
          <w:rFonts w:ascii="Arial" w:eastAsia="標楷體" w:hAnsi="Arial" w:cs="Arial" w:hint="eastAsia"/>
          <w:sz w:val="28"/>
          <w:szCs w:val="28"/>
        </w:rPr>
        <w:t>12</w:t>
      </w:r>
      <w:r w:rsidR="000A5D1A">
        <w:rPr>
          <w:rFonts w:ascii="Arial" w:eastAsia="標楷體" w:hAnsi="Arial" w:cs="Arial" w:hint="eastAsia"/>
          <w:sz w:val="28"/>
          <w:szCs w:val="28"/>
        </w:rPr>
        <w:t>月</w:t>
      </w:r>
      <w:r w:rsidR="000A5D1A">
        <w:rPr>
          <w:rFonts w:ascii="Arial" w:eastAsia="標楷體" w:hAnsi="Arial" w:cs="Arial" w:hint="eastAsia"/>
          <w:sz w:val="28"/>
          <w:szCs w:val="28"/>
        </w:rPr>
        <w:t>25</w:t>
      </w:r>
      <w:r w:rsidR="000A5D1A">
        <w:rPr>
          <w:rFonts w:ascii="Arial" w:eastAsia="標楷體" w:hAnsi="Arial" w:cs="Arial" w:hint="eastAsia"/>
          <w:sz w:val="28"/>
          <w:szCs w:val="28"/>
        </w:rPr>
        <w:t>日至</w:t>
      </w:r>
      <w:r w:rsidRPr="000A5D1A">
        <w:rPr>
          <w:rFonts w:ascii="Arial" w:eastAsia="標楷體" w:hAnsi="Arial" w:cs="Arial"/>
          <w:sz w:val="28"/>
          <w:szCs w:val="28"/>
        </w:rPr>
        <w:t>10</w:t>
      </w:r>
      <w:r w:rsidR="00A12ABB" w:rsidRPr="000A5D1A">
        <w:rPr>
          <w:rFonts w:ascii="Arial" w:eastAsia="標楷體" w:hAnsi="Arial" w:cs="Arial" w:hint="eastAsia"/>
          <w:sz w:val="28"/>
          <w:szCs w:val="28"/>
        </w:rPr>
        <w:t>3</w:t>
      </w:r>
      <w:r w:rsidRPr="000A5D1A">
        <w:rPr>
          <w:rFonts w:ascii="Arial" w:eastAsia="標楷體" w:hAnsi="Arial" w:cs="Arial" w:hint="eastAsia"/>
          <w:sz w:val="28"/>
          <w:szCs w:val="28"/>
        </w:rPr>
        <w:t>年</w:t>
      </w:r>
      <w:r w:rsidRPr="000A5D1A">
        <w:rPr>
          <w:rFonts w:ascii="Arial" w:eastAsia="標楷體" w:hAnsi="Arial" w:cs="Arial"/>
          <w:sz w:val="28"/>
          <w:szCs w:val="28"/>
        </w:rPr>
        <w:t>1</w:t>
      </w:r>
      <w:r w:rsidRPr="000A5D1A">
        <w:rPr>
          <w:rFonts w:ascii="Arial" w:eastAsia="標楷體" w:hAnsi="Arial" w:cs="Arial" w:hint="eastAsia"/>
          <w:sz w:val="28"/>
          <w:szCs w:val="28"/>
        </w:rPr>
        <w:t>月</w:t>
      </w:r>
      <w:r w:rsidR="001F656D">
        <w:rPr>
          <w:rFonts w:ascii="Arial" w:eastAsia="標楷體" w:hAnsi="Arial" w:cs="Arial" w:hint="eastAsia"/>
          <w:sz w:val="28"/>
          <w:szCs w:val="28"/>
        </w:rPr>
        <w:t>8</w:t>
      </w:r>
      <w:r w:rsidRPr="000A5D1A">
        <w:rPr>
          <w:rFonts w:ascii="Arial" w:eastAsia="標楷體" w:hAnsi="Arial" w:cs="Arial" w:hint="eastAsia"/>
          <w:sz w:val="28"/>
          <w:szCs w:val="28"/>
        </w:rPr>
        <w:t>日</w:t>
      </w:r>
      <w:proofErr w:type="gramStart"/>
      <w:r w:rsidR="007F58C0">
        <w:rPr>
          <w:rFonts w:ascii="Arial" w:eastAsia="標楷體" w:hAnsi="Arial" w:cs="Arial" w:hint="eastAsia"/>
          <w:sz w:val="28"/>
          <w:szCs w:val="28"/>
        </w:rPr>
        <w:t>期間</w:t>
      </w:r>
      <w:r w:rsidRPr="000A5D1A">
        <w:rPr>
          <w:rFonts w:ascii="Arial" w:eastAsia="標楷體" w:hAnsi="Arial" w:cs="Arial" w:hint="eastAsia"/>
          <w:sz w:val="28"/>
          <w:szCs w:val="28"/>
        </w:rPr>
        <w:t>，</w:t>
      </w:r>
      <w:proofErr w:type="gramEnd"/>
      <w:r w:rsidR="00811B60" w:rsidRPr="000A5D1A">
        <w:rPr>
          <w:rFonts w:ascii="Arial" w:eastAsia="標楷體" w:hAnsi="Arial" w:cs="Arial" w:hint="eastAsia"/>
          <w:sz w:val="28"/>
          <w:szCs w:val="28"/>
        </w:rPr>
        <w:t>至本會網站「</w:t>
      </w:r>
      <w:r w:rsidR="00EE3E88" w:rsidRPr="000A5D1A">
        <w:rPr>
          <w:rFonts w:ascii="Arial" w:eastAsia="標楷體" w:hAnsi="Arial" w:cs="Arial" w:hint="eastAsia"/>
          <w:sz w:val="28"/>
          <w:szCs w:val="28"/>
        </w:rPr>
        <w:t>資訊櫥窗</w:t>
      </w:r>
      <w:r w:rsidR="00C60C62" w:rsidRPr="000A5D1A">
        <w:rPr>
          <w:rFonts w:ascii="Arial" w:eastAsia="標楷體" w:hAnsi="Arial" w:cs="Arial" w:hint="eastAsia"/>
          <w:sz w:val="28"/>
          <w:szCs w:val="28"/>
        </w:rPr>
        <w:t>-</w:t>
      </w:r>
      <w:r w:rsidR="00C60C62" w:rsidRPr="000A5D1A">
        <w:rPr>
          <w:rFonts w:ascii="Arial" w:eastAsia="標楷體" w:hAnsi="Arial" w:cs="Arial" w:hint="eastAsia"/>
          <w:sz w:val="28"/>
          <w:szCs w:val="28"/>
        </w:rPr>
        <w:t>＞</w:t>
      </w:r>
      <w:r w:rsidR="00EE3E88" w:rsidRPr="000A5D1A">
        <w:rPr>
          <w:rFonts w:ascii="Arial" w:eastAsia="標楷體" w:hAnsi="Arial" w:cs="Arial" w:hint="eastAsia"/>
          <w:sz w:val="28"/>
          <w:szCs w:val="28"/>
        </w:rPr>
        <w:t>重要議題</w:t>
      </w:r>
      <w:r w:rsidR="00C60C62" w:rsidRPr="000A5D1A">
        <w:rPr>
          <w:rFonts w:ascii="Arial" w:eastAsia="標楷體" w:hAnsi="Arial" w:cs="Arial" w:hint="eastAsia"/>
          <w:sz w:val="28"/>
          <w:szCs w:val="28"/>
        </w:rPr>
        <w:t>-</w:t>
      </w:r>
      <w:r w:rsidR="00C60C62" w:rsidRPr="000A5D1A">
        <w:rPr>
          <w:rFonts w:ascii="Arial" w:eastAsia="標楷體" w:hAnsi="Arial" w:cs="Arial" w:hint="eastAsia"/>
          <w:sz w:val="28"/>
          <w:szCs w:val="28"/>
        </w:rPr>
        <w:t>＞</w:t>
      </w:r>
      <w:r w:rsidR="00EE3E88" w:rsidRPr="000A5D1A">
        <w:rPr>
          <w:rFonts w:ascii="Arial" w:eastAsia="標楷體" w:hAnsi="Arial" w:cs="Arial" w:hint="eastAsia"/>
          <w:sz w:val="28"/>
          <w:szCs w:val="28"/>
        </w:rPr>
        <w:t>數位匯流－調和匯流管制環境</w:t>
      </w:r>
      <w:r w:rsidR="00541881" w:rsidRPr="000A5D1A">
        <w:rPr>
          <w:rFonts w:ascii="Arial" w:eastAsia="標楷體" w:hAnsi="Arial" w:cs="Arial" w:hint="eastAsia"/>
          <w:sz w:val="28"/>
          <w:szCs w:val="28"/>
        </w:rPr>
        <w:t>-</w:t>
      </w:r>
      <w:r w:rsidR="00541881" w:rsidRPr="000A5D1A">
        <w:rPr>
          <w:rFonts w:ascii="Arial" w:eastAsia="標楷體" w:hAnsi="Arial" w:cs="Arial" w:hint="eastAsia"/>
          <w:sz w:val="28"/>
          <w:szCs w:val="28"/>
        </w:rPr>
        <w:t>＞公開意見徵詢</w:t>
      </w:r>
      <w:r w:rsidR="00811B60" w:rsidRPr="000A5D1A">
        <w:rPr>
          <w:rFonts w:ascii="Arial" w:eastAsia="標楷體" w:hAnsi="Arial" w:cs="Arial" w:hint="eastAsia"/>
          <w:sz w:val="28"/>
          <w:szCs w:val="28"/>
        </w:rPr>
        <w:t>」</w:t>
      </w:r>
      <w:proofErr w:type="gramStart"/>
      <w:r w:rsidR="00A12ABB" w:rsidRPr="000A5D1A">
        <w:rPr>
          <w:rFonts w:ascii="Arial" w:eastAsia="標楷體" w:hAnsi="Arial" w:cs="Arial" w:hint="eastAsia"/>
          <w:sz w:val="28"/>
          <w:szCs w:val="28"/>
        </w:rPr>
        <w:t>（</w:t>
      </w:r>
      <w:proofErr w:type="gramEnd"/>
      <w:r w:rsidR="00A12ABB" w:rsidRPr="000A5D1A">
        <w:rPr>
          <w:rFonts w:ascii="Arial" w:eastAsia="標楷體" w:hAnsi="Arial" w:cs="Arial" w:hint="eastAsia"/>
          <w:sz w:val="28"/>
          <w:szCs w:val="28"/>
        </w:rPr>
        <w:t>網址</w:t>
      </w:r>
      <w:r w:rsidR="00A12ABB" w:rsidRPr="000A5D1A">
        <w:rPr>
          <w:rFonts w:ascii="Arial" w:eastAsia="標楷體" w:hAnsi="Arial" w:cs="Arial" w:hint="eastAsia"/>
          <w:sz w:val="28"/>
          <w:szCs w:val="28"/>
        </w:rPr>
        <w:t>http://www.ncc.gov.tw/</w:t>
      </w:r>
      <w:proofErr w:type="gramStart"/>
      <w:r w:rsidR="00A12ABB" w:rsidRPr="000A5D1A">
        <w:rPr>
          <w:rFonts w:ascii="Arial" w:eastAsia="標楷體" w:hAnsi="Arial" w:cs="Arial" w:hint="eastAsia"/>
          <w:sz w:val="28"/>
          <w:szCs w:val="28"/>
        </w:rPr>
        <w:t>）</w:t>
      </w:r>
      <w:proofErr w:type="gramEnd"/>
      <w:r w:rsidR="00A12ABB" w:rsidRPr="000A5D1A">
        <w:rPr>
          <w:rFonts w:ascii="Arial" w:eastAsia="標楷體" w:hAnsi="Arial" w:cs="Arial" w:hint="eastAsia"/>
          <w:sz w:val="28"/>
          <w:szCs w:val="28"/>
        </w:rPr>
        <w:t>或</w:t>
      </w:r>
      <w:r w:rsidR="007F58C0">
        <w:rPr>
          <w:rFonts w:ascii="Arial" w:eastAsia="標楷體" w:hAnsi="Arial" w:cs="Arial" w:hint="eastAsia"/>
          <w:sz w:val="28"/>
          <w:szCs w:val="28"/>
        </w:rPr>
        <w:t>於</w:t>
      </w:r>
      <w:r w:rsidR="00A12ABB" w:rsidRPr="000A5D1A">
        <w:rPr>
          <w:rFonts w:ascii="Arial" w:eastAsia="標楷體" w:hAnsi="Arial" w:cs="Arial" w:hint="eastAsia"/>
          <w:sz w:val="28"/>
          <w:szCs w:val="28"/>
        </w:rPr>
        <w:t>快速服務區</w:t>
      </w:r>
      <w:r w:rsidR="009D0FE0">
        <w:rPr>
          <w:rFonts w:ascii="Arial" w:eastAsia="標楷體" w:hAnsi="Arial" w:cs="Arial" w:hint="eastAsia"/>
          <w:sz w:val="28"/>
          <w:szCs w:val="28"/>
        </w:rPr>
        <w:t>/</w:t>
      </w:r>
      <w:r w:rsidR="009D0FE0" w:rsidRPr="009D0FE0">
        <w:rPr>
          <w:rFonts w:ascii="Arial" w:eastAsia="標楷體" w:hAnsi="Arial" w:cs="Arial" w:hint="eastAsia"/>
          <w:sz w:val="28"/>
          <w:szCs w:val="28"/>
        </w:rPr>
        <w:t>通訊傳播匯流修法專區</w:t>
      </w:r>
      <w:r w:rsidR="007F58C0">
        <w:rPr>
          <w:rFonts w:ascii="Arial" w:eastAsia="標楷體" w:hAnsi="Arial" w:cs="Arial" w:hint="eastAsia"/>
          <w:sz w:val="28"/>
          <w:szCs w:val="28"/>
        </w:rPr>
        <w:t>點選</w:t>
      </w:r>
      <w:r w:rsidR="009D0FE0" w:rsidRPr="009D0FE0">
        <w:rPr>
          <w:rFonts w:ascii="Arial" w:eastAsia="標楷體" w:hAnsi="Arial" w:cs="Arial" w:hint="eastAsia"/>
          <w:sz w:val="28"/>
          <w:szCs w:val="28"/>
        </w:rPr>
        <w:t>進入公開意見徵詢</w:t>
      </w:r>
      <w:r w:rsidR="007F58C0">
        <w:rPr>
          <w:rFonts w:ascii="Arial" w:eastAsia="標楷體" w:hAnsi="Arial" w:cs="Arial" w:hint="eastAsia"/>
          <w:sz w:val="28"/>
          <w:szCs w:val="28"/>
        </w:rPr>
        <w:t>網頁</w:t>
      </w:r>
      <w:r w:rsidR="00C60C62" w:rsidRPr="000A5D1A">
        <w:rPr>
          <w:rFonts w:ascii="Arial" w:eastAsia="標楷體" w:hAnsi="Arial" w:cs="Arial" w:hint="eastAsia"/>
          <w:sz w:val="28"/>
          <w:szCs w:val="28"/>
        </w:rPr>
        <w:t>登入</w:t>
      </w:r>
      <w:r w:rsidR="00FC3837" w:rsidRPr="000A5D1A">
        <w:rPr>
          <w:rFonts w:ascii="Arial" w:eastAsia="標楷體" w:hAnsi="Arial" w:cs="Arial" w:hint="eastAsia"/>
          <w:sz w:val="28"/>
          <w:szCs w:val="28"/>
        </w:rPr>
        <w:t>系統</w:t>
      </w:r>
      <w:r w:rsidRPr="000A5D1A">
        <w:rPr>
          <w:rFonts w:ascii="Arial" w:eastAsia="標楷體" w:hAnsi="Arial" w:cs="Arial" w:hint="eastAsia"/>
          <w:sz w:val="28"/>
          <w:szCs w:val="28"/>
        </w:rPr>
        <w:t>提出意見</w:t>
      </w:r>
      <w:r w:rsidR="00C60C62" w:rsidRPr="000A5D1A">
        <w:rPr>
          <w:rFonts w:ascii="Arial" w:eastAsia="標楷體" w:hAnsi="Arial" w:cs="Arial" w:hint="eastAsia"/>
          <w:sz w:val="28"/>
          <w:szCs w:val="28"/>
        </w:rPr>
        <w:t>，</w:t>
      </w:r>
      <w:proofErr w:type="gramStart"/>
      <w:r w:rsidR="00C60C62" w:rsidRPr="000A5D1A">
        <w:rPr>
          <w:rFonts w:ascii="Arial" w:eastAsia="標楷體" w:hAnsi="Arial" w:cs="Arial" w:hint="eastAsia"/>
          <w:sz w:val="28"/>
          <w:szCs w:val="28"/>
        </w:rPr>
        <w:t>俾</w:t>
      </w:r>
      <w:proofErr w:type="gramEnd"/>
      <w:r w:rsidR="00C60C62" w:rsidRPr="000A5D1A">
        <w:rPr>
          <w:rFonts w:ascii="Arial" w:eastAsia="標楷體" w:hAnsi="Arial" w:cs="Arial" w:hint="eastAsia"/>
          <w:sz w:val="28"/>
          <w:szCs w:val="28"/>
        </w:rPr>
        <w:t>利</w:t>
      </w:r>
      <w:r w:rsidRPr="000A5D1A">
        <w:rPr>
          <w:rFonts w:ascii="Arial" w:eastAsia="標楷體" w:hAnsi="Arial" w:cs="Arial" w:hint="eastAsia"/>
          <w:sz w:val="28"/>
          <w:szCs w:val="28"/>
        </w:rPr>
        <w:t>本會彙整</w:t>
      </w:r>
      <w:r w:rsidR="00C60C62" w:rsidRPr="000A5D1A">
        <w:rPr>
          <w:rFonts w:ascii="Arial" w:eastAsia="標楷體" w:hAnsi="Arial" w:cs="Arial" w:hint="eastAsia"/>
          <w:sz w:val="28"/>
          <w:szCs w:val="28"/>
        </w:rPr>
        <w:t>。</w:t>
      </w:r>
    </w:p>
    <w:p w:rsidR="006F5305" w:rsidRPr="000A5D1A" w:rsidRDefault="009D3C0A" w:rsidP="002B6ADF">
      <w:pPr>
        <w:snapToGrid w:val="0"/>
        <w:spacing w:line="360" w:lineRule="auto"/>
        <w:ind w:firstLineChars="202" w:firstLine="566"/>
        <w:rPr>
          <w:rFonts w:ascii="標楷體" w:eastAsia="標楷體" w:hAnsi="標楷體" w:cs="新細明體"/>
          <w:kern w:val="0"/>
          <w:sz w:val="28"/>
          <w:szCs w:val="28"/>
        </w:rPr>
      </w:pPr>
      <w:r>
        <w:rPr>
          <w:rFonts w:ascii="Arial" w:eastAsia="標楷體" w:hAnsi="Arial" w:cs="Arial" w:hint="eastAsia"/>
          <w:sz w:val="28"/>
          <w:szCs w:val="28"/>
        </w:rPr>
        <w:t>本次</w:t>
      </w:r>
      <w:r w:rsidRPr="009D3C0A">
        <w:rPr>
          <w:rFonts w:ascii="Arial" w:eastAsia="標楷體" w:hAnsi="Arial" w:cs="Arial" w:hint="eastAsia"/>
          <w:sz w:val="28"/>
          <w:szCs w:val="28"/>
        </w:rPr>
        <w:t>徵詢機制採用</w:t>
      </w:r>
      <w:r w:rsidR="007F58C0">
        <w:rPr>
          <w:rFonts w:ascii="Arial" w:eastAsia="標楷體" w:hAnsi="Arial" w:cs="Arial" w:hint="eastAsia"/>
          <w:sz w:val="28"/>
          <w:szCs w:val="28"/>
        </w:rPr>
        <w:t>「</w:t>
      </w:r>
      <w:proofErr w:type="gramStart"/>
      <w:r w:rsidRPr="009D3C0A">
        <w:rPr>
          <w:rFonts w:ascii="Arial" w:eastAsia="標楷體" w:hAnsi="Arial" w:cs="Arial" w:hint="eastAsia"/>
          <w:sz w:val="28"/>
          <w:szCs w:val="28"/>
        </w:rPr>
        <w:t>實名制</w:t>
      </w:r>
      <w:proofErr w:type="gramEnd"/>
      <w:r w:rsidR="007F58C0">
        <w:rPr>
          <w:rFonts w:ascii="Arial" w:eastAsia="標楷體" w:hAnsi="Arial" w:cs="Arial" w:hint="eastAsia"/>
          <w:sz w:val="28"/>
          <w:szCs w:val="28"/>
        </w:rPr>
        <w:t>」</w:t>
      </w:r>
      <w:r w:rsidRPr="009D3C0A">
        <w:rPr>
          <w:rFonts w:ascii="Arial" w:eastAsia="標楷體" w:hAnsi="Arial" w:cs="Arial" w:hint="eastAsia"/>
          <w:sz w:val="28"/>
          <w:szCs w:val="28"/>
        </w:rPr>
        <w:t>，即提供意見者須使用自然人憑證或工商憑證</w:t>
      </w:r>
      <w:r w:rsidR="007F58C0">
        <w:rPr>
          <w:rFonts w:ascii="Arial" w:eastAsia="標楷體" w:hAnsi="Arial" w:cs="Arial" w:hint="eastAsia"/>
          <w:sz w:val="28"/>
          <w:szCs w:val="28"/>
        </w:rPr>
        <w:t>方得登入</w:t>
      </w:r>
      <w:r w:rsidRPr="009D3C0A">
        <w:rPr>
          <w:rFonts w:ascii="Arial" w:eastAsia="標楷體" w:hAnsi="Arial" w:cs="Arial" w:hint="eastAsia"/>
          <w:sz w:val="28"/>
          <w:szCs w:val="28"/>
        </w:rPr>
        <w:t>提供意見。</w:t>
      </w:r>
      <w:r w:rsidR="002B6ADF" w:rsidRPr="000A5D1A">
        <w:rPr>
          <w:rFonts w:ascii="Arial" w:eastAsia="標楷體" w:hAnsi="Arial" w:cs="Arial" w:hint="eastAsia"/>
          <w:sz w:val="28"/>
          <w:szCs w:val="28"/>
        </w:rPr>
        <w:t>所提意見若有引述參考文獻者，請註明出處並附相關原文。</w:t>
      </w:r>
      <w:r w:rsidR="007F58C0">
        <w:rPr>
          <w:rFonts w:ascii="Arial" w:eastAsia="標楷體" w:hAnsi="Arial" w:cs="Arial" w:hint="eastAsia"/>
          <w:sz w:val="28"/>
          <w:szCs w:val="28"/>
        </w:rPr>
        <w:t>原則上本會對</w:t>
      </w:r>
      <w:r w:rsidR="00420442" w:rsidRPr="000A5D1A">
        <w:rPr>
          <w:rFonts w:ascii="Arial" w:eastAsia="標楷體" w:hAnsi="Arial" w:cs="Arial" w:hint="eastAsia"/>
          <w:sz w:val="28"/>
          <w:szCs w:val="28"/>
        </w:rPr>
        <w:t>各界提供之</w:t>
      </w:r>
      <w:r w:rsidR="007F58C0">
        <w:rPr>
          <w:rFonts w:ascii="Arial" w:eastAsia="標楷體" w:hAnsi="Arial" w:cs="Arial" w:hint="eastAsia"/>
          <w:sz w:val="28"/>
          <w:szCs w:val="28"/>
        </w:rPr>
        <w:t>意見</w:t>
      </w:r>
      <w:r w:rsidR="00420442" w:rsidRPr="000A5D1A">
        <w:rPr>
          <w:rFonts w:ascii="Arial" w:eastAsia="標楷體" w:hAnsi="Arial" w:cs="Arial" w:hint="eastAsia"/>
          <w:sz w:val="28"/>
          <w:szCs w:val="28"/>
        </w:rPr>
        <w:t>資料將</w:t>
      </w:r>
      <w:r w:rsidR="007F58C0">
        <w:rPr>
          <w:rFonts w:ascii="Arial" w:eastAsia="標楷體" w:hAnsi="Arial" w:cs="Arial" w:hint="eastAsia"/>
          <w:sz w:val="28"/>
          <w:szCs w:val="28"/>
        </w:rPr>
        <w:t>予</w:t>
      </w:r>
      <w:r w:rsidR="00420442" w:rsidRPr="000A5D1A">
        <w:rPr>
          <w:rFonts w:ascii="Arial" w:eastAsia="標楷體" w:hAnsi="Arial" w:cs="Arial" w:hint="eastAsia"/>
          <w:sz w:val="28"/>
          <w:szCs w:val="28"/>
        </w:rPr>
        <w:t>公開，</w:t>
      </w:r>
      <w:r w:rsidR="007F58C0">
        <w:rPr>
          <w:rFonts w:ascii="Arial" w:eastAsia="標楷體" w:hAnsi="Arial" w:cs="Arial" w:hint="eastAsia"/>
          <w:sz w:val="28"/>
          <w:szCs w:val="28"/>
        </w:rPr>
        <w:t>爰</w:t>
      </w:r>
      <w:r w:rsidR="00420442" w:rsidRPr="000A5D1A">
        <w:rPr>
          <w:rFonts w:ascii="Arial" w:eastAsia="標楷體" w:hAnsi="Arial" w:cs="Arial" w:hint="eastAsia"/>
          <w:sz w:val="28"/>
          <w:szCs w:val="28"/>
        </w:rPr>
        <w:t>若所提供之資料需要保密，亦請一併註明。</w:t>
      </w:r>
      <w:r w:rsidR="002B6ADF" w:rsidRPr="000A5D1A">
        <w:rPr>
          <w:rFonts w:ascii="Arial" w:eastAsia="標楷體" w:hAnsi="Arial" w:cs="Arial" w:hint="eastAsia"/>
          <w:sz w:val="28"/>
          <w:szCs w:val="28"/>
        </w:rPr>
        <w:t>本案連絡人：</w:t>
      </w:r>
      <w:r w:rsidR="00811B60" w:rsidRPr="000A5D1A">
        <w:rPr>
          <w:rFonts w:ascii="Arial" w:eastAsia="標楷體" w:hAnsi="Arial" w:cs="Arial" w:hint="eastAsia"/>
          <w:sz w:val="28"/>
          <w:szCs w:val="28"/>
        </w:rPr>
        <w:t>通訊營</w:t>
      </w:r>
      <w:proofErr w:type="gramStart"/>
      <w:r w:rsidR="00811B60" w:rsidRPr="000A5D1A">
        <w:rPr>
          <w:rFonts w:ascii="Arial" w:eastAsia="標楷體" w:hAnsi="Arial" w:cs="Arial" w:hint="eastAsia"/>
          <w:sz w:val="28"/>
          <w:szCs w:val="28"/>
        </w:rPr>
        <w:t>管</w:t>
      </w:r>
      <w:r w:rsidR="002B6ADF" w:rsidRPr="000A5D1A">
        <w:rPr>
          <w:rFonts w:ascii="Arial" w:eastAsia="標楷體" w:hAnsi="Arial" w:cs="Arial" w:hint="eastAsia"/>
          <w:sz w:val="28"/>
          <w:szCs w:val="28"/>
        </w:rPr>
        <w:t>處</w:t>
      </w:r>
      <w:r w:rsidR="00811B60" w:rsidRPr="000A5D1A">
        <w:rPr>
          <w:rFonts w:ascii="Arial" w:eastAsia="標楷體" w:hAnsi="Arial" w:cs="Arial" w:hint="eastAsia"/>
          <w:sz w:val="28"/>
          <w:szCs w:val="28"/>
        </w:rPr>
        <w:t>王專員</w:t>
      </w:r>
      <w:proofErr w:type="gramEnd"/>
      <w:r w:rsidR="002B6ADF" w:rsidRPr="000A5D1A">
        <w:rPr>
          <w:rFonts w:ascii="Arial" w:eastAsia="標楷體" w:hAnsi="Arial" w:cs="Arial" w:hint="eastAsia"/>
          <w:sz w:val="28"/>
          <w:szCs w:val="28"/>
        </w:rPr>
        <w:t>，電話：</w:t>
      </w:r>
      <w:r w:rsidR="002B6ADF" w:rsidRPr="000A5D1A">
        <w:rPr>
          <w:rFonts w:ascii="Arial" w:eastAsia="標楷體" w:hAnsi="Arial" w:cs="Arial"/>
          <w:sz w:val="28"/>
          <w:szCs w:val="28"/>
        </w:rPr>
        <w:t>02-23433</w:t>
      </w:r>
      <w:r w:rsidR="00811B60" w:rsidRPr="000A5D1A">
        <w:rPr>
          <w:rFonts w:ascii="Arial" w:eastAsia="標楷體" w:hAnsi="Arial" w:cs="Arial" w:hint="eastAsia"/>
          <w:sz w:val="28"/>
          <w:szCs w:val="28"/>
        </w:rPr>
        <w:t>631</w:t>
      </w:r>
      <w:r w:rsidR="002B6ADF" w:rsidRPr="000A5D1A">
        <w:rPr>
          <w:rFonts w:ascii="Arial" w:eastAsia="標楷體" w:hAnsi="Arial" w:cs="Arial" w:hint="eastAsia"/>
          <w:sz w:val="28"/>
          <w:szCs w:val="28"/>
        </w:rPr>
        <w:t>，</w:t>
      </w:r>
      <w:r w:rsidR="00420442" w:rsidRPr="000A5D1A">
        <w:rPr>
          <w:rFonts w:ascii="Arial" w:eastAsia="標楷體" w:hAnsi="Arial" w:cs="Arial" w:hint="eastAsia"/>
          <w:sz w:val="28"/>
          <w:szCs w:val="28"/>
        </w:rPr>
        <w:t>電子郵件信箱：</w:t>
      </w:r>
      <w:r w:rsidR="00420442" w:rsidRPr="000A5D1A">
        <w:rPr>
          <w:rFonts w:ascii="Arial" w:eastAsia="標楷體" w:hAnsi="Arial" w:cs="Arial" w:hint="eastAsia"/>
          <w:sz w:val="28"/>
          <w:szCs w:val="28"/>
        </w:rPr>
        <w:t>hcwang</w:t>
      </w:r>
      <w:r w:rsidR="00420442" w:rsidRPr="000A5D1A">
        <w:rPr>
          <w:rFonts w:ascii="Arial" w:eastAsia="標楷體" w:hAnsi="Arial" w:cs="Arial"/>
          <w:sz w:val="28"/>
          <w:szCs w:val="28"/>
        </w:rPr>
        <w:t>@ncc.gov.tw</w:t>
      </w:r>
      <w:r w:rsidR="002B6ADF" w:rsidRPr="000A5D1A">
        <w:rPr>
          <w:rFonts w:ascii="Arial" w:eastAsia="標楷體" w:hAnsi="Arial" w:cs="Arial" w:hint="eastAsia"/>
          <w:sz w:val="28"/>
          <w:szCs w:val="28"/>
        </w:rPr>
        <w:t>。</w:t>
      </w:r>
    </w:p>
    <w:sectPr w:rsidR="006F5305" w:rsidRPr="000A5D1A" w:rsidSect="00831666">
      <w:headerReference w:type="default" r:id="rId12"/>
      <w:footerReference w:type="default" r:id="rId13"/>
      <w:pgSz w:w="11906" w:h="16838"/>
      <w:pgMar w:top="1440" w:right="1418" w:bottom="1361" w:left="1474"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8E" w:rsidRDefault="0043028E" w:rsidP="00D301BE">
      <w:r>
        <w:separator/>
      </w:r>
    </w:p>
  </w:endnote>
  <w:endnote w:type="continuationSeparator" w:id="0">
    <w:p w:rsidR="0043028E" w:rsidRDefault="0043028E" w:rsidP="00D30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685"/>
      <w:docPartObj>
        <w:docPartGallery w:val="Page Numbers (Bottom of Page)"/>
        <w:docPartUnique/>
      </w:docPartObj>
    </w:sdtPr>
    <w:sdtContent>
      <w:p w:rsidR="00F82FD4" w:rsidRDefault="00B01789">
        <w:pPr>
          <w:pStyle w:val="aa"/>
          <w:jc w:val="center"/>
        </w:pPr>
        <w:fldSimple w:instr=" PAGE   \* MERGEFORMAT ">
          <w:r w:rsidR="002F6BA5" w:rsidRPr="002F6BA5">
            <w:rPr>
              <w:noProof/>
              <w:lang w:val="zh-TW"/>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8E" w:rsidRDefault="0043028E" w:rsidP="00D301BE">
      <w:r>
        <w:separator/>
      </w:r>
    </w:p>
  </w:footnote>
  <w:footnote w:type="continuationSeparator" w:id="0">
    <w:p w:rsidR="0043028E" w:rsidRDefault="0043028E" w:rsidP="00D30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4" w:rsidRDefault="00F82FD4">
    <w:pPr>
      <w:pStyle w:val="a8"/>
      <w:jc w:val="center"/>
    </w:pPr>
  </w:p>
  <w:p w:rsidR="00F82FD4" w:rsidRDefault="00F82F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C68"/>
    <w:multiLevelType w:val="hybridMultilevel"/>
    <w:tmpl w:val="816C94F0"/>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AB0C92"/>
    <w:multiLevelType w:val="hybridMultilevel"/>
    <w:tmpl w:val="9280DFEA"/>
    <w:lvl w:ilvl="0" w:tplc="A816BDB0">
      <w:start w:val="1"/>
      <w:numFmt w:val="decimal"/>
      <w:lvlText w:val="%1、"/>
      <w:lvlJc w:val="left"/>
      <w:pPr>
        <w:ind w:left="360" w:hanging="36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1F5CE8"/>
    <w:multiLevelType w:val="hybridMultilevel"/>
    <w:tmpl w:val="ACEA26D2"/>
    <w:lvl w:ilvl="0" w:tplc="196241DA">
      <w:start w:val="1"/>
      <w:numFmt w:val="taiwaneseCountingThousand"/>
      <w:lvlText w:val="%1、"/>
      <w:lvlJc w:val="left"/>
      <w:pPr>
        <w:ind w:left="480" w:hanging="480"/>
      </w:pPr>
      <w:rPr>
        <w:rFonts w:ascii="Calibri" w:eastAsia="新細明體"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DBF64C8"/>
    <w:multiLevelType w:val="hybridMultilevel"/>
    <w:tmpl w:val="82F6BC92"/>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5A1696"/>
    <w:multiLevelType w:val="hybridMultilevel"/>
    <w:tmpl w:val="DC2C34BC"/>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C4C94"/>
    <w:multiLevelType w:val="hybridMultilevel"/>
    <w:tmpl w:val="BEFEB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42608D"/>
    <w:multiLevelType w:val="hybridMultilevel"/>
    <w:tmpl w:val="C30C47DE"/>
    <w:lvl w:ilvl="0" w:tplc="1F7E77BC">
      <w:start w:val="1"/>
      <w:numFmt w:val="taiwaneseCountingThousand"/>
      <w:lvlText w:val="%1、"/>
      <w:lvlJc w:val="left"/>
      <w:pPr>
        <w:ind w:left="718"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90E16"/>
    <w:multiLevelType w:val="hybridMultilevel"/>
    <w:tmpl w:val="4B402F48"/>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267E9F"/>
    <w:multiLevelType w:val="hybridMultilevel"/>
    <w:tmpl w:val="C3AA0D58"/>
    <w:lvl w:ilvl="0" w:tplc="8EC6ECE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EE6657"/>
    <w:multiLevelType w:val="hybridMultilevel"/>
    <w:tmpl w:val="DCFAEDEA"/>
    <w:lvl w:ilvl="0" w:tplc="C360E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042799"/>
    <w:multiLevelType w:val="hybridMultilevel"/>
    <w:tmpl w:val="8612C9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B24224"/>
    <w:multiLevelType w:val="hybridMultilevel"/>
    <w:tmpl w:val="DC2C34BC"/>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C44EB5"/>
    <w:multiLevelType w:val="hybridMultilevel"/>
    <w:tmpl w:val="DC2C34BC"/>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0161EF"/>
    <w:multiLevelType w:val="hybridMultilevel"/>
    <w:tmpl w:val="BEFEB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8E26D0"/>
    <w:multiLevelType w:val="hybridMultilevel"/>
    <w:tmpl w:val="6AFE2076"/>
    <w:lvl w:ilvl="0" w:tplc="64602302">
      <w:start w:val="1"/>
      <w:numFmt w:val="decimal"/>
      <w:lvlText w:val="%1、"/>
      <w:lvlJc w:val="left"/>
      <w:pPr>
        <w:ind w:left="370" w:hanging="370"/>
      </w:pPr>
      <w:rPr>
        <w:rFonts w:asciiTheme="minorHAnsi" w:eastAsiaTheme="minorEastAsia"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F92710"/>
    <w:multiLevelType w:val="hybridMultilevel"/>
    <w:tmpl w:val="07A0ED54"/>
    <w:lvl w:ilvl="0" w:tplc="0ACED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6F0A7E"/>
    <w:multiLevelType w:val="hybridMultilevel"/>
    <w:tmpl w:val="CC6A809A"/>
    <w:lvl w:ilvl="0" w:tplc="0832E83A">
      <w:start w:val="1"/>
      <w:numFmt w:val="taiwaneseCountingThousand"/>
      <w:lvlText w:val="（%1）"/>
      <w:lvlJc w:val="left"/>
      <w:pPr>
        <w:tabs>
          <w:tab w:val="num" w:pos="1800"/>
        </w:tabs>
        <w:ind w:left="1800" w:hanging="1080"/>
      </w:pPr>
      <w:rPr>
        <w:rFonts w:hint="default"/>
        <w:b w:val="0"/>
        <w:lang w:val="en-US"/>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CC6BDB"/>
    <w:multiLevelType w:val="hybridMultilevel"/>
    <w:tmpl w:val="2A78BE14"/>
    <w:lvl w:ilvl="0" w:tplc="5D167C90">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2E233F"/>
    <w:multiLevelType w:val="hybridMultilevel"/>
    <w:tmpl w:val="816C94F0"/>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A4053E"/>
    <w:multiLevelType w:val="hybridMultilevel"/>
    <w:tmpl w:val="816C94F0"/>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18495D"/>
    <w:multiLevelType w:val="hybridMultilevel"/>
    <w:tmpl w:val="82F6BC92"/>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73498F"/>
    <w:multiLevelType w:val="hybridMultilevel"/>
    <w:tmpl w:val="64EE6E98"/>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2">
    <w:nsid w:val="473C00E5"/>
    <w:multiLevelType w:val="hybridMultilevel"/>
    <w:tmpl w:val="0D6C4834"/>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5D7122"/>
    <w:multiLevelType w:val="hybridMultilevel"/>
    <w:tmpl w:val="56F0863C"/>
    <w:lvl w:ilvl="0" w:tplc="E3168478">
      <w:start w:val="1"/>
      <w:numFmt w:val="taiwaneseCountingThousand"/>
      <w:lvlText w:val="%1、"/>
      <w:lvlJc w:val="left"/>
      <w:pPr>
        <w:tabs>
          <w:tab w:val="num" w:pos="1083"/>
        </w:tabs>
        <w:ind w:left="1083" w:hanging="720"/>
      </w:pPr>
      <w:rPr>
        <w:rFonts w:hint="default"/>
        <w:sz w:val="32"/>
      </w:rPr>
    </w:lvl>
    <w:lvl w:ilvl="1" w:tplc="4D9854DA">
      <w:start w:val="1"/>
      <w:numFmt w:val="taiwaneseCountingThousand"/>
      <w:lvlText w:val="（%2）"/>
      <w:lvlJc w:val="left"/>
      <w:pPr>
        <w:tabs>
          <w:tab w:val="num" w:pos="1323"/>
        </w:tabs>
        <w:ind w:left="1323" w:hanging="480"/>
      </w:pPr>
      <w:rPr>
        <w:rFonts w:hint="default"/>
        <w:lang w:val="en-US"/>
      </w:rPr>
    </w:lvl>
    <w:lvl w:ilvl="2" w:tplc="0409001B" w:tentative="1">
      <w:start w:val="1"/>
      <w:numFmt w:val="lowerRoman"/>
      <w:lvlText w:val="%3."/>
      <w:lvlJc w:val="right"/>
      <w:pPr>
        <w:tabs>
          <w:tab w:val="num" w:pos="1803"/>
        </w:tabs>
        <w:ind w:left="1803" w:hanging="480"/>
      </w:pPr>
    </w:lvl>
    <w:lvl w:ilvl="3" w:tplc="0409000F" w:tentative="1">
      <w:start w:val="1"/>
      <w:numFmt w:val="decimal"/>
      <w:lvlText w:val="%4."/>
      <w:lvlJc w:val="left"/>
      <w:pPr>
        <w:tabs>
          <w:tab w:val="num" w:pos="2283"/>
        </w:tabs>
        <w:ind w:left="2283" w:hanging="480"/>
      </w:pPr>
    </w:lvl>
    <w:lvl w:ilvl="4" w:tplc="04090019" w:tentative="1">
      <w:start w:val="1"/>
      <w:numFmt w:val="ideographTraditional"/>
      <w:lvlText w:val="%5、"/>
      <w:lvlJc w:val="left"/>
      <w:pPr>
        <w:tabs>
          <w:tab w:val="num" w:pos="2763"/>
        </w:tabs>
        <w:ind w:left="2763" w:hanging="480"/>
      </w:pPr>
    </w:lvl>
    <w:lvl w:ilvl="5" w:tplc="0409001B" w:tentative="1">
      <w:start w:val="1"/>
      <w:numFmt w:val="lowerRoman"/>
      <w:lvlText w:val="%6."/>
      <w:lvlJc w:val="right"/>
      <w:pPr>
        <w:tabs>
          <w:tab w:val="num" w:pos="3243"/>
        </w:tabs>
        <w:ind w:left="3243" w:hanging="480"/>
      </w:pPr>
    </w:lvl>
    <w:lvl w:ilvl="6" w:tplc="0409000F" w:tentative="1">
      <w:start w:val="1"/>
      <w:numFmt w:val="decimal"/>
      <w:lvlText w:val="%7."/>
      <w:lvlJc w:val="left"/>
      <w:pPr>
        <w:tabs>
          <w:tab w:val="num" w:pos="3723"/>
        </w:tabs>
        <w:ind w:left="3723" w:hanging="480"/>
      </w:pPr>
    </w:lvl>
    <w:lvl w:ilvl="7" w:tplc="04090019" w:tentative="1">
      <w:start w:val="1"/>
      <w:numFmt w:val="ideographTraditional"/>
      <w:lvlText w:val="%8、"/>
      <w:lvlJc w:val="left"/>
      <w:pPr>
        <w:tabs>
          <w:tab w:val="num" w:pos="4203"/>
        </w:tabs>
        <w:ind w:left="4203" w:hanging="480"/>
      </w:pPr>
    </w:lvl>
    <w:lvl w:ilvl="8" w:tplc="0409001B" w:tentative="1">
      <w:start w:val="1"/>
      <w:numFmt w:val="lowerRoman"/>
      <w:lvlText w:val="%9."/>
      <w:lvlJc w:val="right"/>
      <w:pPr>
        <w:tabs>
          <w:tab w:val="num" w:pos="4683"/>
        </w:tabs>
        <w:ind w:left="4683" w:hanging="480"/>
      </w:pPr>
    </w:lvl>
  </w:abstractNum>
  <w:abstractNum w:abstractNumId="24">
    <w:nsid w:val="4AEC0CFB"/>
    <w:multiLevelType w:val="hybridMultilevel"/>
    <w:tmpl w:val="C05899BA"/>
    <w:lvl w:ilvl="0" w:tplc="04090015">
      <w:start w:val="1"/>
      <w:numFmt w:val="taiwaneseCountingThousand"/>
      <w:lvlText w:val="%1、"/>
      <w:lvlJc w:val="left"/>
      <w:pPr>
        <w:ind w:left="480" w:hanging="480"/>
      </w:pPr>
      <w:rPr>
        <w:rFonts w:hint="default"/>
      </w:rPr>
    </w:lvl>
    <w:lvl w:ilvl="1" w:tplc="8EC6ECE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B86E0A"/>
    <w:multiLevelType w:val="multilevel"/>
    <w:tmpl w:val="CD90B568"/>
    <w:lvl w:ilvl="0">
      <w:start w:val="1"/>
      <w:numFmt w:val="taiwaneseCountingThousand"/>
      <w:lvlText w:val="%1、"/>
      <w:lvlJc w:val="left"/>
      <w:pPr>
        <w:tabs>
          <w:tab w:val="num" w:pos="720"/>
        </w:tabs>
        <w:ind w:left="720" w:hanging="480"/>
      </w:pPr>
      <w:rPr>
        <w:rFonts w:hint="eastAsia"/>
      </w:rPr>
    </w:lvl>
    <w:lvl w:ilvl="1">
      <w:start w:val="1"/>
      <w:numFmt w:val="taiwaneseCountingThousand"/>
      <w:lvlText w:val="（%2）"/>
      <w:lvlJc w:val="left"/>
      <w:pPr>
        <w:tabs>
          <w:tab w:val="num" w:pos="1575"/>
        </w:tabs>
        <w:ind w:left="1575" w:hanging="855"/>
      </w:pPr>
      <w:rPr>
        <w:rFonts w:hint="default"/>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26">
    <w:nsid w:val="4FAD68AF"/>
    <w:multiLevelType w:val="hybridMultilevel"/>
    <w:tmpl w:val="F6442BCC"/>
    <w:lvl w:ilvl="0" w:tplc="92A4274A">
      <w:start w:val="1"/>
      <w:numFmt w:val="taiwaneseCountingThousand"/>
      <w:lvlText w:val="%1、"/>
      <w:lvlJc w:val="left"/>
      <w:pPr>
        <w:ind w:left="480" w:hanging="480"/>
      </w:pPr>
      <w:rPr>
        <w:rFonts w:hint="default"/>
        <w:b/>
      </w:rPr>
    </w:lvl>
    <w:lvl w:ilvl="1" w:tplc="91CE23BA">
      <w:start w:val="1"/>
      <w:numFmt w:val="taiwaneseCountingThousand"/>
      <w:lvlText w:val="(%2)"/>
      <w:lvlJc w:val="left"/>
      <w:pPr>
        <w:ind w:left="960" w:hanging="480"/>
      </w:pPr>
      <w:rPr>
        <w:rFonts w:hint="default"/>
      </w:rPr>
    </w:lvl>
    <w:lvl w:ilvl="2" w:tplc="507E6BC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D73978"/>
    <w:multiLevelType w:val="hybridMultilevel"/>
    <w:tmpl w:val="43C8D834"/>
    <w:lvl w:ilvl="0" w:tplc="9ED60A74">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C411D2"/>
    <w:multiLevelType w:val="hybridMultilevel"/>
    <w:tmpl w:val="EC4E04A2"/>
    <w:lvl w:ilvl="0" w:tplc="CA26D28C">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6944F2"/>
    <w:multiLevelType w:val="hybridMultilevel"/>
    <w:tmpl w:val="534E5FC6"/>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C36295"/>
    <w:multiLevelType w:val="hybridMultilevel"/>
    <w:tmpl w:val="74381392"/>
    <w:lvl w:ilvl="0" w:tplc="3C4A5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A12F1F"/>
    <w:multiLevelType w:val="hybridMultilevel"/>
    <w:tmpl w:val="685280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D13FF5"/>
    <w:multiLevelType w:val="hybridMultilevel"/>
    <w:tmpl w:val="9146CB26"/>
    <w:lvl w:ilvl="0" w:tplc="04090015">
      <w:start w:val="1"/>
      <w:numFmt w:val="taiwaneseCountingThousand"/>
      <w:lvlText w:val="%1、"/>
      <w:lvlJc w:val="left"/>
      <w:pPr>
        <w:ind w:left="480" w:hanging="480"/>
      </w:pPr>
      <w:rPr>
        <w:rFonts w:hint="default"/>
      </w:rPr>
    </w:lvl>
    <w:lvl w:ilvl="1" w:tplc="8EC6ECE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A301CC"/>
    <w:multiLevelType w:val="hybridMultilevel"/>
    <w:tmpl w:val="2AE2A1D6"/>
    <w:lvl w:ilvl="0" w:tplc="3C4A50AE">
      <w:start w:val="1"/>
      <w:numFmt w:val="decimal"/>
      <w:lvlText w:val="%1、"/>
      <w:lvlJc w:val="left"/>
      <w:pPr>
        <w:ind w:left="480" w:hanging="480"/>
      </w:pPr>
      <w:rPr>
        <w:rFonts w:hint="default"/>
      </w:rPr>
    </w:lvl>
    <w:lvl w:ilvl="1" w:tplc="8EC6ECE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A64D73"/>
    <w:multiLevelType w:val="hybridMultilevel"/>
    <w:tmpl w:val="ED4863EC"/>
    <w:lvl w:ilvl="0" w:tplc="3C4A50AE">
      <w:start w:val="1"/>
      <w:numFmt w:val="decimal"/>
      <w:lvlText w:val="%1、"/>
      <w:lvlJc w:val="left"/>
      <w:pPr>
        <w:ind w:left="1620" w:hanging="4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nsid w:val="749D75DE"/>
    <w:multiLevelType w:val="hybridMultilevel"/>
    <w:tmpl w:val="F9F01B98"/>
    <w:lvl w:ilvl="0" w:tplc="91CE23BA">
      <w:start w:val="1"/>
      <w:numFmt w:val="taiwaneseCountingThousand"/>
      <w:lvlText w:val="(%1)"/>
      <w:lvlJc w:val="left"/>
      <w:pPr>
        <w:ind w:left="960" w:hanging="480"/>
      </w:pPr>
      <w:rPr>
        <w:rFonts w:hint="default"/>
      </w:rPr>
    </w:lvl>
    <w:lvl w:ilvl="1" w:tplc="507E6BC4">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8FE7013"/>
    <w:multiLevelType w:val="hybridMultilevel"/>
    <w:tmpl w:val="1F601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4"/>
  </w:num>
  <w:num w:numId="3">
    <w:abstractNumId w:val="30"/>
  </w:num>
  <w:num w:numId="4">
    <w:abstractNumId w:val="1"/>
  </w:num>
  <w:num w:numId="5">
    <w:abstractNumId w:val="4"/>
  </w:num>
  <w:num w:numId="6">
    <w:abstractNumId w:val="31"/>
  </w:num>
  <w:num w:numId="7">
    <w:abstractNumId w:val="27"/>
  </w:num>
  <w:num w:numId="8">
    <w:abstractNumId w:val="12"/>
  </w:num>
  <w:num w:numId="9">
    <w:abstractNumId w:val="33"/>
  </w:num>
  <w:num w:numId="10">
    <w:abstractNumId w:val="22"/>
  </w:num>
  <w:num w:numId="11">
    <w:abstractNumId w:val="17"/>
  </w:num>
  <w:num w:numId="12">
    <w:abstractNumId w:val="19"/>
  </w:num>
  <w:num w:numId="13">
    <w:abstractNumId w:val="15"/>
  </w:num>
  <w:num w:numId="14">
    <w:abstractNumId w:val="20"/>
  </w:num>
  <w:num w:numId="15">
    <w:abstractNumId w:val="29"/>
  </w:num>
  <w:num w:numId="16">
    <w:abstractNumId w:val="7"/>
  </w:num>
  <w:num w:numId="17">
    <w:abstractNumId w:val="9"/>
  </w:num>
  <w:num w:numId="18">
    <w:abstractNumId w:val="13"/>
  </w:num>
  <w:num w:numId="19">
    <w:abstractNumId w:val="5"/>
  </w:num>
  <w:num w:numId="20">
    <w:abstractNumId w:val="0"/>
  </w:num>
  <w:num w:numId="21">
    <w:abstractNumId w:val="24"/>
  </w:num>
  <w:num w:numId="22">
    <w:abstractNumId w:val="3"/>
  </w:num>
  <w:num w:numId="23">
    <w:abstractNumId w:val="18"/>
  </w:num>
  <w:num w:numId="24">
    <w:abstractNumId w:val="8"/>
  </w:num>
  <w:num w:numId="25">
    <w:abstractNumId w:val="11"/>
  </w:num>
  <w:num w:numId="26">
    <w:abstractNumId w:val="25"/>
  </w:num>
  <w:num w:numId="27">
    <w:abstractNumId w:val="23"/>
  </w:num>
  <w:num w:numId="28">
    <w:abstractNumId w:val="16"/>
  </w:num>
  <w:num w:numId="29">
    <w:abstractNumId w:val="2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0"/>
  </w:num>
  <w:num w:numId="33">
    <w:abstractNumId w:val="28"/>
  </w:num>
  <w:num w:numId="34">
    <w:abstractNumId w:val="35"/>
  </w:num>
  <w:num w:numId="35">
    <w:abstractNumId w:val="34"/>
  </w:num>
  <w:num w:numId="36">
    <w:abstractNumId w:val="2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Formatting/>
  <w:defaultTabStop w:val="480"/>
  <w:hyphenationZone w:val="357"/>
  <w:drawingGridHorizontalSpacing w:val="120"/>
  <w:displayHorizontalDrawingGridEvery w:val="0"/>
  <w:displayVerticalDrawingGridEvery w:val="2"/>
  <w:characterSpacingControl w:val="compressPunctuation"/>
  <w:hdrShapeDefaults>
    <o:shapedefaults v:ext="edit" spidmax="7885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3C3"/>
    <w:rsid w:val="00011528"/>
    <w:rsid w:val="000331CE"/>
    <w:rsid w:val="00036374"/>
    <w:rsid w:val="000411B8"/>
    <w:rsid w:val="00047999"/>
    <w:rsid w:val="000532BE"/>
    <w:rsid w:val="00055934"/>
    <w:rsid w:val="00055BFA"/>
    <w:rsid w:val="000563A1"/>
    <w:rsid w:val="00057B82"/>
    <w:rsid w:val="000677A7"/>
    <w:rsid w:val="000677B7"/>
    <w:rsid w:val="00081778"/>
    <w:rsid w:val="00084EA6"/>
    <w:rsid w:val="00095C04"/>
    <w:rsid w:val="000970A0"/>
    <w:rsid w:val="000A51B9"/>
    <w:rsid w:val="000A5D1A"/>
    <w:rsid w:val="000D0B3C"/>
    <w:rsid w:val="000D112F"/>
    <w:rsid w:val="000D4B9D"/>
    <w:rsid w:val="000D7A79"/>
    <w:rsid w:val="000E59CE"/>
    <w:rsid w:val="000F33F3"/>
    <w:rsid w:val="000F5783"/>
    <w:rsid w:val="00101C09"/>
    <w:rsid w:val="00116818"/>
    <w:rsid w:val="0012046C"/>
    <w:rsid w:val="00133C02"/>
    <w:rsid w:val="00154FBA"/>
    <w:rsid w:val="001571F1"/>
    <w:rsid w:val="001664E6"/>
    <w:rsid w:val="0018056B"/>
    <w:rsid w:val="0019078E"/>
    <w:rsid w:val="001A0180"/>
    <w:rsid w:val="001A30EC"/>
    <w:rsid w:val="001B3B69"/>
    <w:rsid w:val="001C26FB"/>
    <w:rsid w:val="001D1958"/>
    <w:rsid w:val="001F12E5"/>
    <w:rsid w:val="001F475F"/>
    <w:rsid w:val="001F656D"/>
    <w:rsid w:val="00210C6C"/>
    <w:rsid w:val="002138B8"/>
    <w:rsid w:val="0022447D"/>
    <w:rsid w:val="0024331C"/>
    <w:rsid w:val="00246489"/>
    <w:rsid w:val="00246ADE"/>
    <w:rsid w:val="00267754"/>
    <w:rsid w:val="00287AD0"/>
    <w:rsid w:val="002A7CFF"/>
    <w:rsid w:val="002B1027"/>
    <w:rsid w:val="002B6ADF"/>
    <w:rsid w:val="002C40CF"/>
    <w:rsid w:val="002E2D1B"/>
    <w:rsid w:val="002E52F5"/>
    <w:rsid w:val="002F3CA1"/>
    <w:rsid w:val="002F6BA5"/>
    <w:rsid w:val="0030469D"/>
    <w:rsid w:val="00306254"/>
    <w:rsid w:val="00314014"/>
    <w:rsid w:val="00317052"/>
    <w:rsid w:val="00323532"/>
    <w:rsid w:val="00325FB8"/>
    <w:rsid w:val="003305DE"/>
    <w:rsid w:val="003356BF"/>
    <w:rsid w:val="00337A8C"/>
    <w:rsid w:val="003405BF"/>
    <w:rsid w:val="003411BE"/>
    <w:rsid w:val="00345380"/>
    <w:rsid w:val="00357A83"/>
    <w:rsid w:val="003730AD"/>
    <w:rsid w:val="0039687A"/>
    <w:rsid w:val="003A7823"/>
    <w:rsid w:val="003B07AD"/>
    <w:rsid w:val="003C6C94"/>
    <w:rsid w:val="003D2A2E"/>
    <w:rsid w:val="003D3A07"/>
    <w:rsid w:val="003D5B39"/>
    <w:rsid w:val="003E360C"/>
    <w:rsid w:val="003E64E5"/>
    <w:rsid w:val="003F2B0D"/>
    <w:rsid w:val="00403153"/>
    <w:rsid w:val="00403679"/>
    <w:rsid w:val="00417434"/>
    <w:rsid w:val="00417718"/>
    <w:rsid w:val="00420442"/>
    <w:rsid w:val="00423CFE"/>
    <w:rsid w:val="0042401E"/>
    <w:rsid w:val="0043028E"/>
    <w:rsid w:val="00430CB5"/>
    <w:rsid w:val="00431851"/>
    <w:rsid w:val="00433048"/>
    <w:rsid w:val="004352E6"/>
    <w:rsid w:val="0043665F"/>
    <w:rsid w:val="00437BDC"/>
    <w:rsid w:val="0044698B"/>
    <w:rsid w:val="0045402F"/>
    <w:rsid w:val="00473434"/>
    <w:rsid w:val="00480B15"/>
    <w:rsid w:val="004A380A"/>
    <w:rsid w:val="004A7D4D"/>
    <w:rsid w:val="004B5F72"/>
    <w:rsid w:val="004C5E76"/>
    <w:rsid w:val="004D5D47"/>
    <w:rsid w:val="004D77DB"/>
    <w:rsid w:val="004E3BFF"/>
    <w:rsid w:val="004F25CB"/>
    <w:rsid w:val="005003DA"/>
    <w:rsid w:val="00500467"/>
    <w:rsid w:val="00511784"/>
    <w:rsid w:val="00513BCF"/>
    <w:rsid w:val="00514383"/>
    <w:rsid w:val="00514719"/>
    <w:rsid w:val="00521374"/>
    <w:rsid w:val="00521D55"/>
    <w:rsid w:val="00521EAC"/>
    <w:rsid w:val="00533A7B"/>
    <w:rsid w:val="005410EA"/>
    <w:rsid w:val="00541881"/>
    <w:rsid w:val="005726BE"/>
    <w:rsid w:val="00572D95"/>
    <w:rsid w:val="00591B98"/>
    <w:rsid w:val="0059590E"/>
    <w:rsid w:val="005A774D"/>
    <w:rsid w:val="005C4201"/>
    <w:rsid w:val="005E06C7"/>
    <w:rsid w:val="005F18A3"/>
    <w:rsid w:val="005F7553"/>
    <w:rsid w:val="00600881"/>
    <w:rsid w:val="00601B13"/>
    <w:rsid w:val="00607BC2"/>
    <w:rsid w:val="00613671"/>
    <w:rsid w:val="00646F10"/>
    <w:rsid w:val="006500B8"/>
    <w:rsid w:val="00652C54"/>
    <w:rsid w:val="0066446B"/>
    <w:rsid w:val="00666E5C"/>
    <w:rsid w:val="00672534"/>
    <w:rsid w:val="006768A3"/>
    <w:rsid w:val="00684FFF"/>
    <w:rsid w:val="00685BCC"/>
    <w:rsid w:val="00685FE2"/>
    <w:rsid w:val="006A4879"/>
    <w:rsid w:val="006A4B15"/>
    <w:rsid w:val="006B41EE"/>
    <w:rsid w:val="006D0F10"/>
    <w:rsid w:val="006D1FD0"/>
    <w:rsid w:val="006D2F98"/>
    <w:rsid w:val="006D6EB3"/>
    <w:rsid w:val="006E46AA"/>
    <w:rsid w:val="006F13B5"/>
    <w:rsid w:val="006F2D50"/>
    <w:rsid w:val="006F4908"/>
    <w:rsid w:val="006F5305"/>
    <w:rsid w:val="006F5CE2"/>
    <w:rsid w:val="006F6568"/>
    <w:rsid w:val="00700FF4"/>
    <w:rsid w:val="00701D5A"/>
    <w:rsid w:val="00702271"/>
    <w:rsid w:val="00722ED1"/>
    <w:rsid w:val="00723C57"/>
    <w:rsid w:val="0073269C"/>
    <w:rsid w:val="00736D28"/>
    <w:rsid w:val="00743884"/>
    <w:rsid w:val="00751E38"/>
    <w:rsid w:val="00757BCC"/>
    <w:rsid w:val="0076723D"/>
    <w:rsid w:val="00772B5F"/>
    <w:rsid w:val="00774CD3"/>
    <w:rsid w:val="00787E53"/>
    <w:rsid w:val="00792408"/>
    <w:rsid w:val="007A2626"/>
    <w:rsid w:val="007A3240"/>
    <w:rsid w:val="007B4FC4"/>
    <w:rsid w:val="007C4C5E"/>
    <w:rsid w:val="007C5700"/>
    <w:rsid w:val="007E460A"/>
    <w:rsid w:val="007E4FAD"/>
    <w:rsid w:val="007E5557"/>
    <w:rsid w:val="007F1F54"/>
    <w:rsid w:val="007F2DB5"/>
    <w:rsid w:val="007F2EF9"/>
    <w:rsid w:val="007F58C0"/>
    <w:rsid w:val="007F73E9"/>
    <w:rsid w:val="00801E8D"/>
    <w:rsid w:val="00806BEA"/>
    <w:rsid w:val="00811B60"/>
    <w:rsid w:val="008131DE"/>
    <w:rsid w:val="0081343E"/>
    <w:rsid w:val="0081570D"/>
    <w:rsid w:val="00816450"/>
    <w:rsid w:val="00827AC9"/>
    <w:rsid w:val="00831666"/>
    <w:rsid w:val="00837DDC"/>
    <w:rsid w:val="00841501"/>
    <w:rsid w:val="00846F9F"/>
    <w:rsid w:val="00854AAF"/>
    <w:rsid w:val="00862325"/>
    <w:rsid w:val="00863BBB"/>
    <w:rsid w:val="00872AF8"/>
    <w:rsid w:val="00881FDC"/>
    <w:rsid w:val="00887332"/>
    <w:rsid w:val="008A1E19"/>
    <w:rsid w:val="008A1F6A"/>
    <w:rsid w:val="008A3CC3"/>
    <w:rsid w:val="008A721F"/>
    <w:rsid w:val="008C6A5A"/>
    <w:rsid w:val="008C7EC9"/>
    <w:rsid w:val="008D2520"/>
    <w:rsid w:val="008D3ADC"/>
    <w:rsid w:val="008D5010"/>
    <w:rsid w:val="008E1BEC"/>
    <w:rsid w:val="0090793F"/>
    <w:rsid w:val="00930AB5"/>
    <w:rsid w:val="00944AE6"/>
    <w:rsid w:val="00950F80"/>
    <w:rsid w:val="00957279"/>
    <w:rsid w:val="00963E17"/>
    <w:rsid w:val="00966FE9"/>
    <w:rsid w:val="00975A99"/>
    <w:rsid w:val="009840D3"/>
    <w:rsid w:val="00984C53"/>
    <w:rsid w:val="00996696"/>
    <w:rsid w:val="009A43F6"/>
    <w:rsid w:val="009A5387"/>
    <w:rsid w:val="009B0F40"/>
    <w:rsid w:val="009B69A5"/>
    <w:rsid w:val="009C08F9"/>
    <w:rsid w:val="009D0FE0"/>
    <w:rsid w:val="009D1EEB"/>
    <w:rsid w:val="009D25C5"/>
    <w:rsid w:val="009D3C0A"/>
    <w:rsid w:val="009F3A8E"/>
    <w:rsid w:val="009F692D"/>
    <w:rsid w:val="009F728B"/>
    <w:rsid w:val="00A12ABB"/>
    <w:rsid w:val="00A132E0"/>
    <w:rsid w:val="00A32A50"/>
    <w:rsid w:val="00A407FD"/>
    <w:rsid w:val="00A4672F"/>
    <w:rsid w:val="00A46AEE"/>
    <w:rsid w:val="00A50045"/>
    <w:rsid w:val="00A50842"/>
    <w:rsid w:val="00A540FA"/>
    <w:rsid w:val="00A548E9"/>
    <w:rsid w:val="00A7064D"/>
    <w:rsid w:val="00A723C3"/>
    <w:rsid w:val="00A75889"/>
    <w:rsid w:val="00A91E9C"/>
    <w:rsid w:val="00A9544B"/>
    <w:rsid w:val="00AA1742"/>
    <w:rsid w:val="00AA1FCD"/>
    <w:rsid w:val="00AB1C35"/>
    <w:rsid w:val="00AC6CEF"/>
    <w:rsid w:val="00AD16F8"/>
    <w:rsid w:val="00AE1429"/>
    <w:rsid w:val="00AF127B"/>
    <w:rsid w:val="00AF24F6"/>
    <w:rsid w:val="00AF65CF"/>
    <w:rsid w:val="00B002AA"/>
    <w:rsid w:val="00B01789"/>
    <w:rsid w:val="00B058B9"/>
    <w:rsid w:val="00B058CF"/>
    <w:rsid w:val="00B06985"/>
    <w:rsid w:val="00B07965"/>
    <w:rsid w:val="00B07B3E"/>
    <w:rsid w:val="00B10C75"/>
    <w:rsid w:val="00B16F5A"/>
    <w:rsid w:val="00B20D05"/>
    <w:rsid w:val="00B21045"/>
    <w:rsid w:val="00B2545B"/>
    <w:rsid w:val="00B450CB"/>
    <w:rsid w:val="00B5088A"/>
    <w:rsid w:val="00B5315F"/>
    <w:rsid w:val="00B576D7"/>
    <w:rsid w:val="00B60273"/>
    <w:rsid w:val="00B7778D"/>
    <w:rsid w:val="00B81B91"/>
    <w:rsid w:val="00B84AE0"/>
    <w:rsid w:val="00B909E0"/>
    <w:rsid w:val="00B90A49"/>
    <w:rsid w:val="00B97F0A"/>
    <w:rsid w:val="00BB0895"/>
    <w:rsid w:val="00BB0E09"/>
    <w:rsid w:val="00BB16E6"/>
    <w:rsid w:val="00BB47E0"/>
    <w:rsid w:val="00BB7101"/>
    <w:rsid w:val="00BC0AA6"/>
    <w:rsid w:val="00BC7BDA"/>
    <w:rsid w:val="00BD4ACC"/>
    <w:rsid w:val="00BD7CD9"/>
    <w:rsid w:val="00BF306D"/>
    <w:rsid w:val="00BF6BF1"/>
    <w:rsid w:val="00C01334"/>
    <w:rsid w:val="00C118C0"/>
    <w:rsid w:val="00C26D35"/>
    <w:rsid w:val="00C31D0E"/>
    <w:rsid w:val="00C3272D"/>
    <w:rsid w:val="00C332B3"/>
    <w:rsid w:val="00C356FC"/>
    <w:rsid w:val="00C365AA"/>
    <w:rsid w:val="00C42FA1"/>
    <w:rsid w:val="00C43A59"/>
    <w:rsid w:val="00C46AC4"/>
    <w:rsid w:val="00C479F6"/>
    <w:rsid w:val="00C51B04"/>
    <w:rsid w:val="00C60C62"/>
    <w:rsid w:val="00C626E0"/>
    <w:rsid w:val="00C642CE"/>
    <w:rsid w:val="00C665F2"/>
    <w:rsid w:val="00C71D4D"/>
    <w:rsid w:val="00C7292F"/>
    <w:rsid w:val="00C73946"/>
    <w:rsid w:val="00C91B8B"/>
    <w:rsid w:val="00CA12A0"/>
    <w:rsid w:val="00CA2FF5"/>
    <w:rsid w:val="00CB1136"/>
    <w:rsid w:val="00CC1752"/>
    <w:rsid w:val="00CD1453"/>
    <w:rsid w:val="00CE6D3E"/>
    <w:rsid w:val="00CF7DCA"/>
    <w:rsid w:val="00D02029"/>
    <w:rsid w:val="00D028F0"/>
    <w:rsid w:val="00D038F9"/>
    <w:rsid w:val="00D04ED8"/>
    <w:rsid w:val="00D063B6"/>
    <w:rsid w:val="00D0741F"/>
    <w:rsid w:val="00D21737"/>
    <w:rsid w:val="00D2184E"/>
    <w:rsid w:val="00D23233"/>
    <w:rsid w:val="00D2565D"/>
    <w:rsid w:val="00D301BE"/>
    <w:rsid w:val="00D31A71"/>
    <w:rsid w:val="00D32814"/>
    <w:rsid w:val="00D33541"/>
    <w:rsid w:val="00D374C7"/>
    <w:rsid w:val="00D447B6"/>
    <w:rsid w:val="00D55B5A"/>
    <w:rsid w:val="00D56DC8"/>
    <w:rsid w:val="00D61195"/>
    <w:rsid w:val="00D6487E"/>
    <w:rsid w:val="00D6701B"/>
    <w:rsid w:val="00D8065E"/>
    <w:rsid w:val="00D83F10"/>
    <w:rsid w:val="00D85C12"/>
    <w:rsid w:val="00D866F3"/>
    <w:rsid w:val="00D94EDD"/>
    <w:rsid w:val="00DA4206"/>
    <w:rsid w:val="00DB0A61"/>
    <w:rsid w:val="00DB5089"/>
    <w:rsid w:val="00DC09F0"/>
    <w:rsid w:val="00DC25D9"/>
    <w:rsid w:val="00DC7AB0"/>
    <w:rsid w:val="00DD7B63"/>
    <w:rsid w:val="00DE1652"/>
    <w:rsid w:val="00DE2493"/>
    <w:rsid w:val="00DE3C4C"/>
    <w:rsid w:val="00E0418A"/>
    <w:rsid w:val="00E07241"/>
    <w:rsid w:val="00E07DE8"/>
    <w:rsid w:val="00E10618"/>
    <w:rsid w:val="00E13B5F"/>
    <w:rsid w:val="00E16810"/>
    <w:rsid w:val="00E209EB"/>
    <w:rsid w:val="00E223B4"/>
    <w:rsid w:val="00E26F49"/>
    <w:rsid w:val="00E275E3"/>
    <w:rsid w:val="00E612B9"/>
    <w:rsid w:val="00E66129"/>
    <w:rsid w:val="00E66AD2"/>
    <w:rsid w:val="00E8557A"/>
    <w:rsid w:val="00E964C1"/>
    <w:rsid w:val="00E97974"/>
    <w:rsid w:val="00EB198D"/>
    <w:rsid w:val="00EB5380"/>
    <w:rsid w:val="00EC1728"/>
    <w:rsid w:val="00EC6798"/>
    <w:rsid w:val="00ED6428"/>
    <w:rsid w:val="00EE0BBD"/>
    <w:rsid w:val="00EE3E88"/>
    <w:rsid w:val="00EE43C7"/>
    <w:rsid w:val="00EE4A9C"/>
    <w:rsid w:val="00EE5789"/>
    <w:rsid w:val="00EF1C3D"/>
    <w:rsid w:val="00EF3BBD"/>
    <w:rsid w:val="00EF4662"/>
    <w:rsid w:val="00F037E2"/>
    <w:rsid w:val="00F071EB"/>
    <w:rsid w:val="00F15245"/>
    <w:rsid w:val="00F20F0E"/>
    <w:rsid w:val="00F250EB"/>
    <w:rsid w:val="00F261D4"/>
    <w:rsid w:val="00F318E8"/>
    <w:rsid w:val="00F44198"/>
    <w:rsid w:val="00F52A08"/>
    <w:rsid w:val="00F645C0"/>
    <w:rsid w:val="00F66A74"/>
    <w:rsid w:val="00F80DEE"/>
    <w:rsid w:val="00F80F92"/>
    <w:rsid w:val="00F82DA9"/>
    <w:rsid w:val="00F82FD4"/>
    <w:rsid w:val="00F85C9B"/>
    <w:rsid w:val="00F962B0"/>
    <w:rsid w:val="00FA34DA"/>
    <w:rsid w:val="00FC3837"/>
    <w:rsid w:val="00FC66E9"/>
    <w:rsid w:val="00FD60D4"/>
    <w:rsid w:val="00FE4832"/>
    <w:rsid w:val="00FE6F56"/>
    <w:rsid w:val="00FF25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o:shapedefaults>
    <o:shapelayout v:ext="edit">
      <o:idmap v:ext="edit" data="1"/>
      <o:rules v:ext="edit">
        <o:r id="V:Rule65" type="connector" idref="#_x0000_s1141"/>
        <o:r id="V:Rule66" type="connector" idref="#_x0000_s1235"/>
        <o:r id="V:Rule67" type="connector" idref="#_x0000_s1137"/>
        <o:r id="V:Rule68" type="connector" idref="#_x0000_s1129"/>
        <o:r id="V:Rule69" type="connector" idref="#_x0000_s1184"/>
        <o:r id="V:Rule70" type="connector" idref="#_x0000_s1220"/>
        <o:r id="V:Rule71" type="connector" idref="#_x0000_s1128"/>
        <o:r id="V:Rule72" type="connector" idref="#_x0000_s1179"/>
        <o:r id="V:Rule73" type="connector" idref="#_x0000_s1207"/>
        <o:r id="V:Rule74" type="connector" idref="#_x0000_s1140"/>
        <o:r id="V:Rule75" type="connector" idref="#_x0000_s1131"/>
        <o:r id="V:Rule76" type="connector" idref="#_x0000_s1209"/>
        <o:r id="V:Rule77" type="connector" idref="#_x0000_s1216"/>
        <o:r id="V:Rule78" type="connector" idref="#_x0000_s1139"/>
        <o:r id="V:Rule79" type="connector" idref="#_x0000_s1161"/>
        <o:r id="V:Rule80" type="connector" idref="#_x0000_s1214"/>
        <o:r id="V:Rule81" type="connector" idref="#_x0000_s1170"/>
        <o:r id="V:Rule82" type="connector" idref="#_x0000_s1219"/>
        <o:r id="V:Rule83" type="connector" idref="#_x0000_s1234"/>
        <o:r id="V:Rule84" type="connector" idref="#_x0000_s1230"/>
        <o:r id="V:Rule85" type="connector" idref="#_x0000_s1222"/>
        <o:r id="V:Rule86" type="connector" idref="#_x0000_s1125"/>
        <o:r id="V:Rule87" type="connector" idref="#_x0000_s1227"/>
        <o:r id="V:Rule88" type="connector" idref="#_x0000_s1183"/>
        <o:r id="V:Rule89" type="connector" idref="#_x0000_s1186"/>
        <o:r id="V:Rule90" type="connector" idref="#_x0000_s1138"/>
        <o:r id="V:Rule91" type="connector" idref="#_x0000_s1160"/>
        <o:r id="V:Rule92" type="connector" idref="#_x0000_s1166"/>
        <o:r id="V:Rule93" type="connector" idref="#_x0000_s1147"/>
        <o:r id="V:Rule94" type="connector" idref="#_x0000_s1226"/>
        <o:r id="V:Rule95" type="connector" idref="#_x0000_s1149"/>
        <o:r id="V:Rule96" type="connector" idref="#_x0000_s1133"/>
        <o:r id="V:Rule97" type="connector" idref="#_x0000_s1182"/>
        <o:r id="V:Rule98" type="connector" idref="#_x0000_s1180"/>
        <o:r id="V:Rule99" type="connector" idref="#_x0000_s1124"/>
        <o:r id="V:Rule100" type="connector" idref="#_x0000_s1146"/>
        <o:r id="V:Rule101" type="connector" idref="#_x0000_s1215"/>
        <o:r id="V:Rule102" type="connector" idref="#_x0000_s1221"/>
        <o:r id="V:Rule103" type="connector" idref="#_x0000_s1202"/>
        <o:r id="V:Rule104" type="connector" idref="#_x0000_s1208"/>
        <o:r id="V:Rule105" type="connector" idref="#_x0000_s1144"/>
        <o:r id="V:Rule106" type="connector" idref="#_x0000_s1212"/>
        <o:r id="V:Rule107" type="connector" idref="#_x0000_s1181"/>
        <o:r id="V:Rule108" type="connector" idref="#_x0000_s1187"/>
        <o:r id="V:Rule109" type="connector" idref="#_x0000_s1225"/>
        <o:r id="V:Rule110" type="connector" idref="#_x0000_s1211"/>
        <o:r id="V:Rule111" type="connector" idref="#_x0000_s1210"/>
        <o:r id="V:Rule112" type="connector" idref="#_x0000_s1178"/>
        <o:r id="V:Rule113" type="connector" idref="#_x0000_s1162"/>
        <o:r id="V:Rule114" type="connector" idref="#_x0000_s1130"/>
        <o:r id="V:Rule115" type="connector" idref="#_x0000_s1233"/>
        <o:r id="V:Rule116" type="connector" idref="#_x0000_s1224"/>
        <o:r id="V:Rule117" type="connector" idref="#_x0000_s1172"/>
        <o:r id="V:Rule118" type="connector" idref="#_x0000_s1136"/>
        <o:r id="V:Rule119" type="connector" idref="#_x0000_s1173"/>
        <o:r id="V:Rule120" type="connector" idref="#_x0000_s1203"/>
        <o:r id="V:Rule121" type="connector" idref="#_x0000_s1132"/>
        <o:r id="V:Rule122" type="connector" idref="#_x0000_s1228"/>
        <o:r id="V:Rule123" type="connector" idref="#_x0000_s1168"/>
        <o:r id="V:Rule124" type="connector" idref="#_x0000_s1159"/>
        <o:r id="V:Rule125" type="connector" idref="#_x0000_s1165"/>
        <o:r id="V:Rule126" type="connector" idref="#_x0000_s1213"/>
        <o:r id="V:Rule127" type="connector" idref="#_x0000_s1201"/>
        <o:r id="V:Rule128" type="connector" idref="#_x0000_s11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1EEB"/>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A7064D"/>
    <w:pPr>
      <w:ind w:leftChars="200" w:left="480"/>
    </w:pPr>
  </w:style>
  <w:style w:type="paragraph" w:styleId="a4">
    <w:name w:val="Body Text Indent"/>
    <w:basedOn w:val="a"/>
    <w:link w:val="a5"/>
    <w:rsid w:val="00A7064D"/>
    <w:pPr>
      <w:ind w:left="1440" w:hanging="640"/>
      <w:jc w:val="both"/>
    </w:pPr>
    <w:rPr>
      <w:rFonts w:ascii="Times New Roman" w:eastAsia="標楷體" w:hAnsi="Times New Roman" w:cs="Times New Roman"/>
      <w:szCs w:val="24"/>
    </w:rPr>
  </w:style>
  <w:style w:type="character" w:customStyle="1" w:styleId="a5">
    <w:name w:val="本文縮排 字元"/>
    <w:basedOn w:val="a0"/>
    <w:link w:val="a4"/>
    <w:rsid w:val="00A7064D"/>
    <w:rPr>
      <w:rFonts w:ascii="Times New Roman" w:eastAsia="標楷體" w:hAnsi="Times New Roman" w:cs="Times New Roman"/>
      <w:szCs w:val="24"/>
    </w:rPr>
  </w:style>
  <w:style w:type="paragraph" w:styleId="a6">
    <w:name w:val="Balloon Text"/>
    <w:basedOn w:val="a"/>
    <w:link w:val="a7"/>
    <w:uiPriority w:val="99"/>
    <w:semiHidden/>
    <w:unhideWhenUsed/>
    <w:rsid w:val="00BF30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306D"/>
    <w:rPr>
      <w:rFonts w:asciiTheme="majorHAnsi" w:eastAsiaTheme="majorEastAsia" w:hAnsiTheme="majorHAnsi" w:cstheme="majorBidi"/>
      <w:sz w:val="18"/>
      <w:szCs w:val="18"/>
    </w:rPr>
  </w:style>
  <w:style w:type="paragraph" w:styleId="a8">
    <w:name w:val="header"/>
    <w:basedOn w:val="a"/>
    <w:link w:val="a9"/>
    <w:uiPriority w:val="99"/>
    <w:unhideWhenUsed/>
    <w:rsid w:val="00D301BE"/>
    <w:pPr>
      <w:tabs>
        <w:tab w:val="center" w:pos="4153"/>
        <w:tab w:val="right" w:pos="8306"/>
      </w:tabs>
      <w:snapToGrid w:val="0"/>
    </w:pPr>
    <w:rPr>
      <w:sz w:val="20"/>
      <w:szCs w:val="20"/>
    </w:rPr>
  </w:style>
  <w:style w:type="character" w:customStyle="1" w:styleId="a9">
    <w:name w:val="頁首 字元"/>
    <w:basedOn w:val="a0"/>
    <w:link w:val="a8"/>
    <w:uiPriority w:val="99"/>
    <w:rsid w:val="00D301BE"/>
    <w:rPr>
      <w:sz w:val="20"/>
      <w:szCs w:val="20"/>
    </w:rPr>
  </w:style>
  <w:style w:type="paragraph" w:styleId="aa">
    <w:name w:val="footer"/>
    <w:basedOn w:val="a"/>
    <w:link w:val="ab"/>
    <w:uiPriority w:val="99"/>
    <w:unhideWhenUsed/>
    <w:rsid w:val="00D301BE"/>
    <w:pPr>
      <w:tabs>
        <w:tab w:val="center" w:pos="4153"/>
        <w:tab w:val="right" w:pos="8306"/>
      </w:tabs>
      <w:snapToGrid w:val="0"/>
    </w:pPr>
    <w:rPr>
      <w:sz w:val="20"/>
      <w:szCs w:val="20"/>
    </w:rPr>
  </w:style>
  <w:style w:type="character" w:customStyle="1" w:styleId="ab">
    <w:name w:val="頁尾 字元"/>
    <w:basedOn w:val="a0"/>
    <w:link w:val="aa"/>
    <w:uiPriority w:val="99"/>
    <w:rsid w:val="00D301BE"/>
    <w:rPr>
      <w:sz w:val="20"/>
      <w:szCs w:val="20"/>
    </w:rPr>
  </w:style>
  <w:style w:type="paragraph" w:styleId="HTML">
    <w:name w:val="HTML Preformatted"/>
    <w:basedOn w:val="a"/>
    <w:link w:val="HTML0"/>
    <w:uiPriority w:val="99"/>
    <w:unhideWhenUsed/>
    <w:rsid w:val="00433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3048"/>
    <w:rPr>
      <w:rFonts w:ascii="細明體" w:eastAsia="細明體" w:hAnsi="細明體" w:cs="細明體"/>
      <w:kern w:val="0"/>
      <w:szCs w:val="24"/>
    </w:rPr>
  </w:style>
  <w:style w:type="character" w:styleId="ac">
    <w:name w:val="Hyperlink"/>
    <w:basedOn w:val="a0"/>
    <w:uiPriority w:val="99"/>
    <w:semiHidden/>
    <w:unhideWhenUsed/>
    <w:rsid w:val="00433048"/>
    <w:rPr>
      <w:color w:val="0000FF"/>
      <w:u w:val="single"/>
    </w:rPr>
  </w:style>
  <w:style w:type="paragraph" w:customStyle="1" w:styleId="ad">
    <w:name w:val="一"/>
    <w:basedOn w:val="a"/>
    <w:rsid w:val="00D2565D"/>
    <w:pPr>
      <w:snapToGrid w:val="0"/>
      <w:spacing w:line="360" w:lineRule="auto"/>
      <w:ind w:left="992" w:hanging="629"/>
    </w:pPr>
    <w:rPr>
      <w:rFonts w:ascii="Times New Roman" w:eastAsia="標楷體" w:hAnsi="Times New Roman" w:cs="Times New Roman"/>
      <w:sz w:val="32"/>
      <w:szCs w:val="20"/>
    </w:rPr>
  </w:style>
  <w:style w:type="character" w:styleId="ae">
    <w:name w:val="Strong"/>
    <w:basedOn w:val="a0"/>
    <w:qFormat/>
    <w:rsid w:val="00C365AA"/>
    <w:rPr>
      <w:b/>
      <w:bCs/>
    </w:rPr>
  </w:style>
  <w:style w:type="paragraph" w:customStyle="1" w:styleId="Default">
    <w:name w:val="Default"/>
    <w:rsid w:val="005A774D"/>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unhideWhenUsed/>
    <w:rsid w:val="004E3BFF"/>
    <w:rPr>
      <w:rFonts w:ascii="Calibri" w:eastAsia="新細明體" w:hAnsi="Courier New" w:cs="Courier New"/>
      <w:szCs w:val="24"/>
    </w:rPr>
  </w:style>
  <w:style w:type="character" w:customStyle="1" w:styleId="af0">
    <w:name w:val="純文字 字元"/>
    <w:basedOn w:val="a0"/>
    <w:link w:val="af"/>
    <w:uiPriority w:val="99"/>
    <w:rsid w:val="004E3BFF"/>
    <w:rPr>
      <w:rFonts w:ascii="Calibri" w:eastAsia="新細明體" w:hAnsi="Courier New" w:cs="Courier New"/>
      <w:szCs w:val="24"/>
    </w:rPr>
  </w:style>
  <w:style w:type="character" w:styleId="af1">
    <w:name w:val="FollowedHyperlink"/>
    <w:basedOn w:val="a0"/>
    <w:uiPriority w:val="99"/>
    <w:semiHidden/>
    <w:unhideWhenUsed/>
    <w:rsid w:val="00C11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1EEB"/>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A7064D"/>
    <w:pPr>
      <w:ind w:leftChars="200" w:left="480"/>
    </w:pPr>
  </w:style>
  <w:style w:type="paragraph" w:styleId="a4">
    <w:name w:val="Body Text Indent"/>
    <w:basedOn w:val="a"/>
    <w:link w:val="a5"/>
    <w:rsid w:val="00A7064D"/>
    <w:pPr>
      <w:ind w:left="1440" w:hanging="640"/>
      <w:jc w:val="both"/>
    </w:pPr>
    <w:rPr>
      <w:rFonts w:ascii="Times New Roman" w:eastAsia="標楷體" w:hAnsi="Times New Roman" w:cs="Times New Roman"/>
      <w:szCs w:val="24"/>
    </w:rPr>
  </w:style>
  <w:style w:type="character" w:customStyle="1" w:styleId="a5">
    <w:name w:val="本文縮排 字元"/>
    <w:basedOn w:val="a0"/>
    <w:link w:val="a4"/>
    <w:rsid w:val="00A7064D"/>
    <w:rPr>
      <w:rFonts w:ascii="Times New Roman" w:eastAsia="標楷體" w:hAnsi="Times New Roman" w:cs="Times New Roman"/>
      <w:szCs w:val="24"/>
    </w:rPr>
  </w:style>
  <w:style w:type="paragraph" w:styleId="a6">
    <w:name w:val="Balloon Text"/>
    <w:basedOn w:val="a"/>
    <w:link w:val="a7"/>
    <w:uiPriority w:val="99"/>
    <w:semiHidden/>
    <w:unhideWhenUsed/>
    <w:rsid w:val="00BF30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306D"/>
    <w:rPr>
      <w:rFonts w:asciiTheme="majorHAnsi" w:eastAsiaTheme="majorEastAsia" w:hAnsiTheme="majorHAnsi" w:cstheme="majorBidi"/>
      <w:sz w:val="18"/>
      <w:szCs w:val="18"/>
    </w:rPr>
  </w:style>
  <w:style w:type="paragraph" w:styleId="a8">
    <w:name w:val="header"/>
    <w:basedOn w:val="a"/>
    <w:link w:val="a9"/>
    <w:unhideWhenUsed/>
    <w:rsid w:val="00D301BE"/>
    <w:pPr>
      <w:tabs>
        <w:tab w:val="center" w:pos="4153"/>
        <w:tab w:val="right" w:pos="8306"/>
      </w:tabs>
      <w:snapToGrid w:val="0"/>
    </w:pPr>
    <w:rPr>
      <w:sz w:val="20"/>
      <w:szCs w:val="20"/>
    </w:rPr>
  </w:style>
  <w:style w:type="character" w:customStyle="1" w:styleId="a9">
    <w:name w:val="頁首 字元"/>
    <w:basedOn w:val="a0"/>
    <w:link w:val="a8"/>
    <w:uiPriority w:val="99"/>
    <w:semiHidden/>
    <w:rsid w:val="00D301BE"/>
    <w:rPr>
      <w:sz w:val="20"/>
      <w:szCs w:val="20"/>
    </w:rPr>
  </w:style>
  <w:style w:type="paragraph" w:styleId="aa">
    <w:name w:val="footer"/>
    <w:basedOn w:val="a"/>
    <w:link w:val="ab"/>
    <w:uiPriority w:val="99"/>
    <w:unhideWhenUsed/>
    <w:rsid w:val="00D301BE"/>
    <w:pPr>
      <w:tabs>
        <w:tab w:val="center" w:pos="4153"/>
        <w:tab w:val="right" w:pos="8306"/>
      </w:tabs>
      <w:snapToGrid w:val="0"/>
    </w:pPr>
    <w:rPr>
      <w:sz w:val="20"/>
      <w:szCs w:val="20"/>
    </w:rPr>
  </w:style>
  <w:style w:type="character" w:customStyle="1" w:styleId="ab">
    <w:name w:val="頁尾 字元"/>
    <w:basedOn w:val="a0"/>
    <w:link w:val="aa"/>
    <w:uiPriority w:val="99"/>
    <w:rsid w:val="00D301BE"/>
    <w:rPr>
      <w:sz w:val="20"/>
      <w:szCs w:val="20"/>
    </w:rPr>
  </w:style>
  <w:style w:type="paragraph" w:styleId="HTML">
    <w:name w:val="HTML Preformatted"/>
    <w:basedOn w:val="a"/>
    <w:link w:val="HTML0"/>
    <w:uiPriority w:val="99"/>
    <w:unhideWhenUsed/>
    <w:rsid w:val="00433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3048"/>
    <w:rPr>
      <w:rFonts w:ascii="細明體" w:eastAsia="細明體" w:hAnsi="細明體" w:cs="細明體"/>
      <w:kern w:val="0"/>
      <w:szCs w:val="24"/>
    </w:rPr>
  </w:style>
  <w:style w:type="character" w:styleId="ac">
    <w:name w:val="Hyperlink"/>
    <w:basedOn w:val="a0"/>
    <w:uiPriority w:val="99"/>
    <w:semiHidden/>
    <w:unhideWhenUsed/>
    <w:rsid w:val="00433048"/>
    <w:rPr>
      <w:color w:val="0000FF"/>
      <w:u w:val="single"/>
    </w:rPr>
  </w:style>
  <w:style w:type="paragraph" w:customStyle="1" w:styleId="ad">
    <w:name w:val="一"/>
    <w:basedOn w:val="a"/>
    <w:rsid w:val="00D2565D"/>
    <w:pPr>
      <w:snapToGrid w:val="0"/>
      <w:spacing w:line="360" w:lineRule="auto"/>
      <w:ind w:left="992" w:hanging="629"/>
    </w:pPr>
    <w:rPr>
      <w:rFonts w:ascii="Times New Roman" w:eastAsia="標楷體" w:hAnsi="Times New Roman" w:cs="Times New Roman"/>
      <w:sz w:val="32"/>
      <w:szCs w:val="20"/>
    </w:rPr>
  </w:style>
  <w:style w:type="character" w:styleId="ae">
    <w:name w:val="Strong"/>
    <w:basedOn w:val="a0"/>
    <w:qFormat/>
    <w:rsid w:val="00C365AA"/>
    <w:rPr>
      <w:b/>
      <w:bCs/>
    </w:rPr>
  </w:style>
  <w:style w:type="paragraph" w:customStyle="1" w:styleId="Default">
    <w:name w:val="Default"/>
    <w:rsid w:val="005A774D"/>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unhideWhenUsed/>
    <w:rsid w:val="004E3BFF"/>
    <w:rPr>
      <w:rFonts w:ascii="Calibri" w:eastAsia="新細明體" w:hAnsi="Courier New" w:cs="Courier New"/>
      <w:szCs w:val="24"/>
    </w:rPr>
  </w:style>
  <w:style w:type="character" w:customStyle="1" w:styleId="af0">
    <w:name w:val="純文字 字元"/>
    <w:basedOn w:val="a0"/>
    <w:link w:val="af"/>
    <w:uiPriority w:val="99"/>
    <w:rsid w:val="004E3BFF"/>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14313877">
      <w:bodyDiv w:val="1"/>
      <w:marLeft w:val="0"/>
      <w:marRight w:val="0"/>
      <w:marTop w:val="0"/>
      <w:marBottom w:val="0"/>
      <w:divBdr>
        <w:top w:val="none" w:sz="0" w:space="0" w:color="auto"/>
        <w:left w:val="none" w:sz="0" w:space="0" w:color="auto"/>
        <w:bottom w:val="none" w:sz="0" w:space="0" w:color="auto"/>
        <w:right w:val="none" w:sz="0" w:space="0" w:color="auto"/>
      </w:divBdr>
    </w:div>
    <w:div w:id="117532710">
      <w:bodyDiv w:val="1"/>
      <w:marLeft w:val="0"/>
      <w:marRight w:val="0"/>
      <w:marTop w:val="0"/>
      <w:marBottom w:val="0"/>
      <w:divBdr>
        <w:top w:val="none" w:sz="0" w:space="0" w:color="auto"/>
        <w:left w:val="none" w:sz="0" w:space="0" w:color="auto"/>
        <w:bottom w:val="none" w:sz="0" w:space="0" w:color="auto"/>
        <w:right w:val="none" w:sz="0" w:space="0" w:color="auto"/>
      </w:divBdr>
    </w:div>
    <w:div w:id="196234585">
      <w:bodyDiv w:val="1"/>
      <w:marLeft w:val="0"/>
      <w:marRight w:val="0"/>
      <w:marTop w:val="0"/>
      <w:marBottom w:val="0"/>
      <w:divBdr>
        <w:top w:val="none" w:sz="0" w:space="0" w:color="auto"/>
        <w:left w:val="none" w:sz="0" w:space="0" w:color="auto"/>
        <w:bottom w:val="none" w:sz="0" w:space="0" w:color="auto"/>
        <w:right w:val="none" w:sz="0" w:space="0" w:color="auto"/>
      </w:divBdr>
    </w:div>
    <w:div w:id="382487048">
      <w:bodyDiv w:val="1"/>
      <w:marLeft w:val="0"/>
      <w:marRight w:val="0"/>
      <w:marTop w:val="0"/>
      <w:marBottom w:val="0"/>
      <w:divBdr>
        <w:top w:val="none" w:sz="0" w:space="0" w:color="auto"/>
        <w:left w:val="none" w:sz="0" w:space="0" w:color="auto"/>
        <w:bottom w:val="none" w:sz="0" w:space="0" w:color="auto"/>
        <w:right w:val="none" w:sz="0" w:space="0" w:color="auto"/>
      </w:divBdr>
    </w:div>
    <w:div w:id="742335217">
      <w:bodyDiv w:val="1"/>
      <w:marLeft w:val="0"/>
      <w:marRight w:val="0"/>
      <w:marTop w:val="0"/>
      <w:marBottom w:val="0"/>
      <w:divBdr>
        <w:top w:val="none" w:sz="0" w:space="0" w:color="auto"/>
        <w:left w:val="none" w:sz="0" w:space="0" w:color="auto"/>
        <w:bottom w:val="none" w:sz="0" w:space="0" w:color="auto"/>
        <w:right w:val="none" w:sz="0" w:space="0" w:color="auto"/>
      </w:divBdr>
    </w:div>
    <w:div w:id="825361902">
      <w:bodyDiv w:val="1"/>
      <w:marLeft w:val="0"/>
      <w:marRight w:val="0"/>
      <w:marTop w:val="0"/>
      <w:marBottom w:val="0"/>
      <w:divBdr>
        <w:top w:val="none" w:sz="0" w:space="0" w:color="auto"/>
        <w:left w:val="none" w:sz="0" w:space="0" w:color="auto"/>
        <w:bottom w:val="none" w:sz="0" w:space="0" w:color="auto"/>
        <w:right w:val="none" w:sz="0" w:space="0" w:color="auto"/>
      </w:divBdr>
    </w:div>
    <w:div w:id="853809888">
      <w:bodyDiv w:val="1"/>
      <w:marLeft w:val="0"/>
      <w:marRight w:val="0"/>
      <w:marTop w:val="0"/>
      <w:marBottom w:val="0"/>
      <w:divBdr>
        <w:top w:val="none" w:sz="0" w:space="0" w:color="auto"/>
        <w:left w:val="none" w:sz="0" w:space="0" w:color="auto"/>
        <w:bottom w:val="none" w:sz="0" w:space="0" w:color="auto"/>
        <w:right w:val="none" w:sz="0" w:space="0" w:color="auto"/>
      </w:divBdr>
    </w:div>
    <w:div w:id="942108791">
      <w:bodyDiv w:val="1"/>
      <w:marLeft w:val="0"/>
      <w:marRight w:val="0"/>
      <w:marTop w:val="0"/>
      <w:marBottom w:val="0"/>
      <w:divBdr>
        <w:top w:val="none" w:sz="0" w:space="0" w:color="auto"/>
        <w:left w:val="none" w:sz="0" w:space="0" w:color="auto"/>
        <w:bottom w:val="none" w:sz="0" w:space="0" w:color="auto"/>
        <w:right w:val="none" w:sz="0" w:space="0" w:color="auto"/>
      </w:divBdr>
    </w:div>
    <w:div w:id="967852395">
      <w:bodyDiv w:val="1"/>
      <w:marLeft w:val="0"/>
      <w:marRight w:val="0"/>
      <w:marTop w:val="0"/>
      <w:marBottom w:val="0"/>
      <w:divBdr>
        <w:top w:val="none" w:sz="0" w:space="0" w:color="auto"/>
        <w:left w:val="none" w:sz="0" w:space="0" w:color="auto"/>
        <w:bottom w:val="none" w:sz="0" w:space="0" w:color="auto"/>
        <w:right w:val="none" w:sz="0" w:space="0" w:color="auto"/>
      </w:divBdr>
      <w:divsChild>
        <w:div w:id="1785074544">
          <w:marLeft w:val="0"/>
          <w:marRight w:val="0"/>
          <w:marTop w:val="0"/>
          <w:marBottom w:val="0"/>
          <w:divBdr>
            <w:top w:val="none" w:sz="0" w:space="0" w:color="auto"/>
            <w:left w:val="none" w:sz="0" w:space="0" w:color="auto"/>
            <w:bottom w:val="none" w:sz="0" w:space="0" w:color="auto"/>
            <w:right w:val="none" w:sz="0" w:space="0" w:color="auto"/>
          </w:divBdr>
          <w:divsChild>
            <w:div w:id="1261136319">
              <w:marLeft w:val="0"/>
              <w:marRight w:val="0"/>
              <w:marTop w:val="0"/>
              <w:marBottom w:val="0"/>
              <w:divBdr>
                <w:top w:val="none" w:sz="0" w:space="0" w:color="auto"/>
                <w:left w:val="none" w:sz="0" w:space="0" w:color="auto"/>
                <w:bottom w:val="none" w:sz="0" w:space="0" w:color="auto"/>
                <w:right w:val="none" w:sz="0" w:space="0" w:color="auto"/>
              </w:divBdr>
              <w:divsChild>
                <w:div w:id="1225289037">
                  <w:marLeft w:val="0"/>
                  <w:marRight w:val="0"/>
                  <w:marTop w:val="0"/>
                  <w:marBottom w:val="0"/>
                  <w:divBdr>
                    <w:top w:val="none" w:sz="0" w:space="0" w:color="auto"/>
                    <w:left w:val="none" w:sz="0" w:space="0" w:color="auto"/>
                    <w:bottom w:val="none" w:sz="0" w:space="0" w:color="auto"/>
                    <w:right w:val="none" w:sz="0" w:space="0" w:color="auto"/>
                  </w:divBdr>
                  <w:divsChild>
                    <w:div w:id="753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5334">
      <w:bodyDiv w:val="1"/>
      <w:marLeft w:val="0"/>
      <w:marRight w:val="0"/>
      <w:marTop w:val="0"/>
      <w:marBottom w:val="0"/>
      <w:divBdr>
        <w:top w:val="none" w:sz="0" w:space="0" w:color="auto"/>
        <w:left w:val="none" w:sz="0" w:space="0" w:color="auto"/>
        <w:bottom w:val="none" w:sz="0" w:space="0" w:color="auto"/>
        <w:right w:val="none" w:sz="0" w:space="0" w:color="auto"/>
      </w:divBdr>
    </w:div>
    <w:div w:id="1064567631">
      <w:bodyDiv w:val="1"/>
      <w:marLeft w:val="0"/>
      <w:marRight w:val="0"/>
      <w:marTop w:val="0"/>
      <w:marBottom w:val="0"/>
      <w:divBdr>
        <w:top w:val="none" w:sz="0" w:space="0" w:color="auto"/>
        <w:left w:val="none" w:sz="0" w:space="0" w:color="auto"/>
        <w:bottom w:val="none" w:sz="0" w:space="0" w:color="auto"/>
        <w:right w:val="none" w:sz="0" w:space="0" w:color="auto"/>
      </w:divBdr>
    </w:div>
    <w:div w:id="1087843645">
      <w:bodyDiv w:val="1"/>
      <w:marLeft w:val="0"/>
      <w:marRight w:val="0"/>
      <w:marTop w:val="0"/>
      <w:marBottom w:val="0"/>
      <w:divBdr>
        <w:top w:val="none" w:sz="0" w:space="0" w:color="auto"/>
        <w:left w:val="none" w:sz="0" w:space="0" w:color="auto"/>
        <w:bottom w:val="none" w:sz="0" w:space="0" w:color="auto"/>
        <w:right w:val="none" w:sz="0" w:space="0" w:color="auto"/>
      </w:divBdr>
    </w:div>
    <w:div w:id="1101293245">
      <w:bodyDiv w:val="1"/>
      <w:marLeft w:val="0"/>
      <w:marRight w:val="0"/>
      <w:marTop w:val="0"/>
      <w:marBottom w:val="0"/>
      <w:divBdr>
        <w:top w:val="none" w:sz="0" w:space="0" w:color="auto"/>
        <w:left w:val="none" w:sz="0" w:space="0" w:color="auto"/>
        <w:bottom w:val="none" w:sz="0" w:space="0" w:color="auto"/>
        <w:right w:val="none" w:sz="0" w:space="0" w:color="auto"/>
      </w:divBdr>
    </w:div>
    <w:div w:id="1400320545">
      <w:bodyDiv w:val="1"/>
      <w:marLeft w:val="0"/>
      <w:marRight w:val="0"/>
      <w:marTop w:val="0"/>
      <w:marBottom w:val="0"/>
      <w:divBdr>
        <w:top w:val="none" w:sz="0" w:space="0" w:color="auto"/>
        <w:left w:val="none" w:sz="0" w:space="0" w:color="auto"/>
        <w:bottom w:val="none" w:sz="0" w:space="0" w:color="auto"/>
        <w:right w:val="none" w:sz="0" w:space="0" w:color="auto"/>
      </w:divBdr>
    </w:div>
    <w:div w:id="1427768706">
      <w:bodyDiv w:val="1"/>
      <w:marLeft w:val="0"/>
      <w:marRight w:val="0"/>
      <w:marTop w:val="0"/>
      <w:marBottom w:val="0"/>
      <w:divBdr>
        <w:top w:val="none" w:sz="0" w:space="0" w:color="auto"/>
        <w:left w:val="none" w:sz="0" w:space="0" w:color="auto"/>
        <w:bottom w:val="none" w:sz="0" w:space="0" w:color="auto"/>
        <w:right w:val="none" w:sz="0" w:space="0" w:color="auto"/>
      </w:divBdr>
    </w:div>
    <w:div w:id="1437873170">
      <w:bodyDiv w:val="1"/>
      <w:marLeft w:val="0"/>
      <w:marRight w:val="0"/>
      <w:marTop w:val="0"/>
      <w:marBottom w:val="0"/>
      <w:divBdr>
        <w:top w:val="none" w:sz="0" w:space="0" w:color="auto"/>
        <w:left w:val="none" w:sz="0" w:space="0" w:color="auto"/>
        <w:bottom w:val="none" w:sz="0" w:space="0" w:color="auto"/>
        <w:right w:val="none" w:sz="0" w:space="0" w:color="auto"/>
      </w:divBdr>
    </w:div>
    <w:div w:id="1543640500">
      <w:bodyDiv w:val="1"/>
      <w:marLeft w:val="0"/>
      <w:marRight w:val="0"/>
      <w:marTop w:val="0"/>
      <w:marBottom w:val="0"/>
      <w:divBdr>
        <w:top w:val="none" w:sz="0" w:space="0" w:color="auto"/>
        <w:left w:val="none" w:sz="0" w:space="0" w:color="auto"/>
        <w:bottom w:val="none" w:sz="0" w:space="0" w:color="auto"/>
        <w:right w:val="none" w:sz="0" w:space="0" w:color="auto"/>
      </w:divBdr>
    </w:div>
    <w:div w:id="1610163303">
      <w:bodyDiv w:val="1"/>
      <w:marLeft w:val="0"/>
      <w:marRight w:val="0"/>
      <w:marTop w:val="0"/>
      <w:marBottom w:val="0"/>
      <w:divBdr>
        <w:top w:val="none" w:sz="0" w:space="0" w:color="auto"/>
        <w:left w:val="none" w:sz="0" w:space="0" w:color="auto"/>
        <w:bottom w:val="none" w:sz="0" w:space="0" w:color="auto"/>
        <w:right w:val="none" w:sz="0" w:space="0" w:color="auto"/>
      </w:divBdr>
    </w:div>
    <w:div w:id="1630741258">
      <w:bodyDiv w:val="1"/>
      <w:marLeft w:val="0"/>
      <w:marRight w:val="0"/>
      <w:marTop w:val="0"/>
      <w:marBottom w:val="0"/>
      <w:divBdr>
        <w:top w:val="none" w:sz="0" w:space="0" w:color="auto"/>
        <w:left w:val="none" w:sz="0" w:space="0" w:color="auto"/>
        <w:bottom w:val="none" w:sz="0" w:space="0" w:color="auto"/>
        <w:right w:val="none" w:sz="0" w:space="0" w:color="auto"/>
      </w:divBdr>
    </w:div>
    <w:div w:id="1679843631">
      <w:bodyDiv w:val="1"/>
      <w:marLeft w:val="0"/>
      <w:marRight w:val="0"/>
      <w:marTop w:val="0"/>
      <w:marBottom w:val="0"/>
      <w:divBdr>
        <w:top w:val="none" w:sz="0" w:space="0" w:color="auto"/>
        <w:left w:val="none" w:sz="0" w:space="0" w:color="auto"/>
        <w:bottom w:val="none" w:sz="0" w:space="0" w:color="auto"/>
        <w:right w:val="none" w:sz="0" w:space="0" w:color="auto"/>
      </w:divBdr>
    </w:div>
    <w:div w:id="1710379634">
      <w:bodyDiv w:val="1"/>
      <w:marLeft w:val="0"/>
      <w:marRight w:val="0"/>
      <w:marTop w:val="0"/>
      <w:marBottom w:val="0"/>
      <w:divBdr>
        <w:top w:val="none" w:sz="0" w:space="0" w:color="auto"/>
        <w:left w:val="none" w:sz="0" w:space="0" w:color="auto"/>
        <w:bottom w:val="none" w:sz="0" w:space="0" w:color="auto"/>
        <w:right w:val="none" w:sz="0" w:space="0" w:color="auto"/>
      </w:divBdr>
    </w:div>
    <w:div w:id="1729064979">
      <w:bodyDiv w:val="1"/>
      <w:marLeft w:val="0"/>
      <w:marRight w:val="0"/>
      <w:marTop w:val="0"/>
      <w:marBottom w:val="0"/>
      <w:divBdr>
        <w:top w:val="none" w:sz="0" w:space="0" w:color="auto"/>
        <w:left w:val="none" w:sz="0" w:space="0" w:color="auto"/>
        <w:bottom w:val="none" w:sz="0" w:space="0" w:color="auto"/>
        <w:right w:val="none" w:sz="0" w:space="0" w:color="auto"/>
      </w:divBdr>
    </w:div>
    <w:div w:id="1769694031">
      <w:bodyDiv w:val="1"/>
      <w:marLeft w:val="0"/>
      <w:marRight w:val="0"/>
      <w:marTop w:val="0"/>
      <w:marBottom w:val="0"/>
      <w:divBdr>
        <w:top w:val="none" w:sz="0" w:space="0" w:color="auto"/>
        <w:left w:val="none" w:sz="0" w:space="0" w:color="auto"/>
        <w:bottom w:val="none" w:sz="0" w:space="0" w:color="auto"/>
        <w:right w:val="none" w:sz="0" w:space="0" w:color="auto"/>
      </w:divBdr>
    </w:div>
    <w:div w:id="1795178366">
      <w:bodyDiv w:val="1"/>
      <w:marLeft w:val="0"/>
      <w:marRight w:val="0"/>
      <w:marTop w:val="0"/>
      <w:marBottom w:val="0"/>
      <w:divBdr>
        <w:top w:val="none" w:sz="0" w:space="0" w:color="auto"/>
        <w:left w:val="none" w:sz="0" w:space="0" w:color="auto"/>
        <w:bottom w:val="none" w:sz="0" w:space="0" w:color="auto"/>
        <w:right w:val="none" w:sz="0" w:space="0" w:color="auto"/>
      </w:divBdr>
    </w:div>
    <w:div w:id="1845123685">
      <w:bodyDiv w:val="1"/>
      <w:marLeft w:val="0"/>
      <w:marRight w:val="0"/>
      <w:marTop w:val="0"/>
      <w:marBottom w:val="0"/>
      <w:divBdr>
        <w:top w:val="none" w:sz="0" w:space="0" w:color="auto"/>
        <w:left w:val="none" w:sz="0" w:space="0" w:color="auto"/>
        <w:bottom w:val="none" w:sz="0" w:space="0" w:color="auto"/>
        <w:right w:val="none" w:sz="0" w:space="0" w:color="auto"/>
      </w:divBdr>
    </w:div>
    <w:div w:id="1858695301">
      <w:bodyDiv w:val="1"/>
      <w:marLeft w:val="0"/>
      <w:marRight w:val="0"/>
      <w:marTop w:val="0"/>
      <w:marBottom w:val="0"/>
      <w:divBdr>
        <w:top w:val="none" w:sz="0" w:space="0" w:color="auto"/>
        <w:left w:val="none" w:sz="0" w:space="0" w:color="auto"/>
        <w:bottom w:val="none" w:sz="0" w:space="0" w:color="auto"/>
        <w:right w:val="none" w:sz="0" w:space="0" w:color="auto"/>
      </w:divBdr>
    </w:div>
    <w:div w:id="1952273580">
      <w:bodyDiv w:val="1"/>
      <w:marLeft w:val="0"/>
      <w:marRight w:val="0"/>
      <w:marTop w:val="0"/>
      <w:marBottom w:val="0"/>
      <w:divBdr>
        <w:top w:val="none" w:sz="0" w:space="0" w:color="auto"/>
        <w:left w:val="none" w:sz="0" w:space="0" w:color="auto"/>
        <w:bottom w:val="none" w:sz="0" w:space="0" w:color="auto"/>
        <w:right w:val="none" w:sz="0" w:space="0" w:color="auto"/>
      </w:divBdr>
    </w:div>
    <w:div w:id="2000621815">
      <w:bodyDiv w:val="1"/>
      <w:marLeft w:val="0"/>
      <w:marRight w:val="0"/>
      <w:marTop w:val="0"/>
      <w:marBottom w:val="0"/>
      <w:divBdr>
        <w:top w:val="none" w:sz="0" w:space="0" w:color="auto"/>
        <w:left w:val="none" w:sz="0" w:space="0" w:color="auto"/>
        <w:bottom w:val="none" w:sz="0" w:space="0" w:color="auto"/>
        <w:right w:val="none" w:sz="0" w:space="0" w:color="auto"/>
      </w:divBdr>
    </w:div>
    <w:div w:id="2027906202">
      <w:bodyDiv w:val="1"/>
      <w:marLeft w:val="0"/>
      <w:marRight w:val="0"/>
      <w:marTop w:val="0"/>
      <w:marBottom w:val="0"/>
      <w:divBdr>
        <w:top w:val="none" w:sz="0" w:space="0" w:color="auto"/>
        <w:left w:val="none" w:sz="0" w:space="0" w:color="auto"/>
        <w:bottom w:val="none" w:sz="0" w:space="0" w:color="auto"/>
        <w:right w:val="none" w:sz="0" w:space="0" w:color="auto"/>
      </w:divBdr>
    </w:div>
    <w:div w:id="21436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ode="External" Target="cid:image002.png@01CEC0DB.C31D9630"/>
  <Relationship Id="rId11" Type="http://schemas.openxmlformats.org/officeDocument/2006/relationships/image" Target="media/image3.emf"/>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A080-45DA-4F98-8D35-D00689CE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26</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2013-12-10T08:26:00Z</dcterms:created>
  <dc:creator>通訊營管處電信加值服務科李明忠</dc:creator>
  <lastModifiedBy>通訊營管處固定通信科王慧瓊</lastModifiedBy>
  <lastPrinted>2013-12-17T07:40:00Z</lastPrinted>
  <dcterms:modified xsi:type="dcterms:W3CDTF">2013-12-25T01:46:00Z</dcterms:modified>
  <revision>15</revision>
</coreProperties>
</file>