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7F" w:rsidRDefault="008D747F" w:rsidP="008D747F">
      <w:pPr>
        <w:pStyle w:val="af6"/>
        <w:spacing w:before="0" w:beforeAutospacing="0" w:after="0" w:afterAutospacing="0"/>
        <w:ind w:left="220" w:rightChars="50" w:right="120" w:hangingChars="58" w:hanging="220"/>
        <w:jc w:val="center"/>
        <w:rPr>
          <w:rFonts w:ascii="標楷體" w:eastAsia="標楷體"/>
          <w:spacing w:val="-10"/>
          <w:kern w:val="2"/>
          <w:sz w:val="40"/>
          <w:szCs w:val="40"/>
        </w:rPr>
      </w:pPr>
      <w:r w:rsidRPr="00D07157">
        <w:rPr>
          <w:rFonts w:ascii="標楷體" w:eastAsia="標楷體" w:hint="eastAsia"/>
          <w:spacing w:val="-10"/>
          <w:kern w:val="2"/>
          <w:sz w:val="40"/>
          <w:szCs w:val="40"/>
        </w:rPr>
        <w:t>無線廣播電視電臺設置使用管理辦法</w:t>
      </w:r>
      <w:r w:rsidR="000F275C">
        <w:rPr>
          <w:rFonts w:ascii="標楷體" w:eastAsia="標楷體" w:hint="eastAsia"/>
          <w:spacing w:val="-10"/>
          <w:kern w:val="2"/>
          <w:sz w:val="40"/>
          <w:szCs w:val="40"/>
        </w:rPr>
        <w:t>第十條、第二十六條、第二十七</w:t>
      </w:r>
      <w:proofErr w:type="gramStart"/>
      <w:r w:rsidR="000F275C">
        <w:rPr>
          <w:rFonts w:ascii="標楷體" w:eastAsia="標楷體" w:hint="eastAsia"/>
          <w:spacing w:val="-10"/>
          <w:kern w:val="2"/>
          <w:sz w:val="40"/>
          <w:szCs w:val="40"/>
        </w:rPr>
        <w:t>條</w:t>
      </w:r>
      <w:proofErr w:type="gramEnd"/>
      <w:r>
        <w:rPr>
          <w:rFonts w:ascii="標楷體" w:eastAsia="標楷體" w:hint="eastAsia"/>
          <w:spacing w:val="-10"/>
          <w:kern w:val="2"/>
          <w:sz w:val="40"/>
          <w:szCs w:val="40"/>
        </w:rPr>
        <w:t>條文</w:t>
      </w:r>
      <w:r w:rsidRPr="00D07157">
        <w:rPr>
          <w:rFonts w:ascii="標楷體" w:eastAsia="標楷體"/>
          <w:spacing w:val="-10"/>
          <w:kern w:val="2"/>
          <w:sz w:val="40"/>
          <w:szCs w:val="40"/>
        </w:rPr>
        <w:t>修正</w:t>
      </w:r>
      <w:r>
        <w:rPr>
          <w:rFonts w:ascii="標楷體" w:eastAsia="標楷體" w:hint="eastAsia"/>
          <w:spacing w:val="-10"/>
          <w:kern w:val="2"/>
          <w:sz w:val="40"/>
          <w:szCs w:val="40"/>
        </w:rPr>
        <w:t>草案總說明</w:t>
      </w:r>
    </w:p>
    <w:p w:rsidR="008D747F" w:rsidRPr="00D96017" w:rsidRDefault="00855A9F" w:rsidP="00855A9F">
      <w:pPr>
        <w:pStyle w:val="af6"/>
        <w:spacing w:before="0" w:beforeAutospacing="0" w:after="0" w:afterAutospacing="0" w:line="460" w:lineRule="exact"/>
        <w:ind w:left="1" w:rightChars="50" w:right="120" w:firstLineChars="204" w:firstLine="571"/>
        <w:rPr>
          <w:rFonts w:ascii="標楷體" w:eastAsia="標楷體"/>
          <w:color w:val="000000" w:themeColor="text1"/>
          <w:kern w:val="2"/>
          <w:sz w:val="28"/>
          <w:szCs w:val="28"/>
        </w:rPr>
      </w:pPr>
      <w:r w:rsidRPr="00D96017">
        <w:rPr>
          <w:rFonts w:ascii="標楷體" w:eastAsia="標楷體" w:hint="eastAsia"/>
          <w:color w:val="000000" w:themeColor="text1"/>
          <w:kern w:val="2"/>
          <w:sz w:val="28"/>
          <w:szCs w:val="28"/>
        </w:rPr>
        <w:t>為因應</w:t>
      </w:r>
      <w:r w:rsidR="00FE49F7">
        <w:rPr>
          <w:rFonts w:ascii="標楷體" w:eastAsia="標楷體" w:hint="eastAsia"/>
          <w:color w:val="000000" w:themeColor="text1"/>
          <w:kern w:val="2"/>
          <w:sz w:val="28"/>
          <w:szCs w:val="28"/>
        </w:rPr>
        <w:t>我國即將進行</w:t>
      </w:r>
      <w:r w:rsidRPr="00D96017">
        <w:rPr>
          <w:rFonts w:ascii="標楷體" w:eastAsia="標楷體" w:hint="eastAsia"/>
          <w:color w:val="000000" w:themeColor="text1"/>
          <w:kern w:val="2"/>
          <w:sz w:val="28"/>
          <w:szCs w:val="28"/>
        </w:rPr>
        <w:t>廣播事業執照之釋出，全區廣播網將核配兩個頻率，供廣播事業以頻率交錯方式建置廣播電臺，</w:t>
      </w:r>
      <w:r w:rsidR="008D747F" w:rsidRPr="00D96017">
        <w:rPr>
          <w:rFonts w:ascii="標楷體" w:eastAsia="標楷體" w:hint="eastAsia"/>
          <w:color w:val="000000" w:themeColor="text1"/>
          <w:kern w:val="2"/>
          <w:sz w:val="28"/>
          <w:szCs w:val="28"/>
        </w:rPr>
        <w:t>提供全</w:t>
      </w:r>
      <w:r w:rsidRPr="00D96017">
        <w:rPr>
          <w:rFonts w:ascii="標楷體" w:eastAsia="標楷體" w:hint="eastAsia"/>
          <w:color w:val="000000" w:themeColor="text1"/>
          <w:kern w:val="2"/>
          <w:sz w:val="28"/>
          <w:szCs w:val="28"/>
        </w:rPr>
        <w:t>區</w:t>
      </w:r>
      <w:r w:rsidR="008D747F" w:rsidRPr="00D96017">
        <w:rPr>
          <w:rFonts w:ascii="標楷體" w:eastAsia="標楷體" w:hint="eastAsia"/>
          <w:color w:val="000000" w:themeColor="text1"/>
          <w:kern w:val="2"/>
          <w:sz w:val="28"/>
          <w:szCs w:val="28"/>
        </w:rPr>
        <w:t>訊號涵蓋</w:t>
      </w:r>
      <w:r w:rsidRPr="00D96017">
        <w:rPr>
          <w:rFonts w:ascii="標楷體" w:eastAsia="標楷體" w:hint="eastAsia"/>
          <w:color w:val="000000" w:themeColor="text1"/>
          <w:kern w:val="2"/>
          <w:sz w:val="28"/>
          <w:szCs w:val="28"/>
        </w:rPr>
        <w:t>之</w:t>
      </w:r>
      <w:r w:rsidR="008D747F" w:rsidRPr="00D96017">
        <w:rPr>
          <w:rFonts w:ascii="標楷體" w:eastAsia="標楷體" w:hint="eastAsia"/>
          <w:color w:val="000000" w:themeColor="text1"/>
          <w:kern w:val="2"/>
          <w:sz w:val="28"/>
          <w:szCs w:val="28"/>
        </w:rPr>
        <w:t>廣播服務，</w:t>
      </w:r>
      <w:r w:rsidRPr="00D96017">
        <w:rPr>
          <w:rFonts w:ascii="標楷體" w:eastAsia="標楷體" w:hint="eastAsia"/>
          <w:color w:val="000000" w:themeColor="text1"/>
          <w:kern w:val="2"/>
          <w:sz w:val="28"/>
          <w:szCs w:val="28"/>
        </w:rPr>
        <w:t>因此，</w:t>
      </w:r>
      <w:r w:rsidR="008D747F" w:rsidRPr="00D96017">
        <w:rPr>
          <w:rFonts w:ascii="標楷體" w:eastAsia="標楷體" w:hint="eastAsia"/>
          <w:color w:val="000000" w:themeColor="text1"/>
          <w:kern w:val="2"/>
          <w:sz w:val="28"/>
          <w:szCs w:val="28"/>
        </w:rPr>
        <w:t>既有同一廣播事業</w:t>
      </w:r>
      <w:r w:rsidRPr="00D96017">
        <w:rPr>
          <w:rFonts w:ascii="標楷體" w:eastAsia="標楷體" w:hint="eastAsia"/>
          <w:color w:val="000000" w:themeColor="text1"/>
          <w:kern w:val="2"/>
          <w:sz w:val="28"/>
          <w:szCs w:val="28"/>
        </w:rPr>
        <w:t>所有之</w:t>
      </w:r>
      <w:r w:rsidR="008D747F" w:rsidRPr="00D96017">
        <w:rPr>
          <w:rFonts w:ascii="標楷體" w:eastAsia="標楷體" w:hint="eastAsia"/>
          <w:color w:val="000000" w:themeColor="text1"/>
          <w:kern w:val="2"/>
          <w:sz w:val="28"/>
          <w:szCs w:val="28"/>
        </w:rPr>
        <w:t>廣播電臺間干擾保護可由</w:t>
      </w:r>
      <w:r w:rsidRPr="00D96017">
        <w:rPr>
          <w:rFonts w:ascii="標楷體" w:eastAsia="標楷體" w:hint="eastAsia"/>
          <w:color w:val="000000" w:themeColor="text1"/>
          <w:kern w:val="2"/>
          <w:sz w:val="28"/>
          <w:szCs w:val="28"/>
        </w:rPr>
        <w:t>其</w:t>
      </w:r>
      <w:r w:rsidR="008D747F" w:rsidRPr="00D96017">
        <w:rPr>
          <w:rFonts w:ascii="標楷體" w:eastAsia="標楷體" w:hint="eastAsia"/>
          <w:color w:val="000000" w:themeColor="text1"/>
          <w:kern w:val="2"/>
          <w:sz w:val="28"/>
          <w:szCs w:val="28"/>
        </w:rPr>
        <w:t>內部調控，</w:t>
      </w:r>
      <w:r w:rsidR="00C850AE" w:rsidRPr="00D96017">
        <w:rPr>
          <w:rFonts w:ascii="標楷體" w:eastAsia="標楷體" w:hint="eastAsia"/>
          <w:color w:val="000000" w:themeColor="text1"/>
          <w:kern w:val="2"/>
          <w:sz w:val="28"/>
          <w:szCs w:val="28"/>
        </w:rPr>
        <w:t>惟與其他</w:t>
      </w:r>
      <w:r w:rsidRPr="00D96017">
        <w:rPr>
          <w:rFonts w:ascii="標楷體" w:eastAsia="標楷體" w:hint="eastAsia"/>
          <w:color w:val="000000" w:themeColor="text1"/>
          <w:kern w:val="2"/>
          <w:sz w:val="28"/>
          <w:szCs w:val="28"/>
        </w:rPr>
        <w:t>廣播</w:t>
      </w:r>
      <w:r w:rsidR="00C850AE" w:rsidRPr="00D96017">
        <w:rPr>
          <w:rFonts w:ascii="標楷體" w:eastAsia="標楷體" w:hint="eastAsia"/>
          <w:color w:val="000000" w:themeColor="text1"/>
          <w:kern w:val="2"/>
          <w:sz w:val="28"/>
          <w:szCs w:val="28"/>
        </w:rPr>
        <w:t>事業</w:t>
      </w:r>
      <w:r w:rsidRPr="00D96017">
        <w:rPr>
          <w:rFonts w:ascii="標楷體" w:eastAsia="標楷體" w:hint="eastAsia"/>
          <w:color w:val="000000" w:themeColor="text1"/>
          <w:kern w:val="2"/>
          <w:sz w:val="28"/>
          <w:szCs w:val="28"/>
        </w:rPr>
        <w:t>之廣播</w:t>
      </w:r>
      <w:r w:rsidR="00C850AE" w:rsidRPr="00D96017">
        <w:rPr>
          <w:rFonts w:ascii="標楷體" w:eastAsia="標楷體" w:hint="eastAsia"/>
          <w:color w:val="000000" w:themeColor="text1"/>
          <w:kern w:val="2"/>
          <w:sz w:val="28"/>
          <w:szCs w:val="28"/>
        </w:rPr>
        <w:t>電臺間干擾保護仍應符合規定</w:t>
      </w:r>
      <w:r w:rsidR="008D747F" w:rsidRPr="00D96017">
        <w:rPr>
          <w:rFonts w:ascii="標楷體" w:eastAsia="標楷體" w:hint="eastAsia"/>
          <w:color w:val="000000" w:themeColor="text1"/>
          <w:kern w:val="2"/>
          <w:sz w:val="28"/>
          <w:szCs w:val="28"/>
        </w:rPr>
        <w:t>，</w:t>
      </w:r>
      <w:proofErr w:type="gramStart"/>
      <w:r w:rsidR="008D747F" w:rsidRPr="00D96017">
        <w:rPr>
          <w:rFonts w:ascii="標楷體" w:eastAsia="標楷體" w:hint="eastAsia"/>
          <w:color w:val="000000" w:themeColor="text1"/>
          <w:kern w:val="2"/>
          <w:sz w:val="28"/>
          <w:szCs w:val="28"/>
        </w:rPr>
        <w:t>爰</w:t>
      </w:r>
      <w:proofErr w:type="gramEnd"/>
      <w:r w:rsidR="008D747F" w:rsidRPr="00D96017">
        <w:rPr>
          <w:rFonts w:ascii="標楷體" w:eastAsia="標楷體" w:hint="eastAsia"/>
          <w:color w:val="000000" w:themeColor="text1"/>
          <w:kern w:val="2"/>
          <w:sz w:val="28"/>
          <w:szCs w:val="28"/>
        </w:rPr>
        <w:t>修正同一廣播事業所屬廣播電臺間</w:t>
      </w:r>
      <w:r w:rsidR="00C850AE" w:rsidRPr="00D96017">
        <w:rPr>
          <w:rFonts w:ascii="標楷體" w:eastAsia="標楷體" w:hint="eastAsia"/>
          <w:color w:val="000000" w:themeColor="text1"/>
          <w:kern w:val="2"/>
          <w:sz w:val="28"/>
          <w:szCs w:val="28"/>
        </w:rPr>
        <w:t>之干擾保護，</w:t>
      </w:r>
      <w:r w:rsidR="003470BD" w:rsidRPr="00D96017">
        <w:rPr>
          <w:rFonts w:ascii="標楷體" w:eastAsia="標楷體" w:hint="eastAsia"/>
          <w:color w:val="000000" w:themeColor="text1"/>
          <w:kern w:val="2"/>
          <w:sz w:val="28"/>
          <w:szCs w:val="28"/>
        </w:rPr>
        <w:t>應</w:t>
      </w:r>
      <w:r w:rsidR="008D747F" w:rsidRPr="00D96017">
        <w:rPr>
          <w:rFonts w:ascii="標楷體" w:eastAsia="標楷體" w:hint="eastAsia"/>
          <w:color w:val="000000" w:themeColor="text1"/>
          <w:kern w:val="2"/>
          <w:sz w:val="28"/>
          <w:szCs w:val="28"/>
        </w:rPr>
        <w:t>經主管機關專案核准。本次修正重點分述如下：</w:t>
      </w:r>
    </w:p>
    <w:p w:rsidR="000E38A4" w:rsidRPr="00D96017" w:rsidRDefault="008D747F" w:rsidP="00822D95">
      <w:pPr>
        <w:spacing w:line="460" w:lineRule="exact"/>
        <w:ind w:left="526" w:hangingChars="188" w:hanging="526"/>
        <w:rPr>
          <w:rFonts w:ascii="標楷體" w:eastAsia="標楷體" w:hAnsi="新細明體" w:cs="新細明體"/>
          <w:color w:val="000000" w:themeColor="text1"/>
          <w:sz w:val="28"/>
          <w:szCs w:val="28"/>
        </w:rPr>
      </w:pPr>
      <w:r w:rsidRPr="00D96017">
        <w:rPr>
          <w:rFonts w:ascii="標楷體" w:eastAsia="標楷體" w:hAnsi="新細明體" w:cs="新細明體" w:hint="eastAsia"/>
          <w:color w:val="000000" w:themeColor="text1"/>
          <w:sz w:val="28"/>
          <w:szCs w:val="28"/>
        </w:rPr>
        <w:t>一、</w:t>
      </w:r>
      <w:r w:rsidR="00B65314" w:rsidRPr="00C850AE">
        <w:rPr>
          <w:rFonts w:ascii="標楷體" w:eastAsia="標楷體" w:hint="eastAsia"/>
          <w:sz w:val="28"/>
          <w:szCs w:val="28"/>
        </w:rPr>
        <w:t>刪除電臺執照應記載事項之代表人名稱及電臺負責人。</w:t>
      </w:r>
      <w:r w:rsidR="00B65314">
        <w:rPr>
          <w:rFonts w:ascii="標楷體" w:eastAsia="標楷體" w:hint="eastAsia"/>
          <w:sz w:val="28"/>
          <w:szCs w:val="28"/>
        </w:rPr>
        <w:t>（修正條文第十</w:t>
      </w:r>
      <w:r w:rsidR="00B65314" w:rsidRPr="00822D95">
        <w:rPr>
          <w:rFonts w:ascii="標楷體" w:eastAsia="標楷體" w:hint="eastAsia"/>
          <w:sz w:val="28"/>
          <w:szCs w:val="28"/>
        </w:rPr>
        <w:t>條）</w:t>
      </w:r>
    </w:p>
    <w:p w:rsidR="008D747F" w:rsidRPr="00822D95" w:rsidRDefault="000E38A4" w:rsidP="00822D95">
      <w:pPr>
        <w:spacing w:line="460" w:lineRule="exact"/>
        <w:ind w:left="526" w:hangingChars="188" w:hanging="526"/>
        <w:rPr>
          <w:rFonts w:ascii="標楷體" w:eastAsia="標楷體"/>
          <w:sz w:val="28"/>
          <w:szCs w:val="28"/>
        </w:rPr>
      </w:pPr>
      <w:r>
        <w:rPr>
          <w:rFonts w:ascii="標楷體" w:eastAsia="標楷體" w:hAnsi="新細明體" w:cs="新細明體" w:hint="eastAsia"/>
          <w:sz w:val="28"/>
          <w:szCs w:val="28"/>
        </w:rPr>
        <w:t>二、</w:t>
      </w:r>
      <w:r w:rsidR="00B65314" w:rsidRPr="00D96017">
        <w:rPr>
          <w:rFonts w:ascii="標楷體" w:eastAsia="標楷體" w:hAnsi="新細明體" w:cs="新細明體" w:hint="eastAsia"/>
          <w:color w:val="000000" w:themeColor="text1"/>
          <w:sz w:val="28"/>
          <w:szCs w:val="28"/>
        </w:rPr>
        <w:t>修正頻率單位之書寫方式。</w:t>
      </w:r>
      <w:r w:rsidR="00B65314" w:rsidRPr="00D96017">
        <w:rPr>
          <w:rFonts w:ascii="標楷體" w:eastAsia="標楷體" w:hint="eastAsia"/>
          <w:color w:val="000000" w:themeColor="text1"/>
          <w:sz w:val="28"/>
          <w:szCs w:val="28"/>
        </w:rPr>
        <w:t>（修正條文第二十六條、第二十七條）</w:t>
      </w:r>
    </w:p>
    <w:p w:rsidR="008D747F" w:rsidRDefault="0014129A" w:rsidP="00822D95">
      <w:pPr>
        <w:spacing w:line="460" w:lineRule="exact"/>
        <w:ind w:left="526" w:hangingChars="188" w:hanging="526"/>
        <w:rPr>
          <w:rFonts w:ascii="標楷體" w:eastAsia="標楷體" w:hAnsi="新細明體" w:cs="新細明體"/>
          <w:sz w:val="28"/>
          <w:szCs w:val="28"/>
        </w:rPr>
      </w:pPr>
      <w:r>
        <w:rPr>
          <w:rFonts w:ascii="標楷體" w:eastAsia="標楷體" w:hAnsi="新細明體" w:cs="新細明體" w:hint="eastAsia"/>
          <w:sz w:val="28"/>
          <w:szCs w:val="28"/>
        </w:rPr>
        <w:t>三</w:t>
      </w:r>
      <w:r w:rsidR="001A70C5" w:rsidRPr="00822D95">
        <w:rPr>
          <w:rFonts w:ascii="標楷體" w:eastAsia="標楷體" w:hAnsi="新細明體" w:cs="新細明體" w:hint="eastAsia"/>
          <w:sz w:val="28"/>
          <w:szCs w:val="28"/>
        </w:rPr>
        <w:t>、</w:t>
      </w:r>
      <w:r w:rsidR="00297026" w:rsidRPr="00822D95">
        <w:rPr>
          <w:rFonts w:ascii="標楷體" w:eastAsia="標楷體" w:hAnsi="新細明體" w:cs="新細明體" w:hint="eastAsia"/>
          <w:sz w:val="28"/>
          <w:szCs w:val="28"/>
        </w:rPr>
        <w:t>增訂同一廣播事業所屬廣播電臺間之干擾保護規定。</w:t>
      </w:r>
      <w:r w:rsidR="008D747F" w:rsidRPr="00822D95">
        <w:rPr>
          <w:rFonts w:ascii="標楷體" w:eastAsia="標楷體" w:hAnsi="新細明體" w:cs="新細明體" w:hint="eastAsia"/>
          <w:sz w:val="28"/>
          <w:szCs w:val="28"/>
        </w:rPr>
        <w:t>（修正條文第二十七條）</w:t>
      </w:r>
    </w:p>
    <w:p w:rsidR="0044235A" w:rsidRDefault="0044235A" w:rsidP="00822D95">
      <w:pPr>
        <w:spacing w:line="460" w:lineRule="exact"/>
        <w:ind w:left="526" w:hangingChars="188" w:hanging="526"/>
        <w:rPr>
          <w:rFonts w:ascii="標楷體" w:eastAsia="標楷體" w:hAnsi="新細明體" w:cs="新細明體"/>
          <w:sz w:val="28"/>
          <w:szCs w:val="28"/>
        </w:rPr>
      </w:pPr>
    </w:p>
    <w:p w:rsidR="0044235A" w:rsidRPr="0044235A" w:rsidRDefault="0044235A" w:rsidP="00822D95">
      <w:pPr>
        <w:spacing w:line="460" w:lineRule="exact"/>
        <w:ind w:left="526" w:hangingChars="188" w:hanging="526"/>
        <w:rPr>
          <w:rFonts w:ascii="標楷體" w:eastAsia="標楷體" w:hAnsi="新細明體" w:cs="新細明體"/>
          <w:sz w:val="28"/>
          <w:szCs w:val="28"/>
        </w:rPr>
      </w:pPr>
    </w:p>
    <w:p w:rsidR="008D747F" w:rsidRPr="00D07157" w:rsidRDefault="008D747F" w:rsidP="008D747F">
      <w:pPr>
        <w:pStyle w:val="af6"/>
        <w:spacing w:before="0" w:beforeAutospacing="0" w:after="0" w:afterAutospacing="0"/>
        <w:ind w:left="220" w:rightChars="50" w:right="120" w:hangingChars="58" w:hanging="220"/>
        <w:jc w:val="center"/>
        <w:rPr>
          <w:rFonts w:ascii="標楷體" w:eastAsia="標楷體"/>
          <w:spacing w:val="-10"/>
          <w:kern w:val="2"/>
          <w:sz w:val="40"/>
          <w:szCs w:val="40"/>
        </w:rPr>
      </w:pPr>
      <w:r>
        <w:rPr>
          <w:rFonts w:ascii="標楷體" w:eastAsia="標楷體"/>
          <w:spacing w:val="-10"/>
          <w:kern w:val="2"/>
          <w:sz w:val="40"/>
          <w:szCs w:val="40"/>
        </w:rPr>
        <w:br w:type="page"/>
      </w:r>
      <w:r w:rsidRPr="00D07157">
        <w:rPr>
          <w:rFonts w:ascii="標楷體" w:eastAsia="標楷體" w:hint="eastAsia"/>
          <w:spacing w:val="-10"/>
          <w:kern w:val="2"/>
          <w:sz w:val="40"/>
          <w:szCs w:val="40"/>
        </w:rPr>
        <w:lastRenderedPageBreak/>
        <w:t>無線廣播電視電臺設置使用管理辦法</w:t>
      </w:r>
      <w:r w:rsidR="000F275C">
        <w:rPr>
          <w:rFonts w:ascii="標楷體" w:eastAsia="標楷體" w:hint="eastAsia"/>
          <w:spacing w:val="-10"/>
          <w:kern w:val="2"/>
          <w:sz w:val="40"/>
          <w:szCs w:val="40"/>
        </w:rPr>
        <w:t>第十條、第二十六條、第二十七</w:t>
      </w:r>
      <w:proofErr w:type="gramStart"/>
      <w:r w:rsidR="000F275C">
        <w:rPr>
          <w:rFonts w:ascii="標楷體" w:eastAsia="標楷體" w:hint="eastAsia"/>
          <w:spacing w:val="-10"/>
          <w:kern w:val="2"/>
          <w:sz w:val="40"/>
          <w:szCs w:val="40"/>
        </w:rPr>
        <w:t>條</w:t>
      </w:r>
      <w:proofErr w:type="gramEnd"/>
      <w:r>
        <w:rPr>
          <w:rFonts w:ascii="標楷體" w:eastAsia="標楷體" w:hint="eastAsia"/>
          <w:spacing w:val="-10"/>
          <w:kern w:val="2"/>
          <w:sz w:val="40"/>
          <w:szCs w:val="40"/>
        </w:rPr>
        <w:t>條文</w:t>
      </w:r>
      <w:r w:rsidRPr="00D07157">
        <w:rPr>
          <w:rFonts w:ascii="標楷體" w:eastAsia="標楷體"/>
          <w:spacing w:val="-10"/>
          <w:kern w:val="2"/>
          <w:sz w:val="40"/>
          <w:szCs w:val="40"/>
        </w:rPr>
        <w:t>修正</w:t>
      </w:r>
      <w:r>
        <w:rPr>
          <w:rFonts w:ascii="標楷體" w:eastAsia="標楷體" w:hint="eastAsia"/>
          <w:spacing w:val="-10"/>
          <w:kern w:val="2"/>
          <w:sz w:val="40"/>
          <w:szCs w:val="40"/>
        </w:rPr>
        <w:t>草案</w:t>
      </w:r>
      <w:r w:rsidRPr="00D07157">
        <w:rPr>
          <w:rFonts w:ascii="標楷體" w:eastAsia="標楷體" w:hint="eastAsia"/>
          <w:spacing w:val="-10"/>
          <w:kern w:val="2"/>
          <w:sz w:val="40"/>
          <w:szCs w:val="40"/>
        </w:rPr>
        <w:t>條文</w:t>
      </w:r>
      <w:r w:rsidRPr="00D07157">
        <w:rPr>
          <w:rFonts w:ascii="標楷體" w:eastAsia="標楷體"/>
          <w:spacing w:val="-10"/>
          <w:kern w:val="2"/>
          <w:sz w:val="40"/>
          <w:szCs w:val="40"/>
        </w:rPr>
        <w:t>對照表</w:t>
      </w:r>
    </w:p>
    <w:tbl>
      <w:tblPr>
        <w:tblW w:w="8789" w:type="dxa"/>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tblPr>
      <w:tblGrid>
        <w:gridCol w:w="2929"/>
        <w:gridCol w:w="2930"/>
        <w:gridCol w:w="2930"/>
      </w:tblGrid>
      <w:tr w:rsidR="008D747F" w:rsidRPr="00973021" w:rsidTr="00B918AD">
        <w:tc>
          <w:tcPr>
            <w:tcW w:w="2929" w:type="dxa"/>
            <w:tcBorders>
              <w:top w:val="single" w:sz="6" w:space="0" w:color="auto"/>
              <w:left w:val="single" w:sz="6" w:space="0" w:color="auto"/>
              <w:bottom w:val="single" w:sz="6" w:space="0" w:color="auto"/>
            </w:tcBorders>
          </w:tcPr>
          <w:p w:rsidR="008D747F" w:rsidRPr="00861B1A" w:rsidRDefault="008D747F" w:rsidP="004A7EDC">
            <w:pPr>
              <w:spacing w:line="320" w:lineRule="exact"/>
              <w:jc w:val="center"/>
              <w:rPr>
                <w:rFonts w:ascii="標楷體" w:eastAsia="標楷體"/>
                <w:spacing w:val="-10"/>
              </w:rPr>
            </w:pPr>
            <w:r w:rsidRPr="00861B1A">
              <w:rPr>
                <w:rFonts w:ascii="標楷體" w:eastAsia="標楷體" w:hAnsi="標楷體" w:hint="eastAsia"/>
                <w:color w:val="000000"/>
              </w:rPr>
              <w:t>修 正 條 文</w:t>
            </w:r>
          </w:p>
        </w:tc>
        <w:tc>
          <w:tcPr>
            <w:tcW w:w="2930" w:type="dxa"/>
            <w:tcBorders>
              <w:top w:val="single" w:sz="6" w:space="0" w:color="auto"/>
              <w:bottom w:val="single" w:sz="6" w:space="0" w:color="auto"/>
            </w:tcBorders>
          </w:tcPr>
          <w:p w:rsidR="008D747F" w:rsidRPr="00973021" w:rsidRDefault="008D747F" w:rsidP="004A7EDC">
            <w:pPr>
              <w:spacing w:line="320" w:lineRule="exact"/>
              <w:jc w:val="center"/>
              <w:rPr>
                <w:rFonts w:ascii="標楷體" w:eastAsia="標楷體"/>
                <w:spacing w:val="-10"/>
              </w:rPr>
            </w:pPr>
            <w:r w:rsidRPr="00EE252A">
              <w:rPr>
                <w:rFonts w:ascii="標楷體" w:eastAsia="標楷體" w:hAnsi="標楷體"/>
                <w:color w:val="000000"/>
              </w:rPr>
              <w:t>現</w:t>
            </w:r>
            <w:r>
              <w:rPr>
                <w:rFonts w:ascii="標楷體" w:eastAsia="標楷體" w:hAnsi="標楷體" w:hint="eastAsia"/>
                <w:color w:val="000000"/>
              </w:rPr>
              <w:t xml:space="preserve"> </w:t>
            </w:r>
            <w:r w:rsidRPr="00EE252A">
              <w:rPr>
                <w:rFonts w:ascii="標楷體" w:eastAsia="標楷體" w:hAnsi="標楷體"/>
                <w:color w:val="000000"/>
              </w:rPr>
              <w:t>行</w:t>
            </w:r>
            <w:r>
              <w:rPr>
                <w:rFonts w:ascii="標楷體" w:eastAsia="標楷體" w:hAnsi="標楷體" w:hint="eastAsia"/>
                <w:color w:val="000000"/>
              </w:rPr>
              <w:t xml:space="preserve"> </w:t>
            </w:r>
            <w:proofErr w:type="gramStart"/>
            <w:r w:rsidRPr="00EE252A">
              <w:rPr>
                <w:rFonts w:ascii="標楷體" w:eastAsia="標楷體" w:hAnsi="標楷體"/>
                <w:color w:val="000000"/>
              </w:rPr>
              <w:t>規</w:t>
            </w:r>
            <w:proofErr w:type="gramEnd"/>
            <w:r>
              <w:rPr>
                <w:rFonts w:ascii="標楷體" w:eastAsia="標楷體" w:hAnsi="標楷體" w:hint="eastAsia"/>
                <w:color w:val="000000"/>
              </w:rPr>
              <w:t xml:space="preserve"> </w:t>
            </w:r>
            <w:r w:rsidRPr="00EE252A">
              <w:rPr>
                <w:rFonts w:ascii="標楷體" w:eastAsia="標楷體" w:hAnsi="標楷體"/>
                <w:color w:val="000000"/>
              </w:rPr>
              <w:t>定</w:t>
            </w:r>
          </w:p>
        </w:tc>
        <w:tc>
          <w:tcPr>
            <w:tcW w:w="2930" w:type="dxa"/>
            <w:tcBorders>
              <w:top w:val="single" w:sz="6" w:space="0" w:color="auto"/>
              <w:bottom w:val="single" w:sz="6" w:space="0" w:color="auto"/>
              <w:right w:val="single" w:sz="6" w:space="0" w:color="auto"/>
            </w:tcBorders>
          </w:tcPr>
          <w:p w:rsidR="008D747F" w:rsidRPr="00973021" w:rsidRDefault="008D747F" w:rsidP="004A7EDC">
            <w:pPr>
              <w:spacing w:line="320" w:lineRule="exact"/>
              <w:ind w:left="251" w:hangingChars="114" w:hanging="251"/>
              <w:jc w:val="center"/>
              <w:rPr>
                <w:rFonts w:ascii="標楷體" w:eastAsia="標楷體"/>
                <w:spacing w:val="-10"/>
              </w:rPr>
            </w:pPr>
            <w:r w:rsidRPr="00973021">
              <w:rPr>
                <w:rFonts w:ascii="標楷體" w:eastAsia="標楷體"/>
                <w:spacing w:val="-10"/>
              </w:rPr>
              <w:t>說</w:t>
            </w:r>
            <w:r>
              <w:rPr>
                <w:rFonts w:ascii="標楷體" w:eastAsia="標楷體" w:hint="eastAsia"/>
                <w:spacing w:val="-10"/>
              </w:rPr>
              <w:t xml:space="preserve"> </w:t>
            </w:r>
            <w:r w:rsidRPr="00973021">
              <w:rPr>
                <w:rFonts w:ascii="標楷體" w:eastAsia="標楷體"/>
                <w:spacing w:val="-10"/>
              </w:rPr>
              <w:t>明</w:t>
            </w:r>
          </w:p>
        </w:tc>
      </w:tr>
      <w:tr w:rsidR="00275017" w:rsidRPr="00973021" w:rsidTr="00B918AD">
        <w:tc>
          <w:tcPr>
            <w:tcW w:w="2929" w:type="dxa"/>
            <w:tcBorders>
              <w:top w:val="single" w:sz="6" w:space="0" w:color="auto"/>
              <w:left w:val="single" w:sz="6" w:space="0" w:color="auto"/>
              <w:bottom w:val="single" w:sz="6" w:space="0" w:color="auto"/>
            </w:tcBorders>
          </w:tcPr>
          <w:p w:rsidR="00275017" w:rsidRPr="0009497F" w:rsidRDefault="00275017" w:rsidP="008D747F">
            <w:pPr>
              <w:pStyle w:val="af6"/>
              <w:spacing w:before="0" w:beforeAutospacing="0" w:after="0" w:afterAutospacing="0"/>
              <w:ind w:left="220" w:rightChars="50" w:right="120" w:hangingChars="100" w:hanging="220"/>
              <w:jc w:val="both"/>
              <w:rPr>
                <w:rFonts w:ascii="標楷體" w:eastAsia="標楷體"/>
                <w:spacing w:val="-10"/>
                <w:kern w:val="2"/>
              </w:rPr>
            </w:pPr>
            <w:r w:rsidRPr="0009497F">
              <w:rPr>
                <w:rFonts w:ascii="標楷體" w:eastAsia="標楷體" w:hint="eastAsia"/>
                <w:spacing w:val="-10"/>
                <w:kern w:val="2"/>
              </w:rPr>
              <w:t>第</w:t>
            </w:r>
            <w:r>
              <w:rPr>
                <w:rFonts w:ascii="標楷體" w:eastAsia="標楷體" w:hint="eastAsia"/>
                <w:spacing w:val="-10"/>
                <w:kern w:val="2"/>
              </w:rPr>
              <w:t>十</w:t>
            </w:r>
            <w:r w:rsidRPr="0009497F">
              <w:rPr>
                <w:rFonts w:ascii="標楷體" w:eastAsia="標楷體" w:hint="eastAsia"/>
                <w:spacing w:val="-10"/>
                <w:kern w:val="2"/>
              </w:rPr>
              <w:t>條</w:t>
            </w:r>
            <w:r w:rsidRPr="00782433">
              <w:rPr>
                <w:rFonts w:ascii="標楷體" w:eastAsia="標楷體" w:hint="eastAsia"/>
                <w:spacing w:val="-10"/>
                <w:kern w:val="2"/>
              </w:rPr>
              <w:t xml:space="preserve">　</w:t>
            </w:r>
            <w:r w:rsidRPr="0009497F">
              <w:rPr>
                <w:rFonts w:ascii="標楷體" w:eastAsia="標楷體" w:hint="eastAsia"/>
                <w:spacing w:val="-10"/>
                <w:kern w:val="2"/>
              </w:rPr>
              <w:t>電臺執照有效期間為三年。期滿後仍需繼續營運者，應於期滿三十日前自行檢驗機件，並填具發射機自行檢驗紀錄表，報請主管機關核准換發電臺執照。</w:t>
            </w:r>
          </w:p>
          <w:p w:rsidR="00275017" w:rsidRPr="0009497F" w:rsidRDefault="00275017" w:rsidP="008D747F">
            <w:pPr>
              <w:pStyle w:val="af6"/>
              <w:spacing w:before="0" w:beforeAutospacing="0" w:after="0" w:afterAutospacing="0"/>
              <w:ind w:leftChars="116" w:left="278" w:rightChars="50" w:right="120" w:firstLineChars="200" w:firstLine="440"/>
              <w:jc w:val="both"/>
              <w:rPr>
                <w:rFonts w:ascii="標楷體" w:eastAsia="標楷體"/>
                <w:spacing w:val="-10"/>
                <w:kern w:val="2"/>
              </w:rPr>
            </w:pPr>
            <w:r w:rsidRPr="0009497F">
              <w:rPr>
                <w:rFonts w:ascii="標楷體" w:eastAsia="標楷體" w:hint="eastAsia"/>
                <w:spacing w:val="-10"/>
                <w:kern w:val="2"/>
              </w:rPr>
              <w:t>電臺執照應記載之事項如下：</w:t>
            </w:r>
          </w:p>
          <w:p w:rsidR="00275017" w:rsidRPr="0009497F"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09497F">
              <w:rPr>
                <w:rFonts w:ascii="標楷體" w:eastAsia="標楷體" w:hint="eastAsia"/>
                <w:spacing w:val="-10"/>
                <w:kern w:val="2"/>
              </w:rPr>
              <w:t>一、電臺名稱。</w:t>
            </w:r>
          </w:p>
          <w:p w:rsidR="00275017" w:rsidRPr="0009497F"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09497F">
              <w:rPr>
                <w:rFonts w:ascii="標楷體" w:eastAsia="標楷體" w:hint="eastAsia"/>
                <w:spacing w:val="-10"/>
                <w:kern w:val="2"/>
              </w:rPr>
              <w:t>二、電臺所屬機關或法人名稱。</w:t>
            </w:r>
          </w:p>
          <w:p w:rsidR="00275017" w:rsidRPr="006D1F29" w:rsidRDefault="00275017" w:rsidP="008D747F">
            <w:pPr>
              <w:pStyle w:val="af6"/>
              <w:spacing w:before="0" w:beforeAutospacing="0" w:after="0" w:afterAutospacing="0"/>
              <w:ind w:leftChars="116" w:left="718" w:rightChars="50" w:right="120" w:hangingChars="200" w:hanging="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u w:val="single"/>
              </w:rPr>
              <w:t>三</w:t>
            </w:r>
            <w:r w:rsidRPr="006D1F29">
              <w:rPr>
                <w:rFonts w:ascii="標楷體" w:eastAsia="標楷體" w:hint="eastAsia"/>
                <w:color w:val="000000" w:themeColor="text1"/>
                <w:spacing w:val="-10"/>
                <w:kern w:val="2"/>
              </w:rPr>
              <w:t>、工程主管。</w:t>
            </w:r>
          </w:p>
          <w:p w:rsidR="00275017" w:rsidRPr="006D1F29" w:rsidRDefault="00275017" w:rsidP="008D747F">
            <w:pPr>
              <w:pStyle w:val="af6"/>
              <w:spacing w:before="0" w:beforeAutospacing="0" w:after="0" w:afterAutospacing="0"/>
              <w:ind w:leftChars="116" w:left="718" w:rightChars="50" w:right="120" w:hangingChars="200" w:hanging="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u w:val="single"/>
              </w:rPr>
              <w:t>四</w:t>
            </w:r>
            <w:r w:rsidRPr="006D1F29">
              <w:rPr>
                <w:rFonts w:ascii="標楷體" w:eastAsia="標楷體" w:hint="eastAsia"/>
                <w:color w:val="000000" w:themeColor="text1"/>
                <w:spacing w:val="-10"/>
                <w:kern w:val="2"/>
              </w:rPr>
              <w:t>、核定電功率。</w:t>
            </w:r>
          </w:p>
          <w:p w:rsidR="00275017" w:rsidRPr="006D1F29" w:rsidRDefault="00275017" w:rsidP="008D747F">
            <w:pPr>
              <w:pStyle w:val="af6"/>
              <w:spacing w:before="0" w:beforeAutospacing="0" w:after="0" w:afterAutospacing="0"/>
              <w:ind w:leftChars="116" w:left="718" w:rightChars="50" w:right="120" w:hangingChars="200" w:hanging="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u w:val="single"/>
              </w:rPr>
              <w:t>五</w:t>
            </w:r>
            <w:r w:rsidRPr="006D1F29">
              <w:rPr>
                <w:rFonts w:ascii="標楷體" w:eastAsia="標楷體" w:hint="eastAsia"/>
                <w:color w:val="000000" w:themeColor="text1"/>
                <w:spacing w:val="-10"/>
                <w:kern w:val="2"/>
              </w:rPr>
              <w:t>、電臺頻率。</w:t>
            </w:r>
          </w:p>
          <w:p w:rsidR="00275017" w:rsidRPr="006D1F29" w:rsidRDefault="00275017" w:rsidP="008D747F">
            <w:pPr>
              <w:pStyle w:val="af6"/>
              <w:spacing w:before="0" w:beforeAutospacing="0" w:after="0" w:afterAutospacing="0"/>
              <w:ind w:leftChars="116" w:left="718" w:rightChars="50" w:right="120" w:hangingChars="200" w:hanging="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u w:val="single"/>
              </w:rPr>
              <w:t>六</w:t>
            </w:r>
            <w:r w:rsidRPr="006D1F29">
              <w:rPr>
                <w:rFonts w:ascii="標楷體" w:eastAsia="標楷體" w:hint="eastAsia"/>
                <w:color w:val="000000" w:themeColor="text1"/>
                <w:spacing w:val="-10"/>
                <w:kern w:val="2"/>
              </w:rPr>
              <w:t>、電臺頻寬。</w:t>
            </w:r>
          </w:p>
          <w:p w:rsidR="00275017" w:rsidRPr="006D1F29" w:rsidRDefault="00275017" w:rsidP="008D747F">
            <w:pPr>
              <w:pStyle w:val="af6"/>
              <w:spacing w:before="0" w:beforeAutospacing="0" w:after="0" w:afterAutospacing="0"/>
              <w:ind w:leftChars="116" w:left="718" w:rightChars="50" w:right="120" w:hangingChars="200" w:hanging="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u w:val="single"/>
              </w:rPr>
              <w:t>七</w:t>
            </w:r>
            <w:r w:rsidRPr="006D1F29">
              <w:rPr>
                <w:rFonts w:ascii="標楷體" w:eastAsia="標楷體" w:hint="eastAsia"/>
                <w:color w:val="000000" w:themeColor="text1"/>
                <w:spacing w:val="-10"/>
                <w:kern w:val="2"/>
              </w:rPr>
              <w:t>、電臺呼號。</w:t>
            </w:r>
          </w:p>
          <w:p w:rsidR="00275017" w:rsidRPr="006D1F29" w:rsidRDefault="00275017" w:rsidP="008D747F">
            <w:pPr>
              <w:pStyle w:val="af6"/>
              <w:spacing w:before="0" w:beforeAutospacing="0" w:after="0" w:afterAutospacing="0"/>
              <w:ind w:leftChars="116" w:left="718" w:rightChars="50" w:right="120" w:hangingChars="200" w:hanging="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u w:val="single"/>
              </w:rPr>
              <w:t>八</w:t>
            </w:r>
            <w:r w:rsidRPr="006D1F29">
              <w:rPr>
                <w:rFonts w:ascii="標楷體" w:eastAsia="標楷體" w:hint="eastAsia"/>
                <w:color w:val="000000" w:themeColor="text1"/>
                <w:spacing w:val="-10"/>
                <w:kern w:val="2"/>
              </w:rPr>
              <w:t>、設置處所。</w:t>
            </w:r>
          </w:p>
          <w:p w:rsidR="00275017" w:rsidRPr="006D1F29" w:rsidRDefault="00275017" w:rsidP="008D747F">
            <w:pPr>
              <w:pStyle w:val="af6"/>
              <w:spacing w:before="0" w:beforeAutospacing="0" w:after="0" w:afterAutospacing="0"/>
              <w:ind w:leftChars="116" w:left="718" w:rightChars="50" w:right="120" w:hangingChars="200" w:hanging="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u w:val="single"/>
              </w:rPr>
              <w:t>九</w:t>
            </w:r>
            <w:r w:rsidRPr="006D1F29">
              <w:rPr>
                <w:rFonts w:ascii="標楷體" w:eastAsia="標楷體" w:hint="eastAsia"/>
                <w:color w:val="000000" w:themeColor="text1"/>
                <w:spacing w:val="-10"/>
                <w:kern w:val="2"/>
              </w:rPr>
              <w:t>、發射機主機、</w:t>
            </w:r>
            <w:proofErr w:type="gramStart"/>
            <w:r w:rsidRPr="006D1F29">
              <w:rPr>
                <w:rFonts w:ascii="標楷體" w:eastAsia="標楷體" w:hint="eastAsia"/>
                <w:color w:val="000000" w:themeColor="text1"/>
                <w:spacing w:val="-10"/>
                <w:kern w:val="2"/>
              </w:rPr>
              <w:t>備機之</w:t>
            </w:r>
            <w:proofErr w:type="gramEnd"/>
            <w:r w:rsidRPr="006D1F29">
              <w:rPr>
                <w:rFonts w:ascii="標楷體" w:eastAsia="標楷體" w:hint="eastAsia"/>
                <w:color w:val="000000" w:themeColor="text1"/>
                <w:spacing w:val="-10"/>
                <w:kern w:val="2"/>
              </w:rPr>
              <w:t>廠牌型號、數量、機件號碼及電功率，功率放大器數量。</w:t>
            </w:r>
          </w:p>
          <w:p w:rsidR="00275017" w:rsidRPr="006D1F29" w:rsidRDefault="00275017" w:rsidP="008D747F">
            <w:pPr>
              <w:pStyle w:val="af6"/>
              <w:spacing w:before="0" w:beforeAutospacing="0" w:after="0" w:afterAutospacing="0"/>
              <w:ind w:leftChars="116" w:left="718" w:rightChars="50" w:right="120" w:hangingChars="200" w:hanging="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u w:val="single"/>
              </w:rPr>
              <w:t>十</w:t>
            </w:r>
            <w:r w:rsidRPr="006D1F29">
              <w:rPr>
                <w:rFonts w:ascii="標楷體" w:eastAsia="標楷體" w:hint="eastAsia"/>
                <w:color w:val="000000" w:themeColor="text1"/>
                <w:spacing w:val="-10"/>
                <w:kern w:val="2"/>
              </w:rPr>
              <w:t>、主控室或播音室地點。</w:t>
            </w:r>
          </w:p>
          <w:p w:rsidR="00275017" w:rsidRPr="00861B1A" w:rsidRDefault="00275017" w:rsidP="008D747F">
            <w:pPr>
              <w:pStyle w:val="af6"/>
              <w:spacing w:before="0" w:beforeAutospacing="0" w:after="0" w:afterAutospacing="0"/>
              <w:ind w:leftChars="116" w:left="718" w:rightChars="50" w:right="120" w:hangingChars="200" w:hanging="440"/>
              <w:jc w:val="both"/>
              <w:rPr>
                <w:rFonts w:ascii="標楷體" w:eastAsia="標楷體" w:hAnsi="標楷體"/>
                <w:color w:val="000000"/>
              </w:rPr>
            </w:pPr>
            <w:r w:rsidRPr="006D1F29">
              <w:rPr>
                <w:rFonts w:ascii="標楷體" w:eastAsia="標楷體" w:hint="eastAsia"/>
                <w:color w:val="000000" w:themeColor="text1"/>
                <w:spacing w:val="-10"/>
                <w:kern w:val="2"/>
                <w:u w:val="single"/>
              </w:rPr>
              <w:t>十一</w:t>
            </w:r>
            <w:r w:rsidRPr="006D1F29">
              <w:rPr>
                <w:rFonts w:ascii="標楷體" w:eastAsia="標楷體" w:hint="eastAsia"/>
                <w:color w:val="000000" w:themeColor="text1"/>
                <w:spacing w:val="-10"/>
                <w:kern w:val="2"/>
              </w:rPr>
              <w:t>、天線廠牌、</w:t>
            </w:r>
            <w:r w:rsidRPr="0009497F">
              <w:rPr>
                <w:rFonts w:ascii="標楷體" w:eastAsia="標楷體" w:hint="eastAsia"/>
                <w:spacing w:val="-10"/>
                <w:kern w:val="2"/>
              </w:rPr>
              <w:t>型號、組數及電功率增益。</w:t>
            </w:r>
          </w:p>
        </w:tc>
        <w:tc>
          <w:tcPr>
            <w:tcW w:w="2930" w:type="dxa"/>
            <w:tcBorders>
              <w:top w:val="single" w:sz="6" w:space="0" w:color="auto"/>
              <w:bottom w:val="single" w:sz="6" w:space="0" w:color="auto"/>
            </w:tcBorders>
          </w:tcPr>
          <w:p w:rsidR="00275017" w:rsidRPr="0009497F" w:rsidRDefault="00275017" w:rsidP="008D747F">
            <w:pPr>
              <w:pStyle w:val="af6"/>
              <w:spacing w:before="0" w:beforeAutospacing="0" w:after="0" w:afterAutospacing="0"/>
              <w:ind w:left="220" w:rightChars="50" w:right="120" w:hangingChars="100" w:hanging="220"/>
              <w:jc w:val="both"/>
              <w:rPr>
                <w:rFonts w:ascii="標楷體" w:eastAsia="標楷體"/>
                <w:spacing w:val="-10"/>
                <w:kern w:val="2"/>
              </w:rPr>
            </w:pPr>
            <w:r w:rsidRPr="0009497F">
              <w:rPr>
                <w:rFonts w:ascii="標楷體" w:eastAsia="標楷體" w:hint="eastAsia"/>
                <w:spacing w:val="-10"/>
                <w:kern w:val="2"/>
              </w:rPr>
              <w:t>第</w:t>
            </w:r>
            <w:r>
              <w:rPr>
                <w:rFonts w:ascii="標楷體" w:eastAsia="標楷體" w:hint="eastAsia"/>
                <w:spacing w:val="-10"/>
                <w:kern w:val="2"/>
              </w:rPr>
              <w:t>十</w:t>
            </w:r>
            <w:r w:rsidRPr="0009497F">
              <w:rPr>
                <w:rFonts w:ascii="標楷體" w:eastAsia="標楷體" w:hint="eastAsia"/>
                <w:spacing w:val="-10"/>
                <w:kern w:val="2"/>
              </w:rPr>
              <w:t>條</w:t>
            </w:r>
            <w:r w:rsidRPr="00782433">
              <w:rPr>
                <w:rFonts w:ascii="標楷體" w:eastAsia="標楷體" w:hint="eastAsia"/>
                <w:spacing w:val="-10"/>
                <w:kern w:val="2"/>
              </w:rPr>
              <w:t xml:space="preserve">　</w:t>
            </w:r>
            <w:r w:rsidRPr="0009497F">
              <w:rPr>
                <w:rFonts w:ascii="標楷體" w:eastAsia="標楷體" w:hint="eastAsia"/>
                <w:spacing w:val="-10"/>
                <w:kern w:val="2"/>
              </w:rPr>
              <w:t>電臺執照有效期間為三年。期滿後仍需繼續營運者，應於期滿三十日前自行檢驗機件，並填具發射機自行檢驗紀錄表，報請主管機關核准換發電臺執照。</w:t>
            </w:r>
          </w:p>
          <w:p w:rsidR="00275017" w:rsidRPr="0009497F" w:rsidRDefault="00275017" w:rsidP="008D747F">
            <w:pPr>
              <w:pStyle w:val="af6"/>
              <w:spacing w:before="0" w:beforeAutospacing="0" w:after="0" w:afterAutospacing="0"/>
              <w:ind w:leftChars="116" w:left="278" w:rightChars="50" w:right="120" w:firstLineChars="200" w:firstLine="440"/>
              <w:jc w:val="both"/>
              <w:rPr>
                <w:rFonts w:ascii="標楷體" w:eastAsia="標楷體"/>
                <w:spacing w:val="-10"/>
                <w:kern w:val="2"/>
              </w:rPr>
            </w:pPr>
            <w:r w:rsidRPr="0009497F">
              <w:rPr>
                <w:rFonts w:ascii="標楷體" w:eastAsia="標楷體" w:hint="eastAsia"/>
                <w:spacing w:val="-10"/>
                <w:kern w:val="2"/>
              </w:rPr>
              <w:t>電臺執照應記載之事項如下：</w:t>
            </w:r>
          </w:p>
          <w:p w:rsidR="00275017" w:rsidRPr="0009497F"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09497F">
              <w:rPr>
                <w:rFonts w:ascii="標楷體" w:eastAsia="標楷體" w:hint="eastAsia"/>
                <w:spacing w:val="-10"/>
                <w:kern w:val="2"/>
              </w:rPr>
              <w:t>一、電臺名稱。</w:t>
            </w:r>
          </w:p>
          <w:p w:rsidR="00275017" w:rsidRPr="0009497F"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09497F">
              <w:rPr>
                <w:rFonts w:ascii="標楷體" w:eastAsia="標楷體" w:hint="eastAsia"/>
                <w:spacing w:val="-10"/>
                <w:kern w:val="2"/>
              </w:rPr>
              <w:t>二、電臺所屬機關或法人名稱</w:t>
            </w:r>
            <w:r w:rsidRPr="006D1F29">
              <w:rPr>
                <w:rFonts w:ascii="標楷體" w:eastAsia="標楷體" w:hint="eastAsia"/>
                <w:spacing w:val="-10"/>
                <w:kern w:val="2"/>
                <w:u w:val="single"/>
              </w:rPr>
              <w:t>及其代表人名稱</w:t>
            </w:r>
            <w:r w:rsidRPr="0009497F">
              <w:rPr>
                <w:rFonts w:ascii="標楷體" w:eastAsia="標楷體" w:hint="eastAsia"/>
                <w:spacing w:val="-10"/>
                <w:kern w:val="2"/>
              </w:rPr>
              <w:t>。</w:t>
            </w:r>
          </w:p>
          <w:p w:rsidR="00275017" w:rsidRPr="0009497F"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09497F">
              <w:rPr>
                <w:rFonts w:ascii="標楷體" w:eastAsia="標楷體" w:hint="eastAsia"/>
                <w:spacing w:val="-10"/>
                <w:kern w:val="2"/>
              </w:rPr>
              <w:t>三、</w:t>
            </w:r>
            <w:r w:rsidRPr="006D1F29">
              <w:rPr>
                <w:rFonts w:ascii="標楷體" w:eastAsia="標楷體" w:hint="eastAsia"/>
                <w:spacing w:val="-10"/>
                <w:kern w:val="2"/>
                <w:u w:val="single"/>
              </w:rPr>
              <w:t>電臺負責人</w:t>
            </w:r>
            <w:r w:rsidRPr="0009497F">
              <w:rPr>
                <w:rFonts w:ascii="標楷體" w:eastAsia="標楷體" w:hint="eastAsia"/>
                <w:spacing w:val="-10"/>
                <w:kern w:val="2"/>
              </w:rPr>
              <w:t>。</w:t>
            </w:r>
          </w:p>
          <w:p w:rsidR="00275017" w:rsidRPr="006125E5"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6125E5">
              <w:rPr>
                <w:rFonts w:ascii="標楷體" w:eastAsia="標楷體" w:hint="eastAsia"/>
                <w:spacing w:val="-10"/>
                <w:kern w:val="2"/>
              </w:rPr>
              <w:t>四、工程主管。</w:t>
            </w:r>
          </w:p>
          <w:p w:rsidR="00275017" w:rsidRPr="006125E5"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6125E5">
              <w:rPr>
                <w:rFonts w:ascii="標楷體" w:eastAsia="標楷體" w:hint="eastAsia"/>
                <w:spacing w:val="-10"/>
                <w:kern w:val="2"/>
              </w:rPr>
              <w:t>五、核定電功率。</w:t>
            </w:r>
          </w:p>
          <w:p w:rsidR="00275017" w:rsidRPr="006125E5"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6125E5">
              <w:rPr>
                <w:rFonts w:ascii="標楷體" w:eastAsia="標楷體" w:hint="eastAsia"/>
                <w:spacing w:val="-10"/>
                <w:kern w:val="2"/>
              </w:rPr>
              <w:t>六、電臺頻率。</w:t>
            </w:r>
          </w:p>
          <w:p w:rsidR="00275017" w:rsidRPr="006125E5"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6125E5">
              <w:rPr>
                <w:rFonts w:ascii="標楷體" w:eastAsia="標楷體" w:hint="eastAsia"/>
                <w:spacing w:val="-10"/>
                <w:kern w:val="2"/>
              </w:rPr>
              <w:t>七、電臺頻寬。</w:t>
            </w:r>
          </w:p>
          <w:p w:rsidR="00275017" w:rsidRPr="006125E5"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6125E5">
              <w:rPr>
                <w:rFonts w:ascii="標楷體" w:eastAsia="標楷體" w:hint="eastAsia"/>
                <w:spacing w:val="-10"/>
                <w:kern w:val="2"/>
              </w:rPr>
              <w:t>八、電臺呼號。</w:t>
            </w:r>
          </w:p>
          <w:p w:rsidR="00275017" w:rsidRPr="006125E5"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6125E5">
              <w:rPr>
                <w:rFonts w:ascii="標楷體" w:eastAsia="標楷體" w:hint="eastAsia"/>
                <w:spacing w:val="-10"/>
                <w:kern w:val="2"/>
              </w:rPr>
              <w:t>九、設置處所。</w:t>
            </w:r>
          </w:p>
          <w:p w:rsidR="00275017" w:rsidRPr="006125E5"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6125E5">
              <w:rPr>
                <w:rFonts w:ascii="標楷體" w:eastAsia="標楷體" w:hint="eastAsia"/>
                <w:spacing w:val="-10"/>
                <w:kern w:val="2"/>
              </w:rPr>
              <w:t>十、發射機主機、</w:t>
            </w:r>
            <w:proofErr w:type="gramStart"/>
            <w:r w:rsidRPr="006125E5">
              <w:rPr>
                <w:rFonts w:ascii="標楷體" w:eastAsia="標楷體" w:hint="eastAsia"/>
                <w:spacing w:val="-10"/>
                <w:kern w:val="2"/>
              </w:rPr>
              <w:t>備機之</w:t>
            </w:r>
            <w:proofErr w:type="gramEnd"/>
            <w:r w:rsidRPr="006125E5">
              <w:rPr>
                <w:rFonts w:ascii="標楷體" w:eastAsia="標楷體" w:hint="eastAsia"/>
                <w:spacing w:val="-10"/>
                <w:kern w:val="2"/>
              </w:rPr>
              <w:t>廠牌型號、數量、機件號碼及電功率，功率放大器數量。</w:t>
            </w:r>
          </w:p>
          <w:p w:rsidR="00275017" w:rsidRPr="006125E5" w:rsidRDefault="00275017" w:rsidP="008D747F">
            <w:pPr>
              <w:pStyle w:val="af6"/>
              <w:spacing w:before="0" w:beforeAutospacing="0" w:after="0" w:afterAutospacing="0"/>
              <w:ind w:leftChars="116" w:left="718" w:rightChars="50" w:right="120" w:hangingChars="200" w:hanging="440"/>
              <w:jc w:val="both"/>
              <w:rPr>
                <w:rFonts w:ascii="標楷體" w:eastAsia="標楷體"/>
                <w:spacing w:val="-10"/>
                <w:kern w:val="2"/>
              </w:rPr>
            </w:pPr>
            <w:r w:rsidRPr="006125E5">
              <w:rPr>
                <w:rFonts w:ascii="標楷體" w:eastAsia="標楷體" w:hint="eastAsia"/>
                <w:spacing w:val="-10"/>
                <w:kern w:val="2"/>
              </w:rPr>
              <w:t>十一、主控室或播音室地點。</w:t>
            </w:r>
          </w:p>
          <w:p w:rsidR="00275017" w:rsidRPr="00EE252A" w:rsidRDefault="00275017" w:rsidP="008D747F">
            <w:pPr>
              <w:pStyle w:val="af6"/>
              <w:spacing w:before="0" w:beforeAutospacing="0" w:after="0" w:afterAutospacing="0"/>
              <w:ind w:leftChars="116" w:left="718" w:rightChars="50" w:right="120" w:hangingChars="200" w:hanging="440"/>
              <w:jc w:val="both"/>
              <w:rPr>
                <w:rFonts w:ascii="標楷體" w:eastAsia="標楷體" w:hAnsi="標楷體"/>
                <w:color w:val="000000"/>
              </w:rPr>
            </w:pPr>
            <w:r w:rsidRPr="006125E5">
              <w:rPr>
                <w:rFonts w:ascii="標楷體" w:eastAsia="標楷體" w:hint="eastAsia"/>
                <w:spacing w:val="-10"/>
                <w:kern w:val="2"/>
              </w:rPr>
              <w:t>十二、天線廠牌、型號、</w:t>
            </w:r>
            <w:r w:rsidRPr="0009497F">
              <w:rPr>
                <w:rFonts w:ascii="標楷體" w:eastAsia="標楷體" w:hint="eastAsia"/>
                <w:spacing w:val="-10"/>
                <w:kern w:val="2"/>
              </w:rPr>
              <w:t>組數及電功率增益。</w:t>
            </w:r>
          </w:p>
        </w:tc>
        <w:tc>
          <w:tcPr>
            <w:tcW w:w="2930" w:type="dxa"/>
            <w:tcBorders>
              <w:top w:val="single" w:sz="6" w:space="0" w:color="auto"/>
              <w:bottom w:val="single" w:sz="6" w:space="0" w:color="auto"/>
              <w:right w:val="single" w:sz="6" w:space="0" w:color="auto"/>
            </w:tcBorders>
          </w:tcPr>
          <w:p w:rsidR="00275017" w:rsidRDefault="00275017" w:rsidP="008D747F">
            <w:pPr>
              <w:pStyle w:val="af6"/>
              <w:spacing w:before="0" w:beforeAutospacing="0" w:after="0" w:afterAutospacing="0"/>
              <w:ind w:left="495" w:rightChars="50" w:right="120" w:hangingChars="225" w:hanging="495"/>
              <w:jc w:val="both"/>
              <w:rPr>
                <w:rFonts w:ascii="標楷體" w:eastAsia="標楷體"/>
                <w:spacing w:val="-10"/>
                <w:kern w:val="2"/>
                <w:szCs w:val="32"/>
              </w:rPr>
            </w:pPr>
            <w:r>
              <w:rPr>
                <w:rFonts w:ascii="標楷體" w:eastAsia="標楷體" w:hint="eastAsia"/>
                <w:spacing w:val="-10"/>
                <w:kern w:val="2"/>
                <w:szCs w:val="32"/>
              </w:rPr>
              <w:t>一、</w:t>
            </w:r>
            <w:r w:rsidRPr="00AF7B30">
              <w:rPr>
                <w:rFonts w:ascii="標楷體" w:eastAsia="標楷體" w:hint="eastAsia"/>
                <w:spacing w:val="-10"/>
                <w:kern w:val="2"/>
                <w:szCs w:val="32"/>
              </w:rPr>
              <w:t>參照行動通信網路業務、衛星固定通信業務、衛星行動通信業務、第一類電信事業微波電臺之電臺執照</w:t>
            </w:r>
            <w:r>
              <w:rPr>
                <w:rFonts w:ascii="標楷體" w:eastAsia="標楷體" w:hint="eastAsia"/>
                <w:spacing w:val="-10"/>
                <w:kern w:val="2"/>
                <w:szCs w:val="32"/>
              </w:rPr>
              <w:t>格式及登載內容</w:t>
            </w:r>
            <w:r w:rsidRPr="00AF7B30">
              <w:rPr>
                <w:rFonts w:ascii="標楷體" w:eastAsia="標楷體" w:hint="eastAsia"/>
                <w:spacing w:val="-10"/>
                <w:kern w:val="2"/>
                <w:szCs w:val="32"/>
              </w:rPr>
              <w:t>，</w:t>
            </w:r>
            <w:r>
              <w:rPr>
                <w:rFonts w:ascii="標楷體" w:eastAsia="標楷體" w:hint="eastAsia"/>
                <w:spacing w:val="-10"/>
                <w:kern w:val="2"/>
                <w:szCs w:val="32"/>
              </w:rPr>
              <w:t>其中</w:t>
            </w:r>
            <w:r w:rsidRPr="00AF7B30">
              <w:rPr>
                <w:rFonts w:ascii="標楷體" w:eastAsia="標楷體" w:hint="eastAsia"/>
                <w:spacing w:val="-10"/>
                <w:kern w:val="2"/>
                <w:szCs w:val="32"/>
              </w:rPr>
              <w:t>登載事項已無代表人名稱及負責人，</w:t>
            </w:r>
            <w:proofErr w:type="gramStart"/>
            <w:r w:rsidRPr="00AF7B30">
              <w:rPr>
                <w:rFonts w:ascii="標楷體" w:eastAsia="標楷體" w:hint="eastAsia"/>
                <w:spacing w:val="-10"/>
                <w:kern w:val="2"/>
                <w:szCs w:val="32"/>
              </w:rPr>
              <w:t>爰</w:t>
            </w:r>
            <w:proofErr w:type="gramEnd"/>
            <w:r w:rsidRPr="00AF7B30">
              <w:rPr>
                <w:rFonts w:ascii="標楷體" w:eastAsia="標楷體" w:hint="eastAsia"/>
                <w:spacing w:val="-10"/>
                <w:kern w:val="2"/>
                <w:szCs w:val="32"/>
              </w:rPr>
              <w:t>修正第二項第二款及刪除第三款</w:t>
            </w:r>
            <w:r>
              <w:rPr>
                <w:rFonts w:ascii="標楷體" w:eastAsia="標楷體" w:hint="eastAsia"/>
                <w:spacing w:val="-10"/>
                <w:kern w:val="2"/>
                <w:szCs w:val="32"/>
              </w:rPr>
              <w:t>文字</w:t>
            </w:r>
            <w:r w:rsidRPr="00AF7B30">
              <w:rPr>
                <w:rFonts w:ascii="標楷體" w:eastAsia="標楷體" w:hint="eastAsia"/>
                <w:spacing w:val="-10"/>
                <w:kern w:val="2"/>
                <w:szCs w:val="32"/>
              </w:rPr>
              <w:t>。</w:t>
            </w:r>
          </w:p>
          <w:p w:rsidR="00275017" w:rsidRDefault="00275017" w:rsidP="008D747F">
            <w:pPr>
              <w:pStyle w:val="af6"/>
              <w:spacing w:before="0" w:beforeAutospacing="0" w:after="0" w:afterAutospacing="0"/>
              <w:ind w:left="433" w:rightChars="50" w:right="120" w:hangingChars="197" w:hanging="433"/>
              <w:jc w:val="both"/>
              <w:rPr>
                <w:rFonts w:ascii="標楷體" w:eastAsia="標楷體"/>
                <w:spacing w:val="-10"/>
                <w:kern w:val="2"/>
                <w:szCs w:val="32"/>
              </w:rPr>
            </w:pPr>
            <w:r>
              <w:rPr>
                <w:rFonts w:ascii="標楷體" w:eastAsia="標楷體" w:hint="eastAsia"/>
                <w:spacing w:val="-10"/>
                <w:kern w:val="2"/>
                <w:szCs w:val="32"/>
              </w:rPr>
              <w:t>二、</w:t>
            </w:r>
            <w:r w:rsidRPr="00BE72AB">
              <w:rPr>
                <w:rFonts w:ascii="標楷體" w:eastAsia="標楷體" w:hint="eastAsia"/>
                <w:spacing w:val="-10"/>
                <w:kern w:val="2"/>
                <w:szCs w:val="32"/>
              </w:rPr>
              <w:t>現行條文</w:t>
            </w:r>
            <w:r w:rsidRPr="00AF7B30">
              <w:rPr>
                <w:rFonts w:ascii="標楷體" w:eastAsia="標楷體" w:hint="eastAsia"/>
                <w:spacing w:val="-10"/>
                <w:kern w:val="2"/>
                <w:szCs w:val="32"/>
              </w:rPr>
              <w:t>第二項第四款至第十二款移列為</w:t>
            </w:r>
            <w:r w:rsidRPr="00BE72AB">
              <w:rPr>
                <w:rFonts w:ascii="標楷體" w:eastAsia="標楷體" w:hint="eastAsia"/>
                <w:spacing w:val="-10"/>
                <w:kern w:val="2"/>
                <w:szCs w:val="32"/>
              </w:rPr>
              <w:t>修正條文</w:t>
            </w:r>
            <w:r w:rsidRPr="00AF7B30">
              <w:rPr>
                <w:rFonts w:ascii="標楷體" w:eastAsia="標楷體" w:hint="eastAsia"/>
                <w:spacing w:val="-10"/>
                <w:kern w:val="2"/>
                <w:szCs w:val="32"/>
              </w:rPr>
              <w:t>第二項第三款至第十一款</w:t>
            </w:r>
            <w:r>
              <w:rPr>
                <w:rFonts w:ascii="標楷體" w:eastAsia="標楷體" w:hint="eastAsia"/>
                <w:spacing w:val="-10"/>
                <w:kern w:val="2"/>
                <w:szCs w:val="32"/>
              </w:rPr>
              <w:t>。</w:t>
            </w:r>
          </w:p>
          <w:p w:rsidR="00275017" w:rsidRPr="00341404" w:rsidRDefault="00275017" w:rsidP="008D747F">
            <w:pPr>
              <w:pStyle w:val="af6"/>
              <w:spacing w:before="0" w:beforeAutospacing="0" w:after="0" w:afterAutospacing="0"/>
              <w:ind w:left="433" w:rightChars="50" w:right="120" w:hangingChars="197" w:hanging="433"/>
              <w:jc w:val="both"/>
              <w:rPr>
                <w:rFonts w:ascii="標楷體" w:eastAsia="標楷體"/>
                <w:spacing w:val="-10"/>
                <w:kern w:val="2"/>
                <w:szCs w:val="32"/>
              </w:rPr>
            </w:pPr>
            <w:r>
              <w:rPr>
                <w:rFonts w:ascii="標楷體" w:eastAsia="標楷體" w:hint="eastAsia"/>
                <w:spacing w:val="-10"/>
                <w:kern w:val="2"/>
                <w:szCs w:val="32"/>
              </w:rPr>
              <w:t>三、</w:t>
            </w:r>
            <w:r w:rsidRPr="00341404">
              <w:rPr>
                <w:rFonts w:ascii="標楷體" w:eastAsia="標楷體" w:hint="eastAsia"/>
                <w:spacing w:val="-10"/>
                <w:kern w:val="2"/>
                <w:szCs w:val="32"/>
              </w:rPr>
              <w:t>其餘未修正。</w:t>
            </w:r>
          </w:p>
        </w:tc>
      </w:tr>
      <w:tr w:rsidR="00D1535D" w:rsidRPr="009D2A2E" w:rsidDel="009A4BDC" w:rsidTr="00B918AD">
        <w:trPr>
          <w:trHeight w:val="263"/>
        </w:trPr>
        <w:tc>
          <w:tcPr>
            <w:tcW w:w="2929" w:type="dxa"/>
            <w:tcBorders>
              <w:top w:val="single" w:sz="4" w:space="0" w:color="auto"/>
              <w:left w:val="single" w:sz="6" w:space="0" w:color="auto"/>
              <w:bottom w:val="single" w:sz="4" w:space="0" w:color="auto"/>
            </w:tcBorders>
          </w:tcPr>
          <w:p w:rsidR="00D1535D" w:rsidRDefault="00D1535D" w:rsidP="00032A4C">
            <w:pPr>
              <w:pStyle w:val="af6"/>
              <w:spacing w:before="0" w:beforeAutospacing="0" w:after="0" w:afterAutospacing="0"/>
              <w:ind w:left="220" w:rightChars="50" w:right="120" w:hangingChars="100" w:hanging="220"/>
              <w:jc w:val="both"/>
              <w:rPr>
                <w:rFonts w:ascii="標楷體" w:eastAsia="標楷體"/>
                <w:spacing w:val="-10"/>
                <w:kern w:val="2"/>
              </w:rPr>
            </w:pPr>
            <w:r w:rsidRPr="008D46C7">
              <w:rPr>
                <w:rFonts w:ascii="標楷體" w:eastAsia="標楷體"/>
                <w:spacing w:val="-10"/>
                <w:kern w:val="2"/>
              </w:rPr>
              <w:t>第</w:t>
            </w:r>
            <w:r w:rsidRPr="008D46C7">
              <w:rPr>
                <w:rFonts w:ascii="標楷體" w:eastAsia="標楷體" w:hint="eastAsia"/>
                <w:spacing w:val="-10"/>
                <w:kern w:val="2"/>
              </w:rPr>
              <w:t>二十六</w:t>
            </w:r>
            <w:r w:rsidRPr="008D46C7">
              <w:rPr>
                <w:rFonts w:ascii="標楷體" w:eastAsia="標楷體"/>
                <w:spacing w:val="-10"/>
                <w:kern w:val="2"/>
              </w:rPr>
              <w:t>條</w:t>
            </w:r>
            <w:r>
              <w:rPr>
                <w:rFonts w:ascii="標楷體" w:eastAsia="標楷體" w:hint="eastAsia"/>
                <w:spacing w:val="-10"/>
                <w:kern w:val="2"/>
              </w:rPr>
              <w:t xml:space="preserve"> </w:t>
            </w:r>
            <w:r w:rsidRPr="008D46C7">
              <w:rPr>
                <w:rFonts w:ascii="標楷體" w:eastAsia="標楷體"/>
                <w:spacing w:val="-10"/>
                <w:kern w:val="2"/>
              </w:rPr>
              <w:t xml:space="preserve"> 各類電臺發射機輸出電功率及發射電場強度規定如下：</w:t>
            </w:r>
          </w:p>
          <w:p w:rsidR="00D1535D" w:rsidRDefault="00D1535D" w:rsidP="00032A4C">
            <w:pPr>
              <w:pStyle w:val="10"/>
              <w:autoSpaceDE w:val="0"/>
              <w:autoSpaceDN w:val="0"/>
              <w:adjustRightInd w:val="0"/>
              <w:snapToGrid/>
              <w:ind w:firstLineChars="112" w:firstLine="246"/>
              <w:jc w:val="left"/>
              <w:textAlignment w:val="baseline"/>
              <w:rPr>
                <w:b w:val="0"/>
                <w:bCs w:val="0"/>
                <w:spacing w:val="-10"/>
                <w:sz w:val="24"/>
                <w:szCs w:val="24"/>
              </w:rPr>
            </w:pPr>
            <w:r w:rsidRPr="008D46C7">
              <w:rPr>
                <w:b w:val="0"/>
                <w:bCs w:val="0"/>
                <w:spacing w:val="-10"/>
                <w:sz w:val="24"/>
                <w:szCs w:val="24"/>
              </w:rPr>
              <w:t>一、調幅廣播電臺：</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（一）甲類調幅廣播電臺之發射機輸出電功率為三千瓦特以下，於距發射天線半徑四十公里外之地波電場強度，不得大</w:t>
            </w:r>
            <w:r w:rsidRPr="008D46C7">
              <w:rPr>
                <w:b w:val="0"/>
                <w:bCs w:val="0"/>
                <w:spacing w:val="-10"/>
                <w:sz w:val="24"/>
                <w:szCs w:val="24"/>
              </w:rPr>
              <w:lastRenderedPageBreak/>
              <w:t>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，則前述規定之電場強度其最寬徑向長度不得超過八十公里。</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（二）乙類調幅廣播電臺之發射機輸出電功率為五千瓦特以下，於距發射天線半徑六十公里外之地波電場強度，不得大於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，則前述規定之電場強度其最寬徑向長度不得超過一百二十公里。</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（三）</w:t>
            </w:r>
            <w:proofErr w:type="gramStart"/>
            <w:r w:rsidRPr="008D46C7">
              <w:rPr>
                <w:b w:val="0"/>
                <w:bCs w:val="0"/>
                <w:spacing w:val="-10"/>
                <w:sz w:val="24"/>
                <w:szCs w:val="24"/>
              </w:rPr>
              <w:t>丙類調幅</w:t>
            </w:r>
            <w:proofErr w:type="gramEnd"/>
            <w:r w:rsidRPr="008D46C7">
              <w:rPr>
                <w:b w:val="0"/>
                <w:bCs w:val="0"/>
                <w:spacing w:val="-10"/>
                <w:sz w:val="24"/>
                <w:szCs w:val="24"/>
              </w:rPr>
              <w:t>廣播電臺之發射機輸出電功率得為五千瓦特以上，於距發射天線半徑一百公里外之地波電場強度，不得大於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，則前述規定之電場強度其最寬徑向長度不得超過二百公里。</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lastRenderedPageBreak/>
              <w:t>（四）其他類型及海外調幅廣播電臺之發射機輸出電功率及發射電場強度由主管機關依事實需要規定之。</w:t>
            </w:r>
          </w:p>
          <w:p w:rsidR="00D1535D" w:rsidRDefault="00D1535D" w:rsidP="00032A4C">
            <w:pPr>
              <w:pStyle w:val="10"/>
              <w:autoSpaceDE w:val="0"/>
              <w:autoSpaceDN w:val="0"/>
              <w:adjustRightInd w:val="0"/>
              <w:snapToGrid/>
              <w:ind w:firstLineChars="112" w:firstLine="246"/>
              <w:jc w:val="left"/>
              <w:textAlignment w:val="baseline"/>
              <w:rPr>
                <w:b w:val="0"/>
                <w:bCs w:val="0"/>
                <w:spacing w:val="-10"/>
                <w:sz w:val="24"/>
                <w:szCs w:val="24"/>
              </w:rPr>
            </w:pPr>
            <w:r w:rsidRPr="008D46C7">
              <w:rPr>
                <w:b w:val="0"/>
                <w:bCs w:val="0"/>
                <w:spacing w:val="-10"/>
                <w:sz w:val="24"/>
                <w:szCs w:val="24"/>
              </w:rPr>
              <w:t>二、調頻廣播電臺：</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（一）甲類調頻廣播電臺之發射機輸出電功率宜蘭、花蓮、台東（以下簡稱宜花東）及外島地區為一千五百瓦特以下，其他地區為七百五十瓦特以下。宜花東及外島地區於距發射天線半徑十五公里外之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，則前述規定之電場強度其最寬徑向長度不得超過三十公里；其他地區於距發射天線半徑十公里外之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，則前述規定之電場強度其最寬徑向長度不得超過二十公里。</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lastRenderedPageBreak/>
              <w:t>（二）乙類調頻廣播電臺之發射機輸出電功率為三千瓦特以下，宜花東及外島地區於距發射天線半徑三十公里外之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sidRPr="006A50EA">
              <w:rPr>
                <w:b w:val="0"/>
                <w:bCs w:val="0"/>
                <w:spacing w:val="-10"/>
                <w:sz w:val="24"/>
                <w:szCs w:val="24"/>
              </w:rPr>
              <w:t>微伏</w:t>
            </w:r>
            <w:proofErr w:type="gramEnd"/>
            <w:r w:rsidRPr="006A50EA">
              <w:rPr>
                <w:b w:val="0"/>
                <w:bCs w:val="0"/>
                <w:spacing w:val="-10"/>
                <w:sz w:val="24"/>
                <w:szCs w:val="24"/>
              </w:rPr>
              <w:t>／公尺</w:t>
            </w:r>
            <w:r w:rsidRPr="008D46C7">
              <w:rPr>
                <w:b w:val="0"/>
                <w:bCs w:val="0"/>
                <w:spacing w:val="-10"/>
                <w:sz w:val="24"/>
                <w:szCs w:val="24"/>
              </w:rPr>
              <w:t>或五十四</w:t>
            </w:r>
            <w:r w:rsidR="00620854" w:rsidRPr="00620854">
              <w:rPr>
                <w:b w:val="0"/>
                <w:bCs w:val="0"/>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，則前述規定之電場強度其最寬徑向長度不得超過六十公里；其他地區於距發射天線半徑二十公里外之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，則前述規定之電場強度其最寬徑向長度不得超過四十公里。</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（三）</w:t>
            </w:r>
            <w:proofErr w:type="gramStart"/>
            <w:r w:rsidRPr="008D46C7">
              <w:rPr>
                <w:b w:val="0"/>
                <w:bCs w:val="0"/>
                <w:spacing w:val="-10"/>
                <w:sz w:val="24"/>
                <w:szCs w:val="24"/>
              </w:rPr>
              <w:t>丙類調頻</w:t>
            </w:r>
            <w:proofErr w:type="gramEnd"/>
            <w:r w:rsidRPr="008D46C7">
              <w:rPr>
                <w:b w:val="0"/>
                <w:bCs w:val="0"/>
                <w:spacing w:val="-10"/>
                <w:sz w:val="24"/>
                <w:szCs w:val="24"/>
              </w:rPr>
              <w:t>廣播電臺之發射機輸出電功率為三十千瓦特以下，於距發射天線半徑六十公里外之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w:t>
            </w:r>
            <w:r w:rsidRPr="008D46C7">
              <w:rPr>
                <w:b w:val="0"/>
                <w:bCs w:val="0"/>
                <w:spacing w:val="-10"/>
                <w:sz w:val="24"/>
                <w:szCs w:val="24"/>
              </w:rPr>
              <w:lastRenderedPageBreak/>
              <w:t>定之電場強度其最寬徑向長度不得超過一百二十公里。</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（四）其他類型調頻廣播電臺之發射機輸出電功率及發射電場強度由主管機關依事實需要規定之。</w:t>
            </w:r>
          </w:p>
          <w:p w:rsidR="00D1535D" w:rsidRDefault="00D1535D" w:rsidP="00032A4C">
            <w:pPr>
              <w:pStyle w:val="10"/>
              <w:autoSpaceDE w:val="0"/>
              <w:autoSpaceDN w:val="0"/>
              <w:adjustRightInd w:val="0"/>
              <w:snapToGrid/>
              <w:ind w:firstLineChars="112" w:firstLine="246"/>
              <w:jc w:val="left"/>
              <w:textAlignment w:val="baseline"/>
              <w:rPr>
                <w:b w:val="0"/>
                <w:bCs w:val="0"/>
                <w:spacing w:val="-10"/>
                <w:sz w:val="24"/>
                <w:szCs w:val="24"/>
              </w:rPr>
            </w:pPr>
            <w:r w:rsidRPr="008D46C7">
              <w:rPr>
                <w:b w:val="0"/>
                <w:bCs w:val="0"/>
                <w:spacing w:val="-10"/>
                <w:sz w:val="24"/>
                <w:szCs w:val="24"/>
              </w:rPr>
              <w:t>三、電視電臺：</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（一）全區無線電視電臺之發射機輸出電功率為三十千瓦特以下，使用電視</w:t>
            </w:r>
            <w:r w:rsidRPr="006D1F29">
              <w:rPr>
                <w:rFonts w:hint="eastAsia"/>
                <w:b w:val="0"/>
                <w:bCs w:val="0"/>
                <w:color w:val="000000" w:themeColor="text1"/>
                <w:spacing w:val="-10"/>
                <w:sz w:val="24"/>
                <w:szCs w:val="24"/>
                <w:u w:val="single"/>
              </w:rPr>
              <w:t>82</w:t>
            </w:r>
            <w:r w:rsidRPr="006D1F29">
              <w:rPr>
                <w:b w:val="0"/>
                <w:bCs w:val="0"/>
                <w:color w:val="000000" w:themeColor="text1"/>
                <w:spacing w:val="-10"/>
                <w:sz w:val="24"/>
                <w:szCs w:val="24"/>
                <w:u w:val="single"/>
              </w:rPr>
              <w:t>至</w:t>
            </w:r>
            <w:r w:rsidRPr="006D1F29">
              <w:rPr>
                <w:rFonts w:hint="eastAsia"/>
                <w:b w:val="0"/>
                <w:bCs w:val="0"/>
                <w:color w:val="000000" w:themeColor="text1"/>
                <w:spacing w:val="-10"/>
                <w:sz w:val="24"/>
                <w:szCs w:val="24"/>
                <w:u w:val="single"/>
              </w:rPr>
              <w:t>88MHz</w:t>
            </w:r>
            <w:r w:rsidRPr="006D1F29">
              <w:rPr>
                <w:b w:val="0"/>
                <w:bCs w:val="0"/>
                <w:color w:val="000000" w:themeColor="text1"/>
                <w:spacing w:val="-10"/>
                <w:sz w:val="24"/>
                <w:szCs w:val="24"/>
              </w:rPr>
              <w:t>頻道之發射天線與使用調頻</w:t>
            </w:r>
            <w:r w:rsidRPr="006D1F29">
              <w:rPr>
                <w:rFonts w:hint="eastAsia"/>
                <w:b w:val="0"/>
                <w:bCs w:val="0"/>
                <w:color w:val="000000" w:themeColor="text1"/>
                <w:spacing w:val="-10"/>
                <w:sz w:val="24"/>
                <w:szCs w:val="24"/>
                <w:u w:val="single"/>
              </w:rPr>
              <w:t>98.5MHz</w:t>
            </w:r>
            <w:r w:rsidRPr="006D1F29">
              <w:rPr>
                <w:b w:val="0"/>
                <w:bCs w:val="0"/>
                <w:color w:val="000000" w:themeColor="text1"/>
                <w:spacing w:val="-10"/>
                <w:sz w:val="24"/>
                <w:szCs w:val="24"/>
              </w:rPr>
              <w:t>頻道之發射天線間至</w:t>
            </w:r>
            <w:r w:rsidRPr="008D46C7">
              <w:rPr>
                <w:b w:val="0"/>
                <w:bCs w:val="0"/>
                <w:spacing w:val="-10"/>
                <w:sz w:val="24"/>
                <w:szCs w:val="24"/>
              </w:rPr>
              <w:t>少需相距三十六公里。</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（二）地區無線電視電臺之發射機輸出電功率為三千瓦特以下，於距發射天線半徑二十公里外之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（三）改善收視不良無線電視電臺之發射機輸出電功率為二百瓦特以下，於距發射天線半徑五公里外之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w:t>
            </w:r>
          </w:p>
          <w:p w:rsidR="00D1535D" w:rsidRDefault="00D1535D" w:rsidP="00032A4C">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lastRenderedPageBreak/>
              <w:t>（四）其他類型無線電視電臺之發射機輸出電功率及發射電場強度由主管機關依事實需要規定之。</w:t>
            </w:r>
          </w:p>
          <w:p w:rsidR="00D1535D" w:rsidRDefault="00D1535D" w:rsidP="00032A4C">
            <w:pPr>
              <w:pStyle w:val="10"/>
              <w:autoSpaceDE w:val="0"/>
              <w:autoSpaceDN w:val="0"/>
              <w:adjustRightInd w:val="0"/>
              <w:snapToGrid/>
              <w:ind w:leftChars="112" w:left="819" w:hangingChars="250" w:hanging="550"/>
              <w:jc w:val="left"/>
              <w:textAlignment w:val="baseline"/>
              <w:rPr>
                <w:b w:val="0"/>
                <w:bCs w:val="0"/>
                <w:spacing w:val="-10"/>
                <w:sz w:val="24"/>
                <w:szCs w:val="24"/>
              </w:rPr>
            </w:pPr>
            <w:r w:rsidRPr="008D46C7">
              <w:rPr>
                <w:b w:val="0"/>
                <w:bCs w:val="0"/>
                <w:spacing w:val="-10"/>
                <w:sz w:val="24"/>
                <w:szCs w:val="24"/>
              </w:rPr>
              <w:t>四、全區無線數位電視電臺之發射機輸出電功率為十千瓦特以下，無線數位廣播電臺之發射機輸出電功率為五千瓦特以下，發射電場強度由主管機關依事實需要規定之。</w:t>
            </w:r>
          </w:p>
          <w:p w:rsidR="00D1535D" w:rsidRPr="00973021" w:rsidRDefault="00D1535D" w:rsidP="00032A4C">
            <w:pPr>
              <w:pStyle w:val="af6"/>
              <w:spacing w:before="0" w:beforeAutospacing="0" w:after="0" w:afterAutospacing="0"/>
              <w:ind w:leftChars="116" w:left="278" w:rightChars="50" w:right="120" w:firstLineChars="200" w:firstLine="440"/>
              <w:jc w:val="both"/>
              <w:rPr>
                <w:rFonts w:ascii="標楷體" w:eastAsia="標楷體"/>
                <w:spacing w:val="-10"/>
                <w:kern w:val="2"/>
              </w:rPr>
            </w:pPr>
            <w:r w:rsidRPr="008D46C7">
              <w:rPr>
                <w:rFonts w:ascii="標楷體" w:eastAsia="標楷體"/>
                <w:spacing w:val="-10"/>
                <w:kern w:val="2"/>
              </w:rPr>
              <w:t>前項電臺，如須配合主管機關傳播管理需要，或受電波干擾，須以調整發射電功率解決者，其發射電功率及發射電場強度，得由主管機關視事實需要調整之；電臺因調整發射電功率而產生干擾者，應協商解決之，如無法協商解決干擾者，得報請主管機關處理，並應依其決定辦理。</w:t>
            </w:r>
          </w:p>
        </w:tc>
        <w:tc>
          <w:tcPr>
            <w:tcW w:w="2930" w:type="dxa"/>
            <w:tcBorders>
              <w:top w:val="single" w:sz="4" w:space="0" w:color="auto"/>
              <w:bottom w:val="single" w:sz="4" w:space="0" w:color="auto"/>
            </w:tcBorders>
          </w:tcPr>
          <w:p w:rsidR="00D1535D" w:rsidRDefault="00D1535D" w:rsidP="008D46C7">
            <w:pPr>
              <w:pStyle w:val="af6"/>
              <w:spacing w:before="0" w:beforeAutospacing="0" w:after="0" w:afterAutospacing="0"/>
              <w:ind w:left="220" w:rightChars="50" w:right="120" w:hangingChars="100" w:hanging="220"/>
              <w:jc w:val="both"/>
              <w:rPr>
                <w:rFonts w:ascii="標楷體" w:eastAsia="標楷體"/>
                <w:spacing w:val="-10"/>
                <w:kern w:val="2"/>
              </w:rPr>
            </w:pPr>
            <w:r w:rsidRPr="008D46C7">
              <w:rPr>
                <w:rFonts w:ascii="標楷體" w:eastAsia="標楷體"/>
                <w:spacing w:val="-10"/>
                <w:kern w:val="2"/>
              </w:rPr>
              <w:lastRenderedPageBreak/>
              <w:t>第</w:t>
            </w:r>
            <w:r w:rsidRPr="008D46C7">
              <w:rPr>
                <w:rFonts w:ascii="標楷體" w:eastAsia="標楷體" w:hint="eastAsia"/>
                <w:spacing w:val="-10"/>
                <w:kern w:val="2"/>
              </w:rPr>
              <w:t>二十六</w:t>
            </w:r>
            <w:r w:rsidRPr="008D46C7">
              <w:rPr>
                <w:rFonts w:ascii="標楷體" w:eastAsia="標楷體"/>
                <w:spacing w:val="-10"/>
                <w:kern w:val="2"/>
              </w:rPr>
              <w:t>條</w:t>
            </w:r>
            <w:r>
              <w:rPr>
                <w:rFonts w:ascii="標楷體" w:eastAsia="標楷體" w:hint="eastAsia"/>
                <w:spacing w:val="-10"/>
                <w:kern w:val="2"/>
              </w:rPr>
              <w:t xml:space="preserve"> </w:t>
            </w:r>
            <w:r w:rsidRPr="008D46C7">
              <w:rPr>
                <w:rFonts w:ascii="標楷體" w:eastAsia="標楷體"/>
                <w:spacing w:val="-10"/>
                <w:kern w:val="2"/>
              </w:rPr>
              <w:t xml:space="preserve"> 各類電臺發射機輸出電功率及發射電場強度規定如下：</w:t>
            </w:r>
          </w:p>
          <w:p w:rsidR="00D1535D" w:rsidRDefault="00D1535D" w:rsidP="008D46C7">
            <w:pPr>
              <w:pStyle w:val="10"/>
              <w:autoSpaceDE w:val="0"/>
              <w:autoSpaceDN w:val="0"/>
              <w:adjustRightInd w:val="0"/>
              <w:snapToGrid/>
              <w:ind w:firstLineChars="112" w:firstLine="246"/>
              <w:jc w:val="left"/>
              <w:textAlignment w:val="baseline"/>
              <w:rPr>
                <w:b w:val="0"/>
                <w:bCs w:val="0"/>
                <w:spacing w:val="-10"/>
                <w:sz w:val="24"/>
                <w:szCs w:val="24"/>
              </w:rPr>
            </w:pPr>
            <w:r w:rsidRPr="008D46C7">
              <w:rPr>
                <w:b w:val="0"/>
                <w:bCs w:val="0"/>
                <w:spacing w:val="-10"/>
                <w:sz w:val="24"/>
                <w:szCs w:val="24"/>
              </w:rPr>
              <w:t>一、調幅廣播電臺：</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（一）甲類調幅廣播電臺之發射機輸出電功率為三千瓦特以下，於距發射天線半徑四十公里外之地波電場強度，不得大</w:t>
            </w:r>
            <w:r w:rsidRPr="008D46C7">
              <w:rPr>
                <w:b w:val="0"/>
                <w:bCs w:val="0"/>
                <w:spacing w:val="-10"/>
                <w:sz w:val="24"/>
                <w:szCs w:val="24"/>
              </w:rPr>
              <w:lastRenderedPageBreak/>
              <w:t>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Pr="00620854">
              <w:rPr>
                <w:b w:val="0"/>
                <w:bCs w:val="0"/>
                <w:spacing w:val="-10"/>
                <w:sz w:val="24"/>
                <w:szCs w:val="24"/>
              </w:rPr>
              <w:t>分貝（微伏／公尺）</w:t>
            </w:r>
            <w:r w:rsidRPr="00966D85">
              <w:rPr>
                <w:b w:val="0"/>
                <w:bCs w:val="0"/>
                <w:spacing w:val="-10"/>
                <w:sz w:val="24"/>
                <w:szCs w:val="24"/>
              </w:rPr>
              <w:t>，</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，則前述規定之電場強度其最寬徑向長度不得超過八十公里。</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（二）乙類調幅廣播電臺之發射機輸出電功率為五千瓦特以下，於距發射天線半徑六十公里外之地波電場強度，不得大於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Pr="00620854">
              <w:rPr>
                <w:b w:val="0"/>
                <w:bCs w:val="0"/>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，則前述規定之電場強度其最寬徑向長度不得超過一百二十公里。</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（三）</w:t>
            </w:r>
            <w:proofErr w:type="gramStart"/>
            <w:r w:rsidRPr="008D46C7">
              <w:rPr>
                <w:b w:val="0"/>
                <w:bCs w:val="0"/>
                <w:spacing w:val="-10"/>
                <w:sz w:val="24"/>
                <w:szCs w:val="24"/>
              </w:rPr>
              <w:t>丙類調幅</w:t>
            </w:r>
            <w:proofErr w:type="gramEnd"/>
            <w:r w:rsidRPr="008D46C7">
              <w:rPr>
                <w:b w:val="0"/>
                <w:bCs w:val="0"/>
                <w:spacing w:val="-10"/>
                <w:sz w:val="24"/>
                <w:szCs w:val="24"/>
              </w:rPr>
              <w:t>廣播電臺之發射機輸出電功率得為五千瓦特以上，於距發射天線半徑一百公里外之地波電場強度，不得大於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w:t>
            </w:r>
            <w:r w:rsidRPr="00620854">
              <w:rPr>
                <w:b w:val="0"/>
                <w:bCs w:val="0"/>
                <w:color w:val="000000" w:themeColor="text1"/>
                <w:spacing w:val="-10"/>
                <w:sz w:val="24"/>
                <w:szCs w:val="24"/>
              </w:rPr>
              <w:t>四分貝（微伏／公尺），若發</w:t>
            </w:r>
            <w:r w:rsidRPr="008D46C7">
              <w:rPr>
                <w:b w:val="0"/>
                <w:bCs w:val="0"/>
                <w:spacing w:val="-10"/>
                <w:sz w:val="24"/>
                <w:szCs w:val="24"/>
              </w:rPr>
              <w:t>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，則前述規定之電場強度其最寬徑向長度不得超過二百公里。</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lastRenderedPageBreak/>
              <w:t>（四）其他類型及海外調幅廣播電臺之發射機輸出電功率及發射電場強度由主管機關依事實需要規定之。</w:t>
            </w:r>
          </w:p>
          <w:p w:rsidR="00D1535D" w:rsidRDefault="00D1535D" w:rsidP="008D46C7">
            <w:pPr>
              <w:pStyle w:val="10"/>
              <w:autoSpaceDE w:val="0"/>
              <w:autoSpaceDN w:val="0"/>
              <w:adjustRightInd w:val="0"/>
              <w:snapToGrid/>
              <w:ind w:firstLineChars="112" w:firstLine="246"/>
              <w:jc w:val="left"/>
              <w:textAlignment w:val="baseline"/>
              <w:rPr>
                <w:b w:val="0"/>
                <w:bCs w:val="0"/>
                <w:spacing w:val="-10"/>
                <w:sz w:val="24"/>
                <w:szCs w:val="24"/>
              </w:rPr>
            </w:pPr>
            <w:r w:rsidRPr="008D46C7">
              <w:rPr>
                <w:b w:val="0"/>
                <w:bCs w:val="0"/>
                <w:spacing w:val="-10"/>
                <w:sz w:val="24"/>
                <w:szCs w:val="24"/>
              </w:rPr>
              <w:t>二、調頻廣播電臺：</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（一）甲類調頻廣播電臺之發射機輸出電功率宜蘭、花蓮、台東（以下簡稱宜花東）及外島地區為一千五百瓦特以下，其他地區為七百五十瓦特以下。宜花東及外島地區於距發射天線半徑十五公里外之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，則前述規定之電場強度其最寬徑向長度不得超過三十公里；其他地區於距發射天線半徑十公里外之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Pr="00620854">
              <w:rPr>
                <w:b w:val="0"/>
                <w:bCs w:val="0"/>
                <w:color w:val="000000" w:themeColor="text1"/>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，則前述規定之電場強度其最寬徑向長度不得超過二十公里。</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lastRenderedPageBreak/>
              <w:t>（二）乙類調頻廣播電臺之發射機輸出電功率為三千瓦特以下，宜花東及外島地區於距發射天線半徑三十公里外之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sidRPr="006A50EA">
              <w:rPr>
                <w:b w:val="0"/>
                <w:bCs w:val="0"/>
                <w:spacing w:val="-10"/>
                <w:sz w:val="24"/>
                <w:szCs w:val="24"/>
              </w:rPr>
              <w:t>微伏</w:t>
            </w:r>
            <w:proofErr w:type="gramEnd"/>
            <w:r w:rsidRPr="006A50EA">
              <w:rPr>
                <w:b w:val="0"/>
                <w:bCs w:val="0"/>
                <w:spacing w:val="-10"/>
                <w:sz w:val="24"/>
                <w:szCs w:val="24"/>
              </w:rPr>
              <w:t>／公尺</w:t>
            </w:r>
            <w:r w:rsidRPr="008D46C7">
              <w:rPr>
                <w:b w:val="0"/>
                <w:bCs w:val="0"/>
                <w:spacing w:val="-10"/>
                <w:sz w:val="24"/>
                <w:szCs w:val="24"/>
              </w:rPr>
              <w:t>或五十四</w:t>
            </w:r>
            <w:r w:rsidRPr="00620854">
              <w:rPr>
                <w:b w:val="0"/>
                <w:bCs w:val="0"/>
                <w:spacing w:val="-10"/>
                <w:sz w:val="24"/>
                <w:szCs w:val="24"/>
              </w:rPr>
              <w:t>分貝</w:t>
            </w:r>
            <w:r w:rsidR="00C43B79" w:rsidRPr="00620854">
              <w:rPr>
                <w:b w:val="0"/>
                <w:bCs w:val="0"/>
                <w:spacing w:val="-10"/>
                <w:sz w:val="24"/>
                <w:szCs w:val="24"/>
              </w:rPr>
              <w:t>（微伏／公尺）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，則前述規定之電場強度其最寬徑向長度不得超過六十公里；其他地區於距發射天線半徑二十公里外之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Pr="00620854">
              <w:rPr>
                <w:b w:val="0"/>
                <w:bCs w:val="0"/>
                <w:color w:val="000000" w:themeColor="text1"/>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，則前述規定之電場強度其最寬徑向長度不得超過四十公里。</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（三）</w:t>
            </w:r>
            <w:proofErr w:type="gramStart"/>
            <w:r w:rsidRPr="008D46C7">
              <w:rPr>
                <w:b w:val="0"/>
                <w:bCs w:val="0"/>
                <w:spacing w:val="-10"/>
                <w:sz w:val="24"/>
                <w:szCs w:val="24"/>
              </w:rPr>
              <w:t>丙類調頻</w:t>
            </w:r>
            <w:proofErr w:type="gramEnd"/>
            <w:r w:rsidRPr="008D46C7">
              <w:rPr>
                <w:b w:val="0"/>
                <w:bCs w:val="0"/>
                <w:spacing w:val="-10"/>
                <w:sz w:val="24"/>
                <w:szCs w:val="24"/>
              </w:rPr>
              <w:t>廣播電臺之發射機輸出電功率為三十千瓦特以下，於距發射天線半徑六十公里外之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，若發射電場強度</w:t>
            </w:r>
            <w:proofErr w:type="gramStart"/>
            <w:r w:rsidRPr="008D46C7">
              <w:rPr>
                <w:b w:val="0"/>
                <w:bCs w:val="0"/>
                <w:spacing w:val="-10"/>
                <w:sz w:val="24"/>
                <w:szCs w:val="24"/>
              </w:rPr>
              <w:t>等量線非正圓時</w:t>
            </w:r>
            <w:proofErr w:type="gramEnd"/>
            <w:r w:rsidRPr="008D46C7">
              <w:rPr>
                <w:b w:val="0"/>
                <w:bCs w:val="0"/>
                <w:spacing w:val="-10"/>
                <w:sz w:val="24"/>
                <w:szCs w:val="24"/>
              </w:rPr>
              <w:t>，則前述規</w:t>
            </w:r>
            <w:r w:rsidRPr="008D46C7">
              <w:rPr>
                <w:b w:val="0"/>
                <w:bCs w:val="0"/>
                <w:spacing w:val="-10"/>
                <w:sz w:val="24"/>
                <w:szCs w:val="24"/>
              </w:rPr>
              <w:lastRenderedPageBreak/>
              <w:t>定之電場強度其最寬徑向長度不得超過一百二十公里。</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（四）其他類型調頻廣播電臺之發射機輸出電功率及發射電場強度由主管機關依事實需要規定之。</w:t>
            </w:r>
          </w:p>
          <w:p w:rsidR="00D1535D" w:rsidRDefault="00D1535D" w:rsidP="008D46C7">
            <w:pPr>
              <w:pStyle w:val="10"/>
              <w:autoSpaceDE w:val="0"/>
              <w:autoSpaceDN w:val="0"/>
              <w:adjustRightInd w:val="0"/>
              <w:snapToGrid/>
              <w:ind w:firstLineChars="112" w:firstLine="246"/>
              <w:jc w:val="left"/>
              <w:textAlignment w:val="baseline"/>
              <w:rPr>
                <w:b w:val="0"/>
                <w:bCs w:val="0"/>
                <w:spacing w:val="-10"/>
                <w:sz w:val="24"/>
                <w:szCs w:val="24"/>
              </w:rPr>
            </w:pPr>
            <w:r w:rsidRPr="008D46C7">
              <w:rPr>
                <w:b w:val="0"/>
                <w:bCs w:val="0"/>
                <w:spacing w:val="-10"/>
                <w:sz w:val="24"/>
                <w:szCs w:val="24"/>
              </w:rPr>
              <w:t>三、電視電臺：</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（一）全區無線電視電臺之發射機輸出電功率為三十千瓦特以下，使用電視</w:t>
            </w:r>
            <w:r w:rsidRPr="006D1F29">
              <w:rPr>
                <w:b w:val="0"/>
                <w:bCs w:val="0"/>
                <w:color w:val="000000" w:themeColor="text1"/>
                <w:spacing w:val="-10"/>
                <w:sz w:val="24"/>
                <w:szCs w:val="24"/>
                <w:u w:val="single"/>
              </w:rPr>
              <w:t>八二至八八兆赫</w:t>
            </w:r>
            <w:r w:rsidRPr="006D1F29">
              <w:rPr>
                <w:b w:val="0"/>
                <w:bCs w:val="0"/>
                <w:color w:val="000000" w:themeColor="text1"/>
                <w:spacing w:val="-10"/>
                <w:sz w:val="24"/>
                <w:szCs w:val="24"/>
              </w:rPr>
              <w:t>頻道之發射天線與使用調頻</w:t>
            </w:r>
            <w:r w:rsidRPr="006D1F29">
              <w:rPr>
                <w:b w:val="0"/>
                <w:bCs w:val="0"/>
                <w:color w:val="000000" w:themeColor="text1"/>
                <w:spacing w:val="-10"/>
                <w:sz w:val="24"/>
                <w:szCs w:val="24"/>
                <w:u w:val="single"/>
              </w:rPr>
              <w:t>九八．五兆赫</w:t>
            </w:r>
            <w:r w:rsidRPr="006D1F29">
              <w:rPr>
                <w:b w:val="0"/>
                <w:bCs w:val="0"/>
                <w:color w:val="000000" w:themeColor="text1"/>
                <w:spacing w:val="-10"/>
                <w:sz w:val="24"/>
                <w:szCs w:val="24"/>
              </w:rPr>
              <w:t>頻道之發</w:t>
            </w:r>
            <w:r w:rsidRPr="008D46C7">
              <w:rPr>
                <w:b w:val="0"/>
                <w:bCs w:val="0"/>
                <w:spacing w:val="-10"/>
                <w:sz w:val="24"/>
                <w:szCs w:val="24"/>
              </w:rPr>
              <w:t>射天線間至少需相距三十六公里。</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（二）地區無線電視電臺之發射機輸出電功率為三千瓦特以下，於距發射天線半徑二十公里外之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t>（三）改善收視不良無線電視電臺之發射機輸出電功率為二百瓦特以下，於距發射天線半徑五公里外之</w:t>
            </w:r>
            <w:proofErr w:type="gramStart"/>
            <w:r w:rsidRPr="008D46C7">
              <w:rPr>
                <w:b w:val="0"/>
                <w:bCs w:val="0"/>
                <w:spacing w:val="-10"/>
                <w:sz w:val="24"/>
                <w:szCs w:val="24"/>
              </w:rPr>
              <w:t>地上波</w:t>
            </w:r>
            <w:proofErr w:type="gramEnd"/>
            <w:r w:rsidRPr="008D46C7">
              <w:rPr>
                <w:b w:val="0"/>
                <w:bCs w:val="0"/>
                <w:spacing w:val="-10"/>
                <w:sz w:val="24"/>
                <w:szCs w:val="24"/>
              </w:rPr>
              <w:t>電場強度，不得大於</w:t>
            </w:r>
            <w:proofErr w:type="gramStart"/>
            <w:r w:rsidRPr="008D46C7">
              <w:rPr>
                <w:b w:val="0"/>
                <w:bCs w:val="0"/>
                <w:spacing w:val="-10"/>
                <w:sz w:val="24"/>
                <w:szCs w:val="24"/>
              </w:rPr>
              <w:t>五百</w:t>
            </w:r>
            <w:r>
              <w:rPr>
                <w:b w:val="0"/>
                <w:bCs w:val="0"/>
                <w:spacing w:val="-10"/>
                <w:sz w:val="24"/>
                <w:szCs w:val="24"/>
              </w:rPr>
              <w:t>微伏</w:t>
            </w:r>
            <w:proofErr w:type="gramEnd"/>
            <w:r>
              <w:rPr>
                <w:b w:val="0"/>
                <w:bCs w:val="0"/>
                <w:spacing w:val="-10"/>
                <w:sz w:val="24"/>
                <w:szCs w:val="24"/>
              </w:rPr>
              <w:t>／公尺</w:t>
            </w:r>
            <w:r w:rsidRPr="008D46C7">
              <w:rPr>
                <w:b w:val="0"/>
                <w:bCs w:val="0"/>
                <w:spacing w:val="-10"/>
                <w:sz w:val="24"/>
                <w:szCs w:val="24"/>
              </w:rPr>
              <w:t>或五十四</w:t>
            </w:r>
            <w:r w:rsidR="00620854" w:rsidRPr="00620854">
              <w:rPr>
                <w:b w:val="0"/>
                <w:bCs w:val="0"/>
                <w:color w:val="000000" w:themeColor="text1"/>
                <w:spacing w:val="-10"/>
                <w:sz w:val="24"/>
                <w:szCs w:val="24"/>
              </w:rPr>
              <w:t>分貝（微伏／公尺）</w:t>
            </w:r>
            <w:r w:rsidRPr="008D46C7">
              <w:rPr>
                <w:b w:val="0"/>
                <w:bCs w:val="0"/>
                <w:spacing w:val="-10"/>
                <w:sz w:val="24"/>
                <w:szCs w:val="24"/>
              </w:rPr>
              <w:t>。</w:t>
            </w:r>
          </w:p>
          <w:p w:rsidR="00D1535D" w:rsidRDefault="00D1535D" w:rsidP="008D46C7">
            <w:pPr>
              <w:pStyle w:val="10"/>
              <w:autoSpaceDE w:val="0"/>
              <w:autoSpaceDN w:val="0"/>
              <w:adjustRightInd w:val="0"/>
              <w:snapToGrid/>
              <w:ind w:leftChars="242" w:left="1193" w:hangingChars="278" w:hanging="612"/>
              <w:jc w:val="left"/>
              <w:textAlignment w:val="baseline"/>
              <w:rPr>
                <w:b w:val="0"/>
                <w:bCs w:val="0"/>
                <w:spacing w:val="-10"/>
                <w:sz w:val="24"/>
                <w:szCs w:val="24"/>
              </w:rPr>
            </w:pPr>
            <w:r w:rsidRPr="008D46C7">
              <w:rPr>
                <w:b w:val="0"/>
                <w:bCs w:val="0"/>
                <w:spacing w:val="-10"/>
                <w:sz w:val="24"/>
                <w:szCs w:val="24"/>
              </w:rPr>
              <w:lastRenderedPageBreak/>
              <w:t>（四）其他類型無線電視電臺之發射機輸出電功率及發射電場強度由主管機關依事實需要規定之。</w:t>
            </w:r>
          </w:p>
          <w:p w:rsidR="00D1535D" w:rsidRDefault="00D1535D" w:rsidP="008D46C7">
            <w:pPr>
              <w:pStyle w:val="10"/>
              <w:autoSpaceDE w:val="0"/>
              <w:autoSpaceDN w:val="0"/>
              <w:adjustRightInd w:val="0"/>
              <w:snapToGrid/>
              <w:ind w:leftChars="112" w:left="819" w:hangingChars="250" w:hanging="550"/>
              <w:jc w:val="left"/>
              <w:textAlignment w:val="baseline"/>
              <w:rPr>
                <w:b w:val="0"/>
                <w:bCs w:val="0"/>
                <w:spacing w:val="-10"/>
                <w:sz w:val="24"/>
                <w:szCs w:val="24"/>
              </w:rPr>
            </w:pPr>
            <w:r w:rsidRPr="008D46C7">
              <w:rPr>
                <w:b w:val="0"/>
                <w:bCs w:val="0"/>
                <w:spacing w:val="-10"/>
                <w:sz w:val="24"/>
                <w:szCs w:val="24"/>
              </w:rPr>
              <w:t>四、全區無線數位電視電臺之發射機輸出電功率為十千瓦特以下，無線數位廣播電臺之發射機輸出電功率為五千瓦特以下，發射電場強度由主管機關依事實需要規定之。</w:t>
            </w:r>
          </w:p>
          <w:p w:rsidR="00D1535D" w:rsidRPr="00973021" w:rsidRDefault="00D1535D" w:rsidP="008D46C7">
            <w:pPr>
              <w:pStyle w:val="af6"/>
              <w:spacing w:before="0" w:beforeAutospacing="0" w:after="0" w:afterAutospacing="0"/>
              <w:ind w:leftChars="116" w:left="278" w:rightChars="50" w:right="120" w:firstLineChars="200" w:firstLine="440"/>
              <w:jc w:val="both"/>
              <w:rPr>
                <w:rFonts w:ascii="標楷體" w:eastAsia="標楷體"/>
                <w:spacing w:val="-10"/>
                <w:kern w:val="2"/>
              </w:rPr>
            </w:pPr>
            <w:r w:rsidRPr="008D46C7">
              <w:rPr>
                <w:rFonts w:ascii="標楷體" w:eastAsia="標楷體"/>
                <w:spacing w:val="-10"/>
                <w:kern w:val="2"/>
              </w:rPr>
              <w:t>前項電臺，如須配合主管機關傳播管理需要，或受電波干擾，須以調整發射電功率解決者，其發射電功率及發射電場強度，得由主管機關視事實需要調整之；電臺因調整發射電功率而產生干擾者，應協商解決之，如無法協商解決干擾者，得報請主管機關處理，並應依其決定辦理。</w:t>
            </w:r>
          </w:p>
        </w:tc>
        <w:tc>
          <w:tcPr>
            <w:tcW w:w="2930" w:type="dxa"/>
            <w:tcBorders>
              <w:top w:val="single" w:sz="4" w:space="0" w:color="auto"/>
              <w:bottom w:val="single" w:sz="4" w:space="0" w:color="auto"/>
              <w:right w:val="single" w:sz="6" w:space="0" w:color="auto"/>
            </w:tcBorders>
          </w:tcPr>
          <w:p w:rsidR="0054445B" w:rsidRPr="00DE06CA" w:rsidRDefault="00DE06CA" w:rsidP="00DE06CA">
            <w:pPr>
              <w:pStyle w:val="af6"/>
              <w:spacing w:before="0" w:beforeAutospacing="0" w:after="0" w:afterAutospacing="0"/>
              <w:ind w:left="451" w:rightChars="50" w:right="120" w:hangingChars="205" w:hanging="451"/>
              <w:jc w:val="both"/>
              <w:rPr>
                <w:rFonts w:ascii="標楷體" w:eastAsia="標楷體"/>
                <w:color w:val="000000" w:themeColor="text1"/>
                <w:spacing w:val="-10"/>
              </w:rPr>
            </w:pPr>
            <w:r>
              <w:rPr>
                <w:rFonts w:ascii="標楷體" w:eastAsia="標楷體" w:hint="eastAsia"/>
                <w:color w:val="000000" w:themeColor="text1"/>
                <w:spacing w:val="-10"/>
              </w:rPr>
              <w:lastRenderedPageBreak/>
              <w:t>一、</w:t>
            </w:r>
            <w:r w:rsidR="0014129A" w:rsidRPr="00974913">
              <w:rPr>
                <w:rFonts w:ascii="標楷體" w:eastAsia="標楷體" w:hint="eastAsia"/>
                <w:color w:val="000000" w:themeColor="text1"/>
                <w:spacing w:val="-10"/>
              </w:rPr>
              <w:t>依經濟部標準檢驗局</w:t>
            </w:r>
            <w:r w:rsidR="0014129A">
              <w:rPr>
                <w:rFonts w:ascii="標楷體" w:eastAsia="標楷體" w:hint="eastAsia"/>
                <w:color w:val="000000" w:themeColor="text1"/>
                <w:spacing w:val="-10"/>
              </w:rPr>
              <w:t>九二</w:t>
            </w:r>
            <w:r w:rsidR="0014129A" w:rsidRPr="00974913">
              <w:rPr>
                <w:rFonts w:ascii="標楷體" w:eastAsia="標楷體" w:hint="eastAsia"/>
                <w:color w:val="000000" w:themeColor="text1"/>
                <w:spacing w:val="-10"/>
              </w:rPr>
              <w:t>年</w:t>
            </w:r>
            <w:r w:rsidR="0014129A">
              <w:rPr>
                <w:rFonts w:ascii="標楷體" w:eastAsia="標楷體" w:hint="eastAsia"/>
                <w:color w:val="000000" w:themeColor="text1"/>
                <w:spacing w:val="-10"/>
              </w:rPr>
              <w:t>六</w:t>
            </w:r>
            <w:r w:rsidR="0014129A" w:rsidRPr="00974913">
              <w:rPr>
                <w:rFonts w:ascii="標楷體" w:eastAsia="標楷體" w:hint="eastAsia"/>
                <w:color w:val="000000" w:themeColor="text1"/>
                <w:spacing w:val="-10"/>
              </w:rPr>
              <w:t>月</w:t>
            </w:r>
            <w:r w:rsidR="0014129A">
              <w:rPr>
                <w:rFonts w:ascii="標楷體" w:eastAsia="標楷體" w:hint="eastAsia"/>
                <w:color w:val="000000" w:themeColor="text1"/>
                <w:spacing w:val="-10"/>
              </w:rPr>
              <w:t>十三</w:t>
            </w:r>
            <w:r w:rsidR="0014129A" w:rsidRPr="00974913">
              <w:rPr>
                <w:rFonts w:ascii="標楷體" w:eastAsia="標楷體" w:hint="eastAsia"/>
                <w:color w:val="000000" w:themeColor="text1"/>
                <w:spacing w:val="-10"/>
              </w:rPr>
              <w:t>日</w:t>
            </w:r>
            <w:proofErr w:type="gramStart"/>
            <w:r w:rsidR="0014129A" w:rsidRPr="00974913">
              <w:rPr>
                <w:rFonts w:ascii="標楷體" w:eastAsia="標楷體" w:hint="eastAsia"/>
                <w:color w:val="000000" w:themeColor="text1"/>
                <w:spacing w:val="-10"/>
              </w:rPr>
              <w:t>經標字</w:t>
            </w:r>
            <w:proofErr w:type="gramEnd"/>
            <w:r w:rsidR="0014129A" w:rsidRPr="00974913">
              <w:rPr>
                <w:rFonts w:ascii="標楷體" w:eastAsia="標楷體" w:hint="eastAsia"/>
                <w:color w:val="000000" w:themeColor="text1"/>
                <w:spacing w:val="-10"/>
              </w:rPr>
              <w:t>第</w:t>
            </w:r>
            <w:r w:rsidR="0014129A">
              <w:rPr>
                <w:rFonts w:ascii="標楷體" w:eastAsia="標楷體" w:hint="eastAsia"/>
                <w:color w:val="000000" w:themeColor="text1"/>
                <w:spacing w:val="-10"/>
              </w:rPr>
              <w:t>○九二○四六○八○六○</w:t>
            </w:r>
            <w:r w:rsidR="0014129A" w:rsidRPr="00974913">
              <w:rPr>
                <w:rFonts w:ascii="標楷體" w:eastAsia="標楷體" w:hint="eastAsia"/>
                <w:color w:val="000000" w:themeColor="text1"/>
                <w:spacing w:val="-10"/>
              </w:rPr>
              <w:t>號</w:t>
            </w:r>
            <w:r w:rsidR="00974913" w:rsidRPr="00974913">
              <w:rPr>
                <w:rFonts w:ascii="標楷體" w:eastAsia="標楷體" w:hint="eastAsia"/>
                <w:color w:val="000000" w:themeColor="text1"/>
                <w:spacing w:val="-10"/>
              </w:rPr>
              <w:t>公告「法定度量衡單位及其所用之倍數、分數之名稱、定義及代號」規定</w:t>
            </w:r>
            <w:r w:rsidR="00732430" w:rsidRPr="00DE06CA">
              <w:rPr>
                <w:rFonts w:ascii="標楷體" w:eastAsia="標楷體" w:hint="eastAsia"/>
                <w:color w:val="000000" w:themeColor="text1"/>
                <w:spacing w:val="-10"/>
              </w:rPr>
              <w:t>，</w:t>
            </w:r>
            <w:r w:rsidR="00D1535D" w:rsidRPr="00DE06CA">
              <w:rPr>
                <w:rFonts w:ascii="標楷體" w:eastAsia="標楷體" w:hint="eastAsia"/>
                <w:color w:val="000000" w:themeColor="text1"/>
                <w:spacing w:val="-10"/>
              </w:rPr>
              <w:t>修正</w:t>
            </w:r>
            <w:r w:rsidR="00732430" w:rsidRPr="00DE06CA">
              <w:rPr>
                <w:rFonts w:ascii="標楷體" w:eastAsia="標楷體" w:hint="eastAsia"/>
                <w:color w:val="000000" w:themeColor="text1"/>
                <w:spacing w:val="-10"/>
              </w:rPr>
              <w:t>第一項第三款第一目</w:t>
            </w:r>
            <w:r w:rsidR="00100092" w:rsidRPr="00DE06CA">
              <w:rPr>
                <w:rFonts w:ascii="標楷體" w:eastAsia="標楷體" w:hint="eastAsia"/>
                <w:color w:val="000000" w:themeColor="text1"/>
                <w:spacing w:val="-10"/>
              </w:rPr>
              <w:t>有關頻率單位之書寫方式</w:t>
            </w:r>
            <w:r w:rsidR="00D1535D" w:rsidRPr="00DE06CA">
              <w:rPr>
                <w:rFonts w:ascii="標楷體" w:eastAsia="標楷體" w:hint="eastAsia"/>
                <w:color w:val="000000" w:themeColor="text1"/>
                <w:spacing w:val="-10"/>
              </w:rPr>
              <w:t>。</w:t>
            </w:r>
          </w:p>
          <w:p w:rsidR="00DE06CA" w:rsidRPr="00100092" w:rsidRDefault="00DE06CA" w:rsidP="00DE06CA">
            <w:pPr>
              <w:pStyle w:val="af7"/>
              <w:numPr>
                <w:ilvl w:val="0"/>
                <w:numId w:val="37"/>
              </w:numPr>
              <w:spacing w:line="320" w:lineRule="exact"/>
              <w:ind w:leftChars="0"/>
              <w:rPr>
                <w:rFonts w:ascii="標楷體" w:eastAsia="標楷體"/>
                <w:color w:val="000000" w:themeColor="text1"/>
                <w:spacing w:val="-10"/>
              </w:rPr>
            </w:pPr>
            <w:r w:rsidRPr="00DE06CA">
              <w:rPr>
                <w:rFonts w:ascii="標楷體" w:eastAsia="標楷體" w:hint="eastAsia"/>
                <w:color w:val="000000" w:themeColor="text1"/>
                <w:spacing w:val="-10"/>
                <w:szCs w:val="32"/>
              </w:rPr>
              <w:t>其餘未修正。</w:t>
            </w:r>
          </w:p>
          <w:p w:rsidR="00100092" w:rsidRPr="00DE06CA" w:rsidRDefault="00100092" w:rsidP="00974913">
            <w:pPr>
              <w:pStyle w:val="af7"/>
              <w:spacing w:line="320" w:lineRule="exact"/>
              <w:ind w:leftChars="0" w:left="420"/>
              <w:rPr>
                <w:rFonts w:ascii="標楷體" w:eastAsia="標楷體"/>
                <w:color w:val="000000" w:themeColor="text1"/>
                <w:spacing w:val="-10"/>
              </w:rPr>
            </w:pPr>
          </w:p>
        </w:tc>
      </w:tr>
      <w:tr w:rsidR="00D1535D" w:rsidRPr="009D2A2E" w:rsidDel="009A4BDC" w:rsidTr="00B918AD">
        <w:trPr>
          <w:trHeight w:val="263"/>
        </w:trPr>
        <w:tc>
          <w:tcPr>
            <w:tcW w:w="2929" w:type="dxa"/>
            <w:tcBorders>
              <w:top w:val="single" w:sz="4" w:space="0" w:color="auto"/>
              <w:left w:val="single" w:sz="6" w:space="0" w:color="auto"/>
              <w:bottom w:val="single" w:sz="4" w:space="0" w:color="auto"/>
            </w:tcBorders>
          </w:tcPr>
          <w:p w:rsidR="00D1535D" w:rsidRPr="006D1F29" w:rsidRDefault="00D1535D" w:rsidP="008D747F">
            <w:pPr>
              <w:pStyle w:val="af6"/>
              <w:tabs>
                <w:tab w:val="left" w:pos="2609"/>
              </w:tabs>
              <w:spacing w:before="0" w:beforeAutospacing="0" w:after="0" w:afterAutospacing="0"/>
              <w:ind w:left="220" w:rightChars="50" w:right="120" w:hangingChars="100" w:hanging="22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rPr>
              <w:lastRenderedPageBreak/>
              <w:t>第二十七條　各類電臺干擾保護規定如下：</w:t>
            </w:r>
          </w:p>
          <w:p w:rsidR="00D1535D" w:rsidRPr="006D1F29" w:rsidRDefault="00D1535D" w:rsidP="008D747F">
            <w:pPr>
              <w:pStyle w:val="10"/>
              <w:autoSpaceDE w:val="0"/>
              <w:autoSpaceDN w:val="0"/>
              <w:adjustRightInd w:val="0"/>
              <w:snapToGrid/>
              <w:ind w:firstLineChars="112" w:firstLine="246"/>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一、調幅廣播電臺：</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（一）同頻（頻率間距</w:t>
            </w:r>
            <w:r w:rsidRPr="006D1F29">
              <w:rPr>
                <w:rFonts w:hint="eastAsia"/>
                <w:b w:val="0"/>
                <w:bCs w:val="0"/>
                <w:color w:val="000000" w:themeColor="text1"/>
                <w:spacing w:val="-10"/>
                <w:sz w:val="24"/>
                <w:szCs w:val="24"/>
                <w:u w:val="single"/>
              </w:rPr>
              <w:t>0kHz</w:t>
            </w:r>
            <w:r w:rsidRPr="006D1F29">
              <w:rPr>
                <w:rFonts w:hint="eastAsia"/>
                <w:b w:val="0"/>
                <w:bCs w:val="0"/>
                <w:color w:val="000000" w:themeColor="text1"/>
                <w:spacing w:val="-10"/>
                <w:sz w:val="24"/>
                <w:szCs w:val="24"/>
              </w:rPr>
              <w:t>）：於既設電臺電場強度</w:t>
            </w:r>
            <w:proofErr w:type="gramStart"/>
            <w:r w:rsidRPr="006D1F29">
              <w:rPr>
                <w:rFonts w:hint="eastAsia"/>
                <w:b w:val="0"/>
                <w:bCs w:val="0"/>
                <w:color w:val="000000" w:themeColor="text1"/>
                <w:spacing w:val="-10"/>
                <w:sz w:val="24"/>
                <w:szCs w:val="24"/>
              </w:rPr>
              <w:t>二千微伏</w:t>
            </w:r>
            <w:proofErr w:type="gramEnd"/>
            <w:r w:rsidRPr="006D1F29">
              <w:rPr>
                <w:rFonts w:hint="eastAsia"/>
                <w:b w:val="0"/>
                <w:bCs w:val="0"/>
                <w:color w:val="000000" w:themeColor="text1"/>
                <w:spacing w:val="-10"/>
                <w:sz w:val="24"/>
                <w:szCs w:val="24"/>
              </w:rPr>
              <w:t>／公尺或六十六</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範圍內，新（移）設電臺電場強度不得逾</w:t>
            </w:r>
            <w:proofErr w:type="gramStart"/>
            <w:r w:rsidRPr="006D1F29">
              <w:rPr>
                <w:rFonts w:hint="eastAsia"/>
                <w:b w:val="0"/>
                <w:bCs w:val="0"/>
                <w:color w:val="000000" w:themeColor="text1"/>
                <w:spacing w:val="-10"/>
                <w:sz w:val="24"/>
                <w:szCs w:val="24"/>
              </w:rPr>
              <w:t>一百微伏</w:t>
            </w:r>
            <w:proofErr w:type="gramEnd"/>
            <w:r w:rsidRPr="006D1F29">
              <w:rPr>
                <w:rFonts w:hint="eastAsia"/>
                <w:b w:val="0"/>
                <w:bCs w:val="0"/>
                <w:color w:val="000000" w:themeColor="text1"/>
                <w:spacing w:val="-10"/>
                <w:sz w:val="24"/>
                <w:szCs w:val="24"/>
              </w:rPr>
              <w:t>／公尺；既設電臺電場強度</w:t>
            </w:r>
            <w:proofErr w:type="gramStart"/>
            <w:r w:rsidRPr="006D1F29">
              <w:rPr>
                <w:rFonts w:hint="eastAsia"/>
                <w:b w:val="0"/>
                <w:bCs w:val="0"/>
                <w:color w:val="000000" w:themeColor="text1"/>
                <w:spacing w:val="-10"/>
                <w:sz w:val="24"/>
                <w:szCs w:val="24"/>
              </w:rPr>
              <w:t>一百微伏</w:t>
            </w:r>
            <w:proofErr w:type="gramEnd"/>
            <w:r w:rsidRPr="006D1F29">
              <w:rPr>
                <w:rFonts w:hint="eastAsia"/>
                <w:b w:val="0"/>
                <w:bCs w:val="0"/>
                <w:color w:val="000000" w:themeColor="text1"/>
                <w:spacing w:val="-10"/>
                <w:sz w:val="24"/>
                <w:szCs w:val="24"/>
              </w:rPr>
              <w:t>／公尺或四十</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w:t>
            </w:r>
            <w:r w:rsidRPr="006D1F29">
              <w:rPr>
                <w:rFonts w:hint="eastAsia"/>
                <w:b w:val="0"/>
                <w:bCs w:val="0"/>
                <w:color w:val="000000" w:themeColor="text1"/>
                <w:spacing w:val="-10"/>
                <w:sz w:val="24"/>
                <w:szCs w:val="24"/>
              </w:rPr>
              <w:lastRenderedPageBreak/>
              <w:t>（移）設電臺電場強度不得逾二千（微伏／公尺）。</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（二）</w:t>
            </w:r>
            <w:proofErr w:type="gramStart"/>
            <w:r w:rsidRPr="006D1F29">
              <w:rPr>
                <w:rFonts w:hint="eastAsia"/>
                <w:b w:val="0"/>
                <w:bCs w:val="0"/>
                <w:color w:val="000000" w:themeColor="text1"/>
                <w:spacing w:val="-10"/>
                <w:sz w:val="24"/>
                <w:szCs w:val="24"/>
              </w:rPr>
              <w:t>第一鄰頻（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9kHz</w:t>
            </w:r>
            <w:r w:rsidRPr="006D1F29">
              <w:rPr>
                <w:rFonts w:hint="eastAsia"/>
                <w:b w:val="0"/>
                <w:bCs w:val="0"/>
                <w:color w:val="000000" w:themeColor="text1"/>
                <w:spacing w:val="-10"/>
                <w:sz w:val="24"/>
                <w:szCs w:val="24"/>
              </w:rPr>
              <w:t>）：於既設電臺電場強度</w:t>
            </w:r>
            <w:proofErr w:type="gramStart"/>
            <w:r w:rsidRPr="006D1F29">
              <w:rPr>
                <w:rFonts w:hint="eastAsia"/>
                <w:b w:val="0"/>
                <w:bCs w:val="0"/>
                <w:color w:val="000000" w:themeColor="text1"/>
                <w:spacing w:val="-10"/>
                <w:sz w:val="24"/>
                <w:szCs w:val="24"/>
              </w:rPr>
              <w:t>五百微伏</w:t>
            </w:r>
            <w:proofErr w:type="gramEnd"/>
            <w:r w:rsidRPr="006D1F29">
              <w:rPr>
                <w:rFonts w:hint="eastAsia"/>
                <w:b w:val="0"/>
                <w:bCs w:val="0"/>
                <w:color w:val="000000" w:themeColor="text1"/>
                <w:spacing w:val="-10"/>
                <w:sz w:val="24"/>
                <w:szCs w:val="24"/>
              </w:rPr>
              <w:t>／公尺或五十四</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範圍內，新（移）設電臺電場強度不得逾</w:t>
            </w:r>
            <w:proofErr w:type="gramStart"/>
            <w:r w:rsidRPr="006D1F29">
              <w:rPr>
                <w:rFonts w:hint="eastAsia"/>
                <w:b w:val="0"/>
                <w:bCs w:val="0"/>
                <w:color w:val="000000" w:themeColor="text1"/>
                <w:spacing w:val="-10"/>
                <w:sz w:val="24"/>
                <w:szCs w:val="24"/>
              </w:rPr>
              <w:t>五百微伏</w:t>
            </w:r>
            <w:proofErr w:type="gramEnd"/>
            <w:r w:rsidRPr="006D1F29">
              <w:rPr>
                <w:rFonts w:hint="eastAsia"/>
                <w:b w:val="0"/>
                <w:bCs w:val="0"/>
                <w:color w:val="000000" w:themeColor="text1"/>
                <w:spacing w:val="-10"/>
                <w:sz w:val="24"/>
                <w:szCs w:val="24"/>
              </w:rPr>
              <w:t>／公尺。</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（三）</w:t>
            </w:r>
            <w:proofErr w:type="gramStart"/>
            <w:r w:rsidRPr="006D1F29">
              <w:rPr>
                <w:rFonts w:hint="eastAsia"/>
                <w:b w:val="0"/>
                <w:bCs w:val="0"/>
                <w:color w:val="000000" w:themeColor="text1"/>
                <w:spacing w:val="-10"/>
                <w:sz w:val="24"/>
                <w:szCs w:val="24"/>
              </w:rPr>
              <w:t>第二鄰頻（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18kHz</w:t>
            </w:r>
            <w:r w:rsidRPr="006D1F29">
              <w:rPr>
                <w:rFonts w:hint="eastAsia"/>
                <w:b w:val="0"/>
                <w:bCs w:val="0"/>
                <w:color w:val="000000" w:themeColor="text1"/>
                <w:spacing w:val="-10"/>
                <w:sz w:val="24"/>
                <w:szCs w:val="24"/>
              </w:rPr>
              <w:t>）：於既設電臺電場強度</w:t>
            </w:r>
            <w:proofErr w:type="gramStart"/>
            <w:r w:rsidRPr="006D1F29">
              <w:rPr>
                <w:rFonts w:hint="eastAsia"/>
                <w:b w:val="0"/>
                <w:bCs w:val="0"/>
                <w:color w:val="000000" w:themeColor="text1"/>
                <w:spacing w:val="-10"/>
                <w:sz w:val="24"/>
                <w:szCs w:val="24"/>
              </w:rPr>
              <w:t>二萬五千微伏</w:t>
            </w:r>
            <w:proofErr w:type="gramEnd"/>
            <w:r w:rsidRPr="006D1F29">
              <w:rPr>
                <w:rFonts w:hint="eastAsia"/>
                <w:b w:val="0"/>
                <w:bCs w:val="0"/>
                <w:color w:val="000000" w:themeColor="text1"/>
                <w:spacing w:val="-10"/>
                <w:sz w:val="24"/>
                <w:szCs w:val="24"/>
              </w:rPr>
              <w:t>／公尺或八十八</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範圍內，新（移）設電臺電場強度不得逾</w:t>
            </w:r>
            <w:proofErr w:type="gramStart"/>
            <w:r w:rsidRPr="006D1F29">
              <w:rPr>
                <w:rFonts w:hint="eastAsia"/>
                <w:b w:val="0"/>
                <w:bCs w:val="0"/>
                <w:color w:val="000000" w:themeColor="text1"/>
                <w:spacing w:val="-10"/>
                <w:sz w:val="24"/>
                <w:szCs w:val="24"/>
              </w:rPr>
              <w:t>二千微伏</w:t>
            </w:r>
            <w:proofErr w:type="gramEnd"/>
            <w:r w:rsidRPr="006D1F29">
              <w:rPr>
                <w:rFonts w:hint="eastAsia"/>
                <w:b w:val="0"/>
                <w:bCs w:val="0"/>
                <w:color w:val="000000" w:themeColor="text1"/>
                <w:spacing w:val="-10"/>
                <w:sz w:val="24"/>
                <w:szCs w:val="24"/>
              </w:rPr>
              <w:t>／公尺；於既設電臺電場強度</w:t>
            </w:r>
            <w:proofErr w:type="gramStart"/>
            <w:r w:rsidRPr="006D1F29">
              <w:rPr>
                <w:rFonts w:hint="eastAsia"/>
                <w:b w:val="0"/>
                <w:bCs w:val="0"/>
                <w:color w:val="000000" w:themeColor="text1"/>
                <w:spacing w:val="-10"/>
                <w:sz w:val="24"/>
                <w:szCs w:val="24"/>
              </w:rPr>
              <w:t>二千微伏</w:t>
            </w:r>
            <w:proofErr w:type="gramEnd"/>
            <w:r w:rsidRPr="006D1F29">
              <w:rPr>
                <w:rFonts w:hint="eastAsia"/>
                <w:b w:val="0"/>
                <w:bCs w:val="0"/>
                <w:color w:val="000000" w:themeColor="text1"/>
                <w:spacing w:val="-10"/>
                <w:sz w:val="24"/>
                <w:szCs w:val="24"/>
              </w:rPr>
              <w:t>／公尺或六十六</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範圍內，新（移）設電臺電場強度不得逾</w:t>
            </w:r>
            <w:proofErr w:type="gramStart"/>
            <w:r w:rsidRPr="006D1F29">
              <w:rPr>
                <w:rFonts w:hint="eastAsia"/>
                <w:b w:val="0"/>
                <w:bCs w:val="0"/>
                <w:color w:val="000000" w:themeColor="text1"/>
                <w:spacing w:val="-10"/>
                <w:sz w:val="24"/>
                <w:szCs w:val="24"/>
              </w:rPr>
              <w:t>二萬五千微伏</w:t>
            </w:r>
            <w:proofErr w:type="gramEnd"/>
            <w:r w:rsidRPr="006D1F29">
              <w:rPr>
                <w:rFonts w:hint="eastAsia"/>
                <w:b w:val="0"/>
                <w:bCs w:val="0"/>
                <w:color w:val="000000" w:themeColor="text1"/>
                <w:spacing w:val="-10"/>
                <w:sz w:val="24"/>
                <w:szCs w:val="24"/>
              </w:rPr>
              <w:t>／公尺。</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（四）第三</w:t>
            </w:r>
            <w:proofErr w:type="gramStart"/>
            <w:r w:rsidRPr="006D1F29">
              <w:rPr>
                <w:rFonts w:hint="eastAsia"/>
                <w:b w:val="0"/>
                <w:bCs w:val="0"/>
                <w:color w:val="000000" w:themeColor="text1"/>
                <w:spacing w:val="-10"/>
                <w:sz w:val="24"/>
                <w:szCs w:val="24"/>
              </w:rPr>
              <w:t>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27kHz</w:t>
            </w:r>
            <w:r w:rsidRPr="006D1F29">
              <w:rPr>
                <w:rFonts w:hint="eastAsia"/>
                <w:b w:val="0"/>
                <w:bCs w:val="0"/>
                <w:color w:val="000000" w:themeColor="text1"/>
                <w:spacing w:val="-10"/>
                <w:sz w:val="24"/>
                <w:szCs w:val="24"/>
              </w:rPr>
              <w:t>）：於既設電臺電場強度</w:t>
            </w:r>
            <w:proofErr w:type="gramStart"/>
            <w:r w:rsidRPr="006D1F29">
              <w:rPr>
                <w:rFonts w:hint="eastAsia"/>
                <w:b w:val="0"/>
                <w:bCs w:val="0"/>
                <w:color w:val="000000" w:themeColor="text1"/>
                <w:spacing w:val="-10"/>
                <w:sz w:val="24"/>
                <w:szCs w:val="24"/>
              </w:rPr>
              <w:t>二萬五千微伏</w:t>
            </w:r>
            <w:proofErr w:type="gramEnd"/>
            <w:r w:rsidRPr="006D1F29">
              <w:rPr>
                <w:rFonts w:hint="eastAsia"/>
                <w:b w:val="0"/>
                <w:bCs w:val="0"/>
                <w:color w:val="000000" w:themeColor="text1"/>
                <w:spacing w:val="-10"/>
                <w:sz w:val="24"/>
                <w:szCs w:val="24"/>
              </w:rPr>
              <w:t>／公尺或八十八</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範圍內，新（移）設電臺電場強度不得逾</w:t>
            </w:r>
            <w:proofErr w:type="gramStart"/>
            <w:r w:rsidRPr="006D1F29">
              <w:rPr>
                <w:rFonts w:hint="eastAsia"/>
                <w:b w:val="0"/>
                <w:bCs w:val="0"/>
                <w:color w:val="000000" w:themeColor="text1"/>
                <w:spacing w:val="-10"/>
                <w:sz w:val="24"/>
                <w:szCs w:val="24"/>
              </w:rPr>
              <w:t>二萬五千微伏</w:t>
            </w:r>
            <w:proofErr w:type="gramEnd"/>
            <w:r w:rsidRPr="006D1F29">
              <w:rPr>
                <w:rFonts w:hint="eastAsia"/>
                <w:b w:val="0"/>
                <w:bCs w:val="0"/>
                <w:color w:val="000000" w:themeColor="text1"/>
                <w:spacing w:val="-10"/>
                <w:sz w:val="24"/>
                <w:szCs w:val="24"/>
              </w:rPr>
              <w:t>／公尺。但新（移）設電臺因設置地</w:t>
            </w:r>
            <w:r w:rsidRPr="006D1F29">
              <w:rPr>
                <w:rFonts w:hint="eastAsia"/>
                <w:b w:val="0"/>
                <w:bCs w:val="0"/>
                <w:color w:val="000000" w:themeColor="text1"/>
                <w:spacing w:val="-10"/>
                <w:sz w:val="24"/>
                <w:szCs w:val="24"/>
              </w:rPr>
              <w:lastRenderedPageBreak/>
              <w:t>點特殊需求，致無法</w:t>
            </w:r>
            <w:proofErr w:type="gramStart"/>
            <w:r w:rsidRPr="006D1F29">
              <w:rPr>
                <w:rFonts w:hint="eastAsia"/>
                <w:b w:val="0"/>
                <w:bCs w:val="0"/>
                <w:color w:val="000000" w:themeColor="text1"/>
                <w:spacing w:val="-10"/>
                <w:sz w:val="24"/>
                <w:szCs w:val="24"/>
              </w:rPr>
              <w:t>符合本目規定</w:t>
            </w:r>
            <w:proofErr w:type="gramEnd"/>
            <w:r w:rsidRPr="006D1F29">
              <w:rPr>
                <w:rFonts w:hint="eastAsia"/>
                <w:b w:val="0"/>
                <w:bCs w:val="0"/>
                <w:color w:val="000000" w:themeColor="text1"/>
                <w:spacing w:val="-10"/>
                <w:sz w:val="24"/>
                <w:szCs w:val="24"/>
              </w:rPr>
              <w:t>，以工程技術處理改善後，仍有干擾之虞，應與既設電臺進行協商，並達成協議，經主管機關專案核准者，不在此限。</w:t>
            </w:r>
          </w:p>
          <w:p w:rsidR="00D1535D" w:rsidRPr="006D1F29" w:rsidRDefault="00D1535D" w:rsidP="008D747F">
            <w:pPr>
              <w:pStyle w:val="10"/>
              <w:autoSpaceDE w:val="0"/>
              <w:autoSpaceDN w:val="0"/>
              <w:adjustRightInd w:val="0"/>
              <w:snapToGrid/>
              <w:ind w:firstLineChars="112" w:firstLine="246"/>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二、調頻廣播電臺：</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（一）同頻（頻率間距</w:t>
            </w:r>
            <w:r w:rsidRPr="006D1F29">
              <w:rPr>
                <w:rFonts w:hint="eastAsia"/>
                <w:b w:val="0"/>
                <w:bCs w:val="0"/>
                <w:color w:val="000000" w:themeColor="text1"/>
                <w:spacing w:val="-10"/>
                <w:sz w:val="24"/>
                <w:szCs w:val="24"/>
                <w:u w:val="single"/>
              </w:rPr>
              <w:t>0kHz</w:t>
            </w:r>
            <w:r w:rsidRPr="006D1F29">
              <w:rPr>
                <w:rFonts w:hint="eastAsia"/>
                <w:b w:val="0"/>
                <w:bCs w:val="0"/>
                <w:color w:val="000000" w:themeColor="text1"/>
                <w:spacing w:val="-10"/>
                <w:sz w:val="24"/>
                <w:szCs w:val="24"/>
              </w:rPr>
              <w:t>）：於既設電臺六十</w:t>
            </w:r>
            <w:proofErr w:type="gramStart"/>
            <w:r w:rsidRPr="006D1F29">
              <w:rPr>
                <w:rFonts w:hint="eastAsia"/>
                <w:b w:val="0"/>
                <w:bCs w:val="0"/>
                <w:color w:val="000000" w:themeColor="text1"/>
                <w:spacing w:val="-10"/>
                <w:sz w:val="24"/>
                <w:szCs w:val="24"/>
              </w:rPr>
              <w:t>分貝微伏</w:t>
            </w:r>
            <w:proofErr w:type="gramEnd"/>
            <w:r w:rsidRPr="006D1F29">
              <w:rPr>
                <w:rFonts w:hint="eastAsia"/>
                <w:b w:val="0"/>
                <w:bCs w:val="0"/>
                <w:color w:val="000000" w:themeColor="text1"/>
                <w:spacing w:val="-10"/>
                <w:sz w:val="24"/>
                <w:szCs w:val="24"/>
              </w:rPr>
              <w:t>／公尺電場涵蓋範圍內，新（移）設電臺電場強度不得逾四十</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（二）</w:t>
            </w:r>
            <w:proofErr w:type="gramStart"/>
            <w:r w:rsidRPr="006D1F29">
              <w:rPr>
                <w:rFonts w:hint="eastAsia"/>
                <w:b w:val="0"/>
                <w:bCs w:val="0"/>
                <w:color w:val="000000" w:themeColor="text1"/>
                <w:spacing w:val="-10"/>
                <w:sz w:val="24"/>
                <w:szCs w:val="24"/>
              </w:rPr>
              <w:t>第一鄰頻（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200kHz</w:t>
            </w:r>
            <w:r w:rsidRPr="006D1F29">
              <w:rPr>
                <w:rFonts w:hint="eastAsia"/>
                <w:b w:val="0"/>
                <w:bCs w:val="0"/>
                <w:color w:val="000000" w:themeColor="text1"/>
                <w:spacing w:val="-10"/>
                <w:sz w:val="24"/>
                <w:szCs w:val="24"/>
              </w:rPr>
              <w:t>）：於既設電臺六十</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電場涵蓋範圍內，新（移）設電臺電場強度不得逾五十四</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（三）</w:t>
            </w:r>
            <w:proofErr w:type="gramStart"/>
            <w:r w:rsidRPr="006D1F29">
              <w:rPr>
                <w:rFonts w:hint="eastAsia"/>
                <w:b w:val="0"/>
                <w:bCs w:val="0"/>
                <w:color w:val="000000" w:themeColor="text1"/>
                <w:spacing w:val="-10"/>
                <w:sz w:val="24"/>
                <w:szCs w:val="24"/>
              </w:rPr>
              <w:t>第二鄰頻（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400kHz</w:t>
            </w:r>
            <w:r w:rsidRPr="006D1F29">
              <w:rPr>
                <w:rFonts w:hint="eastAsia"/>
                <w:b w:val="0"/>
                <w:bCs w:val="0"/>
                <w:color w:val="000000" w:themeColor="text1"/>
                <w:spacing w:val="-10"/>
                <w:sz w:val="24"/>
                <w:szCs w:val="24"/>
              </w:rPr>
              <w:t>）：於既設電臺六十</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電場涵蓋範圍內，新（移）設電臺電場強度不得逾八十</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（四）第三</w:t>
            </w:r>
            <w:proofErr w:type="gramStart"/>
            <w:r w:rsidRPr="006D1F29">
              <w:rPr>
                <w:rFonts w:hint="eastAsia"/>
                <w:b w:val="0"/>
                <w:bCs w:val="0"/>
                <w:color w:val="000000" w:themeColor="text1"/>
                <w:spacing w:val="-10"/>
                <w:sz w:val="24"/>
                <w:szCs w:val="24"/>
              </w:rPr>
              <w:t>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600kHz</w:t>
            </w:r>
            <w:r w:rsidRPr="006D1F29">
              <w:rPr>
                <w:rFonts w:hint="eastAsia"/>
                <w:b w:val="0"/>
                <w:bCs w:val="0"/>
                <w:color w:val="000000" w:themeColor="text1"/>
                <w:spacing w:val="-10"/>
                <w:sz w:val="24"/>
                <w:szCs w:val="24"/>
              </w:rPr>
              <w:t>）：於既設電臺六十</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lastRenderedPageBreak/>
              <w:t>電場涵蓋範圍內，新（移）設電臺電場強度不得逾一百</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。但新（移）設電臺因設置地點特殊需求，致無法</w:t>
            </w:r>
            <w:proofErr w:type="gramStart"/>
            <w:r w:rsidRPr="006D1F29">
              <w:rPr>
                <w:rFonts w:hint="eastAsia"/>
                <w:b w:val="0"/>
                <w:bCs w:val="0"/>
                <w:color w:val="000000" w:themeColor="text1"/>
                <w:spacing w:val="-10"/>
                <w:sz w:val="24"/>
                <w:szCs w:val="24"/>
              </w:rPr>
              <w:t>符合本目規定</w:t>
            </w:r>
            <w:proofErr w:type="gramEnd"/>
            <w:r w:rsidRPr="006D1F29">
              <w:rPr>
                <w:rFonts w:hint="eastAsia"/>
                <w:b w:val="0"/>
                <w:bCs w:val="0"/>
                <w:color w:val="000000" w:themeColor="text1"/>
                <w:spacing w:val="-10"/>
                <w:sz w:val="24"/>
                <w:szCs w:val="24"/>
              </w:rPr>
              <w:t>，以工程技術處理改善後，仍有干擾之虞，應與既設電臺進行協商，並達成協議，經主管機關專案核准者，不在此限。</w:t>
            </w:r>
          </w:p>
          <w:p w:rsidR="00D1535D" w:rsidRPr="006D1F29" w:rsidRDefault="00D1535D" w:rsidP="008D747F">
            <w:pPr>
              <w:pStyle w:val="10"/>
              <w:autoSpaceDE w:val="0"/>
              <w:autoSpaceDN w:val="0"/>
              <w:adjustRightInd w:val="0"/>
              <w:snapToGrid/>
              <w:ind w:leftChars="123" w:left="720" w:hangingChars="193" w:hanging="425"/>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三、數位廣播電臺：地區區域網於主管機關核定之服務範圍邊界，其電場強度不得大於三十二</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。但於邊界地區，經相鄰區域之經營者協商同意不相互干擾情形者，不在此限。</w:t>
            </w:r>
          </w:p>
          <w:p w:rsidR="00D1535D" w:rsidRPr="006D1F29" w:rsidRDefault="00D1535D" w:rsidP="008D747F">
            <w:pPr>
              <w:pStyle w:val="af6"/>
              <w:spacing w:before="0" w:beforeAutospacing="0" w:after="0" w:afterAutospacing="0"/>
              <w:ind w:leftChars="116" w:left="278" w:rightChars="50" w:right="120" w:firstLineChars="200" w:firstLine="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rPr>
              <w:t>廣播電臺使用共同鐵塔，或發射天線相距一公里</w:t>
            </w:r>
            <w:proofErr w:type="gramStart"/>
            <w:r w:rsidRPr="006D1F29">
              <w:rPr>
                <w:rFonts w:ascii="標楷體" w:eastAsia="標楷體" w:hint="eastAsia"/>
                <w:color w:val="000000" w:themeColor="text1"/>
                <w:spacing w:val="-10"/>
                <w:kern w:val="2"/>
              </w:rPr>
              <w:t>以內，</w:t>
            </w:r>
            <w:proofErr w:type="gramEnd"/>
            <w:r w:rsidRPr="006D1F29">
              <w:rPr>
                <w:rFonts w:ascii="標楷體" w:eastAsia="標楷體" w:hint="eastAsia"/>
                <w:color w:val="000000" w:themeColor="text1"/>
                <w:spacing w:val="-10"/>
                <w:kern w:val="2"/>
              </w:rPr>
              <w:t>經主管機關評估無干擾</w:t>
            </w:r>
            <w:proofErr w:type="gramStart"/>
            <w:r w:rsidRPr="006D1F29">
              <w:rPr>
                <w:rFonts w:ascii="標楷體" w:eastAsia="標楷體" w:hint="eastAsia"/>
                <w:color w:val="000000" w:themeColor="text1"/>
                <w:spacing w:val="-10"/>
                <w:kern w:val="2"/>
              </w:rPr>
              <w:t>之慮者</w:t>
            </w:r>
            <w:proofErr w:type="gramEnd"/>
            <w:r w:rsidRPr="006D1F29">
              <w:rPr>
                <w:rFonts w:ascii="標楷體" w:eastAsia="標楷體" w:hint="eastAsia"/>
                <w:color w:val="000000" w:themeColor="text1"/>
                <w:spacing w:val="-10"/>
                <w:kern w:val="2"/>
              </w:rPr>
              <w:t>，得不受前項第一款第三目及第二款第三目規定之限制。</w:t>
            </w:r>
          </w:p>
          <w:p w:rsidR="002578CE" w:rsidRPr="006D1F29" w:rsidRDefault="00D1535D" w:rsidP="002578CE">
            <w:pPr>
              <w:pStyle w:val="af6"/>
              <w:spacing w:before="0" w:beforeAutospacing="0" w:after="0" w:afterAutospacing="0"/>
              <w:ind w:leftChars="116" w:left="278" w:rightChars="50" w:right="120" w:firstLineChars="200" w:firstLine="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rPr>
              <w:t>既設調幅廣播電臺遷移發射地址，電臺設立地點逾十五年以上，且遷移距離不超過十五公里者，遷移電臺應與受</w:t>
            </w:r>
            <w:proofErr w:type="gramStart"/>
            <w:r w:rsidRPr="006D1F29">
              <w:rPr>
                <w:rFonts w:ascii="標楷體" w:eastAsia="標楷體" w:hint="eastAsia"/>
                <w:color w:val="000000" w:themeColor="text1"/>
                <w:spacing w:val="-10"/>
                <w:kern w:val="2"/>
              </w:rPr>
              <w:t>干擾鄰頻電臺</w:t>
            </w:r>
            <w:proofErr w:type="gramEnd"/>
            <w:r w:rsidRPr="006D1F29">
              <w:rPr>
                <w:rFonts w:ascii="標楷體" w:eastAsia="標楷體" w:hint="eastAsia"/>
                <w:color w:val="000000" w:themeColor="text1"/>
                <w:spacing w:val="-10"/>
                <w:kern w:val="2"/>
              </w:rPr>
              <w:t>協商，並達成協議，經主管機關專案核准者，得不受第一項第一款第二目與第三目規定之限制。</w:t>
            </w:r>
          </w:p>
          <w:p w:rsidR="003470BD" w:rsidRPr="006D1F29" w:rsidRDefault="00D1535D" w:rsidP="00855A9F">
            <w:pPr>
              <w:pStyle w:val="af6"/>
              <w:spacing w:before="0" w:beforeAutospacing="0" w:after="0" w:afterAutospacing="0"/>
              <w:ind w:leftChars="116" w:left="278" w:rightChars="50" w:right="120" w:firstLineChars="200" w:firstLine="440"/>
              <w:jc w:val="both"/>
              <w:rPr>
                <w:rFonts w:ascii="標楷體" w:eastAsia="標楷體"/>
                <w:color w:val="000000" w:themeColor="text1"/>
                <w:spacing w:val="-10"/>
                <w:kern w:val="2"/>
                <w:szCs w:val="32"/>
              </w:rPr>
            </w:pPr>
            <w:r w:rsidRPr="006D1F29">
              <w:rPr>
                <w:rFonts w:ascii="標楷體" w:eastAsia="標楷體" w:hint="eastAsia"/>
                <w:color w:val="000000" w:themeColor="text1"/>
                <w:spacing w:val="-10"/>
                <w:kern w:val="2"/>
                <w:u w:val="single"/>
              </w:rPr>
              <w:t>同一廣播事業所屬</w:t>
            </w:r>
            <w:r w:rsidRPr="006D1F29">
              <w:rPr>
                <w:rFonts w:ascii="標楷體" w:eastAsia="標楷體" w:hint="eastAsia"/>
                <w:color w:val="000000" w:themeColor="text1"/>
                <w:spacing w:val="-10"/>
                <w:kern w:val="2"/>
                <w:u w:val="single"/>
              </w:rPr>
              <w:lastRenderedPageBreak/>
              <w:t>廣播電臺間之干擾保護，</w:t>
            </w:r>
            <w:r w:rsidR="003470BD" w:rsidRPr="006D1F29">
              <w:rPr>
                <w:rFonts w:ascii="標楷體" w:eastAsia="標楷體" w:hint="eastAsia"/>
                <w:color w:val="000000" w:themeColor="text1"/>
                <w:spacing w:val="-10"/>
                <w:kern w:val="2"/>
                <w:u w:val="single"/>
              </w:rPr>
              <w:t>應</w:t>
            </w:r>
            <w:r w:rsidR="00855A9F" w:rsidRPr="006D1F29">
              <w:rPr>
                <w:rFonts w:ascii="標楷體" w:eastAsia="標楷體" w:hint="eastAsia"/>
                <w:color w:val="000000" w:themeColor="text1"/>
                <w:spacing w:val="-10"/>
                <w:kern w:val="2"/>
                <w:u w:val="single"/>
              </w:rPr>
              <w:t>報請</w:t>
            </w:r>
            <w:r w:rsidRPr="006D1F29">
              <w:rPr>
                <w:rFonts w:ascii="標楷體" w:eastAsia="標楷體" w:hint="eastAsia"/>
                <w:color w:val="000000" w:themeColor="text1"/>
                <w:spacing w:val="-10"/>
                <w:kern w:val="2"/>
                <w:u w:val="single"/>
              </w:rPr>
              <w:t>主管機關專案核准。</w:t>
            </w:r>
          </w:p>
        </w:tc>
        <w:tc>
          <w:tcPr>
            <w:tcW w:w="2930" w:type="dxa"/>
            <w:tcBorders>
              <w:top w:val="single" w:sz="4" w:space="0" w:color="auto"/>
              <w:bottom w:val="single" w:sz="4" w:space="0" w:color="auto"/>
            </w:tcBorders>
          </w:tcPr>
          <w:p w:rsidR="00D1535D" w:rsidRPr="006D1F29" w:rsidRDefault="00D1535D" w:rsidP="008D747F">
            <w:pPr>
              <w:pStyle w:val="af6"/>
              <w:spacing w:before="0" w:beforeAutospacing="0" w:after="0" w:afterAutospacing="0"/>
              <w:ind w:left="220" w:rightChars="50" w:right="120" w:hangingChars="100" w:hanging="22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rPr>
              <w:lastRenderedPageBreak/>
              <w:t>第二十七條　各類電臺干擾保護規定如下：</w:t>
            </w:r>
          </w:p>
          <w:p w:rsidR="00D1535D" w:rsidRPr="006D1F29" w:rsidRDefault="00D1535D" w:rsidP="008D747F">
            <w:pPr>
              <w:pStyle w:val="10"/>
              <w:autoSpaceDE w:val="0"/>
              <w:autoSpaceDN w:val="0"/>
              <w:adjustRightInd w:val="0"/>
              <w:snapToGrid/>
              <w:ind w:firstLineChars="112" w:firstLine="246"/>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一、調幅廣播電臺：</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（一）同頻（頻率間距</w:t>
            </w:r>
            <w:r w:rsidRPr="006D1F29">
              <w:rPr>
                <w:rFonts w:hint="eastAsia"/>
                <w:b w:val="0"/>
                <w:bCs w:val="0"/>
                <w:color w:val="000000" w:themeColor="text1"/>
                <w:spacing w:val="-10"/>
                <w:sz w:val="24"/>
                <w:szCs w:val="24"/>
                <w:u w:val="single"/>
              </w:rPr>
              <w:t>零千赫</w:t>
            </w:r>
            <w:r w:rsidRPr="006D1F29">
              <w:rPr>
                <w:rFonts w:hint="eastAsia"/>
                <w:b w:val="0"/>
                <w:bCs w:val="0"/>
                <w:color w:val="000000" w:themeColor="text1"/>
                <w:spacing w:val="-10"/>
                <w:sz w:val="24"/>
                <w:szCs w:val="24"/>
              </w:rPr>
              <w:t>）：於既設電臺電場強度</w:t>
            </w:r>
            <w:proofErr w:type="gramStart"/>
            <w:r w:rsidRPr="006D1F29">
              <w:rPr>
                <w:rFonts w:hint="eastAsia"/>
                <w:b w:val="0"/>
                <w:bCs w:val="0"/>
                <w:color w:val="000000" w:themeColor="text1"/>
                <w:spacing w:val="-10"/>
                <w:sz w:val="24"/>
                <w:szCs w:val="24"/>
              </w:rPr>
              <w:t>二千微伏</w:t>
            </w:r>
            <w:proofErr w:type="gramEnd"/>
            <w:r w:rsidRPr="006D1F29">
              <w:rPr>
                <w:rFonts w:hint="eastAsia"/>
                <w:b w:val="0"/>
                <w:bCs w:val="0"/>
                <w:color w:val="000000" w:themeColor="text1"/>
                <w:spacing w:val="-10"/>
                <w:sz w:val="24"/>
                <w:szCs w:val="24"/>
              </w:rPr>
              <w:t>／公尺或六十六</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範圍內，新（移）設電臺電場強度不得逾</w:t>
            </w:r>
            <w:proofErr w:type="gramStart"/>
            <w:r w:rsidRPr="006D1F29">
              <w:rPr>
                <w:rFonts w:hint="eastAsia"/>
                <w:b w:val="0"/>
                <w:bCs w:val="0"/>
                <w:color w:val="000000" w:themeColor="text1"/>
                <w:spacing w:val="-10"/>
                <w:sz w:val="24"/>
                <w:szCs w:val="24"/>
              </w:rPr>
              <w:t>一百微伏</w:t>
            </w:r>
            <w:proofErr w:type="gramEnd"/>
            <w:r w:rsidRPr="006D1F29">
              <w:rPr>
                <w:rFonts w:hint="eastAsia"/>
                <w:b w:val="0"/>
                <w:bCs w:val="0"/>
                <w:color w:val="000000" w:themeColor="text1"/>
                <w:spacing w:val="-10"/>
                <w:sz w:val="24"/>
                <w:szCs w:val="24"/>
              </w:rPr>
              <w:t>／公尺；既設電臺電場強度</w:t>
            </w:r>
            <w:proofErr w:type="gramStart"/>
            <w:r w:rsidRPr="006D1F29">
              <w:rPr>
                <w:rFonts w:hint="eastAsia"/>
                <w:b w:val="0"/>
                <w:bCs w:val="0"/>
                <w:color w:val="000000" w:themeColor="text1"/>
                <w:spacing w:val="-10"/>
                <w:sz w:val="24"/>
                <w:szCs w:val="24"/>
              </w:rPr>
              <w:t>一百微伏</w:t>
            </w:r>
            <w:proofErr w:type="gramEnd"/>
            <w:r w:rsidRPr="006D1F29">
              <w:rPr>
                <w:rFonts w:hint="eastAsia"/>
                <w:b w:val="0"/>
                <w:bCs w:val="0"/>
                <w:color w:val="000000" w:themeColor="text1"/>
                <w:spacing w:val="-10"/>
                <w:sz w:val="24"/>
                <w:szCs w:val="24"/>
              </w:rPr>
              <w:t>／公尺或四十</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w:t>
            </w:r>
            <w:r w:rsidRPr="006D1F29">
              <w:rPr>
                <w:rFonts w:hint="eastAsia"/>
                <w:b w:val="0"/>
                <w:bCs w:val="0"/>
                <w:color w:val="000000" w:themeColor="text1"/>
                <w:spacing w:val="-10"/>
                <w:sz w:val="24"/>
                <w:szCs w:val="24"/>
              </w:rPr>
              <w:lastRenderedPageBreak/>
              <w:t>（移）設電臺電場強度不得逾二千（微伏／公尺）。</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（二）</w:t>
            </w:r>
            <w:proofErr w:type="gramStart"/>
            <w:r w:rsidRPr="006D1F29">
              <w:rPr>
                <w:rFonts w:hint="eastAsia"/>
                <w:b w:val="0"/>
                <w:bCs w:val="0"/>
                <w:color w:val="000000" w:themeColor="text1"/>
                <w:spacing w:val="-10"/>
                <w:sz w:val="24"/>
                <w:szCs w:val="24"/>
              </w:rPr>
              <w:t>第一鄰頻（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九千赫</w:t>
            </w:r>
            <w:r w:rsidRPr="006D1F29">
              <w:rPr>
                <w:rFonts w:hint="eastAsia"/>
                <w:b w:val="0"/>
                <w:bCs w:val="0"/>
                <w:color w:val="000000" w:themeColor="text1"/>
                <w:spacing w:val="-10"/>
                <w:sz w:val="24"/>
                <w:szCs w:val="24"/>
              </w:rPr>
              <w:t>）：於既設電臺電場強度</w:t>
            </w:r>
            <w:proofErr w:type="gramStart"/>
            <w:r w:rsidRPr="006D1F29">
              <w:rPr>
                <w:rFonts w:hint="eastAsia"/>
                <w:b w:val="0"/>
                <w:bCs w:val="0"/>
                <w:color w:val="000000" w:themeColor="text1"/>
                <w:spacing w:val="-10"/>
                <w:sz w:val="24"/>
                <w:szCs w:val="24"/>
              </w:rPr>
              <w:t>五百微伏</w:t>
            </w:r>
            <w:proofErr w:type="gramEnd"/>
            <w:r w:rsidRPr="006D1F29">
              <w:rPr>
                <w:rFonts w:hint="eastAsia"/>
                <w:b w:val="0"/>
                <w:bCs w:val="0"/>
                <w:color w:val="000000" w:themeColor="text1"/>
                <w:spacing w:val="-10"/>
                <w:sz w:val="24"/>
                <w:szCs w:val="24"/>
              </w:rPr>
              <w:t>／公尺或五十四</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範圍內，新（移）設電臺電場強度不得逾</w:t>
            </w:r>
            <w:proofErr w:type="gramStart"/>
            <w:r w:rsidRPr="006D1F29">
              <w:rPr>
                <w:rFonts w:hint="eastAsia"/>
                <w:b w:val="0"/>
                <w:bCs w:val="0"/>
                <w:color w:val="000000" w:themeColor="text1"/>
                <w:spacing w:val="-10"/>
                <w:sz w:val="24"/>
                <w:szCs w:val="24"/>
              </w:rPr>
              <w:t>五百微伏</w:t>
            </w:r>
            <w:proofErr w:type="gramEnd"/>
            <w:r w:rsidRPr="006D1F29">
              <w:rPr>
                <w:rFonts w:hint="eastAsia"/>
                <w:b w:val="0"/>
                <w:bCs w:val="0"/>
                <w:color w:val="000000" w:themeColor="text1"/>
                <w:spacing w:val="-10"/>
                <w:sz w:val="24"/>
                <w:szCs w:val="24"/>
              </w:rPr>
              <w:t>／公尺。</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（三）</w:t>
            </w:r>
            <w:proofErr w:type="gramStart"/>
            <w:r w:rsidRPr="006D1F29">
              <w:rPr>
                <w:rFonts w:hint="eastAsia"/>
                <w:b w:val="0"/>
                <w:bCs w:val="0"/>
                <w:color w:val="000000" w:themeColor="text1"/>
                <w:spacing w:val="-10"/>
                <w:sz w:val="24"/>
                <w:szCs w:val="24"/>
              </w:rPr>
              <w:t>第二鄰頻（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十八千赫</w:t>
            </w:r>
            <w:r w:rsidRPr="006D1F29">
              <w:rPr>
                <w:rFonts w:hint="eastAsia"/>
                <w:b w:val="0"/>
                <w:bCs w:val="0"/>
                <w:color w:val="000000" w:themeColor="text1"/>
                <w:spacing w:val="-10"/>
                <w:sz w:val="24"/>
                <w:szCs w:val="24"/>
              </w:rPr>
              <w:t>）：於既設電臺電場強度</w:t>
            </w:r>
            <w:proofErr w:type="gramStart"/>
            <w:r w:rsidRPr="006D1F29">
              <w:rPr>
                <w:rFonts w:hint="eastAsia"/>
                <w:b w:val="0"/>
                <w:bCs w:val="0"/>
                <w:color w:val="000000" w:themeColor="text1"/>
                <w:spacing w:val="-10"/>
                <w:sz w:val="24"/>
                <w:szCs w:val="24"/>
              </w:rPr>
              <w:t>二萬五千微伏</w:t>
            </w:r>
            <w:proofErr w:type="gramEnd"/>
            <w:r w:rsidRPr="006D1F29">
              <w:rPr>
                <w:rFonts w:hint="eastAsia"/>
                <w:b w:val="0"/>
                <w:bCs w:val="0"/>
                <w:color w:val="000000" w:themeColor="text1"/>
                <w:spacing w:val="-10"/>
                <w:sz w:val="24"/>
                <w:szCs w:val="24"/>
              </w:rPr>
              <w:t>／公尺或八十八</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範圍內，新（移）設電臺電場強度不得逾</w:t>
            </w:r>
            <w:proofErr w:type="gramStart"/>
            <w:r w:rsidRPr="006D1F29">
              <w:rPr>
                <w:rFonts w:hint="eastAsia"/>
                <w:b w:val="0"/>
                <w:bCs w:val="0"/>
                <w:color w:val="000000" w:themeColor="text1"/>
                <w:spacing w:val="-10"/>
                <w:sz w:val="24"/>
                <w:szCs w:val="24"/>
              </w:rPr>
              <w:t>二千微伏</w:t>
            </w:r>
            <w:proofErr w:type="gramEnd"/>
            <w:r w:rsidRPr="006D1F29">
              <w:rPr>
                <w:rFonts w:hint="eastAsia"/>
                <w:b w:val="0"/>
                <w:bCs w:val="0"/>
                <w:color w:val="000000" w:themeColor="text1"/>
                <w:spacing w:val="-10"/>
                <w:sz w:val="24"/>
                <w:szCs w:val="24"/>
              </w:rPr>
              <w:t>／公尺；於既設電臺電場強度</w:t>
            </w:r>
            <w:proofErr w:type="gramStart"/>
            <w:r w:rsidRPr="006D1F29">
              <w:rPr>
                <w:rFonts w:hint="eastAsia"/>
                <w:b w:val="0"/>
                <w:bCs w:val="0"/>
                <w:color w:val="000000" w:themeColor="text1"/>
                <w:spacing w:val="-10"/>
                <w:sz w:val="24"/>
                <w:szCs w:val="24"/>
              </w:rPr>
              <w:t>二千微伏</w:t>
            </w:r>
            <w:proofErr w:type="gramEnd"/>
            <w:r w:rsidRPr="006D1F29">
              <w:rPr>
                <w:rFonts w:hint="eastAsia"/>
                <w:b w:val="0"/>
                <w:bCs w:val="0"/>
                <w:color w:val="000000" w:themeColor="text1"/>
                <w:spacing w:val="-10"/>
                <w:sz w:val="24"/>
                <w:szCs w:val="24"/>
              </w:rPr>
              <w:t>／公尺或六十六</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範圍內，新（移）設電臺電場強度不得逾</w:t>
            </w:r>
            <w:proofErr w:type="gramStart"/>
            <w:r w:rsidRPr="006D1F29">
              <w:rPr>
                <w:rFonts w:hint="eastAsia"/>
                <w:b w:val="0"/>
                <w:bCs w:val="0"/>
                <w:color w:val="000000" w:themeColor="text1"/>
                <w:spacing w:val="-10"/>
                <w:sz w:val="24"/>
                <w:szCs w:val="24"/>
              </w:rPr>
              <w:t>二萬五千微伏</w:t>
            </w:r>
            <w:proofErr w:type="gramEnd"/>
            <w:r w:rsidRPr="006D1F29">
              <w:rPr>
                <w:rFonts w:hint="eastAsia"/>
                <w:b w:val="0"/>
                <w:bCs w:val="0"/>
                <w:color w:val="000000" w:themeColor="text1"/>
                <w:spacing w:val="-10"/>
                <w:sz w:val="24"/>
                <w:szCs w:val="24"/>
              </w:rPr>
              <w:t>／公尺。</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（四）第三</w:t>
            </w:r>
            <w:proofErr w:type="gramStart"/>
            <w:r w:rsidRPr="006D1F29">
              <w:rPr>
                <w:rFonts w:hint="eastAsia"/>
                <w:b w:val="0"/>
                <w:bCs w:val="0"/>
                <w:color w:val="000000" w:themeColor="text1"/>
                <w:spacing w:val="-10"/>
                <w:sz w:val="24"/>
                <w:szCs w:val="24"/>
              </w:rPr>
              <w:t>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二十七千赫</w:t>
            </w:r>
            <w:r w:rsidRPr="006D1F29">
              <w:rPr>
                <w:rFonts w:hint="eastAsia"/>
                <w:b w:val="0"/>
                <w:bCs w:val="0"/>
                <w:color w:val="000000" w:themeColor="text1"/>
                <w:spacing w:val="-10"/>
                <w:sz w:val="24"/>
                <w:szCs w:val="24"/>
              </w:rPr>
              <w:t>）：於既設電臺電場強度</w:t>
            </w:r>
            <w:proofErr w:type="gramStart"/>
            <w:r w:rsidRPr="006D1F29">
              <w:rPr>
                <w:rFonts w:hint="eastAsia"/>
                <w:b w:val="0"/>
                <w:bCs w:val="0"/>
                <w:color w:val="000000" w:themeColor="text1"/>
                <w:spacing w:val="-10"/>
                <w:sz w:val="24"/>
                <w:szCs w:val="24"/>
              </w:rPr>
              <w:t>二萬五千微伏</w:t>
            </w:r>
            <w:proofErr w:type="gramEnd"/>
            <w:r w:rsidRPr="006D1F29">
              <w:rPr>
                <w:rFonts w:hint="eastAsia"/>
                <w:b w:val="0"/>
                <w:bCs w:val="0"/>
                <w:color w:val="000000" w:themeColor="text1"/>
                <w:spacing w:val="-10"/>
                <w:sz w:val="24"/>
                <w:szCs w:val="24"/>
              </w:rPr>
              <w:t>／公尺或八十八</w:t>
            </w:r>
            <w:r w:rsidR="00620854" w:rsidRPr="006D1F29">
              <w:rPr>
                <w:b w:val="0"/>
                <w:bCs w:val="0"/>
                <w:color w:val="000000" w:themeColor="text1"/>
                <w:spacing w:val="-10"/>
                <w:sz w:val="24"/>
                <w:szCs w:val="24"/>
              </w:rPr>
              <w:t>分貝（微伏／公尺）</w:t>
            </w:r>
            <w:r w:rsidRPr="006D1F29">
              <w:rPr>
                <w:rFonts w:hint="eastAsia"/>
                <w:b w:val="0"/>
                <w:bCs w:val="0"/>
                <w:color w:val="000000" w:themeColor="text1"/>
                <w:spacing w:val="-10"/>
                <w:sz w:val="24"/>
                <w:szCs w:val="24"/>
              </w:rPr>
              <w:t>範圍內，新（移）設電臺電場強度不得逾</w:t>
            </w:r>
            <w:proofErr w:type="gramStart"/>
            <w:r w:rsidRPr="006D1F29">
              <w:rPr>
                <w:rFonts w:hint="eastAsia"/>
                <w:b w:val="0"/>
                <w:bCs w:val="0"/>
                <w:color w:val="000000" w:themeColor="text1"/>
                <w:spacing w:val="-10"/>
                <w:sz w:val="24"/>
                <w:szCs w:val="24"/>
              </w:rPr>
              <w:t>二萬五千微伏</w:t>
            </w:r>
            <w:proofErr w:type="gramEnd"/>
            <w:r w:rsidRPr="006D1F29">
              <w:rPr>
                <w:rFonts w:hint="eastAsia"/>
                <w:b w:val="0"/>
                <w:bCs w:val="0"/>
                <w:color w:val="000000" w:themeColor="text1"/>
                <w:spacing w:val="-10"/>
                <w:sz w:val="24"/>
                <w:szCs w:val="24"/>
              </w:rPr>
              <w:t>／公尺。但新</w:t>
            </w:r>
            <w:r w:rsidRPr="006D1F29">
              <w:rPr>
                <w:rFonts w:hint="eastAsia"/>
                <w:b w:val="0"/>
                <w:bCs w:val="0"/>
                <w:color w:val="000000" w:themeColor="text1"/>
                <w:spacing w:val="-10"/>
                <w:sz w:val="24"/>
                <w:szCs w:val="24"/>
              </w:rPr>
              <w:lastRenderedPageBreak/>
              <w:t>（移）設電臺因設置地點特殊需求，致無法</w:t>
            </w:r>
            <w:proofErr w:type="gramStart"/>
            <w:r w:rsidRPr="006D1F29">
              <w:rPr>
                <w:rFonts w:hint="eastAsia"/>
                <w:b w:val="0"/>
                <w:bCs w:val="0"/>
                <w:color w:val="000000" w:themeColor="text1"/>
                <w:spacing w:val="-10"/>
                <w:sz w:val="24"/>
                <w:szCs w:val="24"/>
              </w:rPr>
              <w:t>符合本目規定</w:t>
            </w:r>
            <w:proofErr w:type="gramEnd"/>
            <w:r w:rsidRPr="006D1F29">
              <w:rPr>
                <w:rFonts w:hint="eastAsia"/>
                <w:b w:val="0"/>
                <w:bCs w:val="0"/>
                <w:color w:val="000000" w:themeColor="text1"/>
                <w:spacing w:val="-10"/>
                <w:sz w:val="24"/>
                <w:szCs w:val="24"/>
              </w:rPr>
              <w:t>，以工程技術處理改善後，仍有干擾之虞，應與既設電臺進行協商，並達成協議，經主管機關專案核准者，不在此限。</w:t>
            </w:r>
          </w:p>
          <w:p w:rsidR="00D1535D" w:rsidRPr="006D1F29" w:rsidRDefault="00D1535D" w:rsidP="008D747F">
            <w:pPr>
              <w:pStyle w:val="10"/>
              <w:autoSpaceDE w:val="0"/>
              <w:autoSpaceDN w:val="0"/>
              <w:adjustRightInd w:val="0"/>
              <w:snapToGrid/>
              <w:ind w:firstLineChars="112" w:firstLine="246"/>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二、調頻廣播電臺：</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（一）同頻（頻率間距</w:t>
            </w:r>
            <w:r w:rsidRPr="006D1F29">
              <w:rPr>
                <w:rFonts w:hint="eastAsia"/>
                <w:b w:val="0"/>
                <w:bCs w:val="0"/>
                <w:color w:val="000000" w:themeColor="text1"/>
                <w:spacing w:val="-10"/>
                <w:sz w:val="24"/>
                <w:szCs w:val="24"/>
                <w:u w:val="single"/>
              </w:rPr>
              <w:t>零千赫</w:t>
            </w:r>
            <w:r w:rsidRPr="006D1F29">
              <w:rPr>
                <w:rFonts w:hint="eastAsia"/>
                <w:b w:val="0"/>
                <w:bCs w:val="0"/>
                <w:color w:val="000000" w:themeColor="text1"/>
                <w:spacing w:val="-10"/>
                <w:sz w:val="24"/>
                <w:szCs w:val="24"/>
              </w:rPr>
              <w:t>）：於既設電臺六十分貝（微伏／公尺）電場涵蓋範圍內，新（移）設電臺電場強度不得逾四十</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（二）</w:t>
            </w:r>
            <w:proofErr w:type="gramStart"/>
            <w:r w:rsidRPr="006D1F29">
              <w:rPr>
                <w:rFonts w:hint="eastAsia"/>
                <w:b w:val="0"/>
                <w:bCs w:val="0"/>
                <w:color w:val="000000" w:themeColor="text1"/>
                <w:spacing w:val="-10"/>
                <w:sz w:val="24"/>
                <w:szCs w:val="24"/>
              </w:rPr>
              <w:t>第一鄰頻（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二百千赫</w:t>
            </w:r>
            <w:r w:rsidRPr="006D1F29">
              <w:rPr>
                <w:rFonts w:hint="eastAsia"/>
                <w:b w:val="0"/>
                <w:bCs w:val="0"/>
                <w:color w:val="000000" w:themeColor="text1"/>
                <w:spacing w:val="-10"/>
                <w:sz w:val="24"/>
                <w:szCs w:val="24"/>
              </w:rPr>
              <w:t>）：於既設電臺六十</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電場涵蓋範圍內，新（移）設電臺電場強度不得逾五十四</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（三）</w:t>
            </w:r>
            <w:proofErr w:type="gramStart"/>
            <w:r w:rsidRPr="006D1F29">
              <w:rPr>
                <w:rFonts w:hint="eastAsia"/>
                <w:b w:val="0"/>
                <w:bCs w:val="0"/>
                <w:color w:val="000000" w:themeColor="text1"/>
                <w:spacing w:val="-10"/>
                <w:sz w:val="24"/>
                <w:szCs w:val="24"/>
              </w:rPr>
              <w:t>第二鄰頻（</w:t>
            </w:r>
            <w:proofErr w:type="gramEnd"/>
            <w:r w:rsidRPr="006D1F29">
              <w:rPr>
                <w:rFonts w:hint="eastAsia"/>
                <w:b w:val="0"/>
                <w:bCs w:val="0"/>
                <w:color w:val="000000" w:themeColor="text1"/>
                <w:spacing w:val="-10"/>
                <w:sz w:val="24"/>
                <w:szCs w:val="24"/>
              </w:rPr>
              <w:t>頻率間距</w:t>
            </w:r>
            <w:r w:rsidRPr="006D1F29">
              <w:rPr>
                <w:rFonts w:hint="eastAsia"/>
                <w:b w:val="0"/>
                <w:bCs w:val="0"/>
                <w:color w:val="000000" w:themeColor="text1"/>
                <w:spacing w:val="-10"/>
                <w:sz w:val="24"/>
                <w:szCs w:val="24"/>
                <w:u w:val="single"/>
              </w:rPr>
              <w:t>四百千赫</w:t>
            </w:r>
            <w:r w:rsidRPr="006D1F29">
              <w:rPr>
                <w:rFonts w:hint="eastAsia"/>
                <w:b w:val="0"/>
                <w:bCs w:val="0"/>
                <w:color w:val="000000" w:themeColor="text1"/>
                <w:spacing w:val="-10"/>
                <w:sz w:val="24"/>
                <w:szCs w:val="24"/>
              </w:rPr>
              <w:t>）：於既設電臺六十</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電場涵蓋範圍內，新（移）設電臺電場強度不得逾八十</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w:t>
            </w:r>
          </w:p>
          <w:p w:rsidR="00D1535D" w:rsidRPr="006D1F29" w:rsidRDefault="00D1535D" w:rsidP="008D747F">
            <w:pPr>
              <w:pStyle w:val="10"/>
              <w:autoSpaceDE w:val="0"/>
              <w:autoSpaceDN w:val="0"/>
              <w:adjustRightInd w:val="0"/>
              <w:snapToGrid/>
              <w:ind w:leftChars="242" w:left="1193" w:hangingChars="278" w:hanging="612"/>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（四）第三</w:t>
            </w:r>
            <w:proofErr w:type="gramStart"/>
            <w:r w:rsidRPr="006D1F29">
              <w:rPr>
                <w:rFonts w:hint="eastAsia"/>
                <w:b w:val="0"/>
                <w:bCs w:val="0"/>
                <w:color w:val="000000" w:themeColor="text1"/>
                <w:spacing w:val="-10"/>
                <w:sz w:val="24"/>
                <w:szCs w:val="24"/>
              </w:rPr>
              <w:t>鄰頻（</w:t>
            </w:r>
            <w:proofErr w:type="gramEnd"/>
            <w:r w:rsidRPr="006D1F29">
              <w:rPr>
                <w:rFonts w:hint="eastAsia"/>
                <w:b w:val="0"/>
                <w:bCs w:val="0"/>
                <w:color w:val="000000" w:themeColor="text1"/>
                <w:spacing w:val="-10"/>
                <w:sz w:val="24"/>
                <w:szCs w:val="24"/>
              </w:rPr>
              <w:t>頻率間距六百千</w:t>
            </w:r>
            <w:r w:rsidRPr="006D1F29">
              <w:rPr>
                <w:rFonts w:hint="eastAsia"/>
                <w:b w:val="0"/>
                <w:bCs w:val="0"/>
                <w:color w:val="000000" w:themeColor="text1"/>
                <w:spacing w:val="-10"/>
                <w:sz w:val="24"/>
                <w:szCs w:val="24"/>
              </w:rPr>
              <w:lastRenderedPageBreak/>
              <w:t>赫）：於既設電臺六十</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電場涵蓋範圍內，新（移）設電臺電場強度不得逾一百</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。但新（移）設電臺因設置地點特殊需求，致無法</w:t>
            </w:r>
            <w:proofErr w:type="gramStart"/>
            <w:r w:rsidRPr="006D1F29">
              <w:rPr>
                <w:rFonts w:hint="eastAsia"/>
                <w:b w:val="0"/>
                <w:bCs w:val="0"/>
                <w:color w:val="000000" w:themeColor="text1"/>
                <w:spacing w:val="-10"/>
                <w:sz w:val="24"/>
                <w:szCs w:val="24"/>
              </w:rPr>
              <w:t>符合本目規定</w:t>
            </w:r>
            <w:proofErr w:type="gramEnd"/>
            <w:r w:rsidRPr="006D1F29">
              <w:rPr>
                <w:rFonts w:hint="eastAsia"/>
                <w:b w:val="0"/>
                <w:bCs w:val="0"/>
                <w:color w:val="000000" w:themeColor="text1"/>
                <w:spacing w:val="-10"/>
                <w:sz w:val="24"/>
                <w:szCs w:val="24"/>
              </w:rPr>
              <w:t>，以工程技術處理改善後，仍有干擾之虞，應與既設電臺進行協商，並達成協議，經主管機關專案核准者，不在此限。</w:t>
            </w:r>
          </w:p>
          <w:p w:rsidR="00D1535D" w:rsidRPr="006D1F29" w:rsidRDefault="00D1535D" w:rsidP="008D747F">
            <w:pPr>
              <w:pStyle w:val="10"/>
              <w:autoSpaceDE w:val="0"/>
              <w:autoSpaceDN w:val="0"/>
              <w:adjustRightInd w:val="0"/>
              <w:snapToGrid/>
              <w:ind w:leftChars="123" w:left="720" w:hangingChars="193" w:hanging="425"/>
              <w:jc w:val="left"/>
              <w:textAlignment w:val="baseline"/>
              <w:rPr>
                <w:b w:val="0"/>
                <w:bCs w:val="0"/>
                <w:color w:val="000000" w:themeColor="text1"/>
                <w:spacing w:val="-10"/>
                <w:sz w:val="24"/>
                <w:szCs w:val="24"/>
              </w:rPr>
            </w:pPr>
            <w:r w:rsidRPr="006D1F29">
              <w:rPr>
                <w:rFonts w:hint="eastAsia"/>
                <w:b w:val="0"/>
                <w:bCs w:val="0"/>
                <w:color w:val="000000" w:themeColor="text1"/>
                <w:spacing w:val="-10"/>
                <w:sz w:val="24"/>
                <w:szCs w:val="24"/>
              </w:rPr>
              <w:t>三、數位廣播電臺：地區區域網於主管機關核定之服務範圍邊界，其電場強度不得大於三十二</w:t>
            </w:r>
            <w:r w:rsidR="001207CA" w:rsidRPr="006D1F29">
              <w:rPr>
                <w:rFonts w:hint="eastAsia"/>
                <w:b w:val="0"/>
                <w:bCs w:val="0"/>
                <w:color w:val="000000" w:themeColor="text1"/>
                <w:spacing w:val="-10"/>
                <w:sz w:val="24"/>
                <w:szCs w:val="24"/>
              </w:rPr>
              <w:t>分貝（微伏／公尺）</w:t>
            </w:r>
            <w:r w:rsidRPr="006D1F29">
              <w:rPr>
                <w:rFonts w:hint="eastAsia"/>
                <w:b w:val="0"/>
                <w:bCs w:val="0"/>
                <w:color w:val="000000" w:themeColor="text1"/>
                <w:spacing w:val="-10"/>
                <w:sz w:val="24"/>
                <w:szCs w:val="24"/>
              </w:rPr>
              <w:t>。但於邊界地區，經相鄰區域之經營者協商同意不相互干擾情形者，不在此限。</w:t>
            </w:r>
          </w:p>
          <w:p w:rsidR="00D1535D" w:rsidRPr="006D1F29" w:rsidRDefault="00D1535D" w:rsidP="008D747F">
            <w:pPr>
              <w:pStyle w:val="af6"/>
              <w:spacing w:before="0" w:beforeAutospacing="0" w:after="0" w:afterAutospacing="0"/>
              <w:ind w:leftChars="116" w:left="278" w:rightChars="50" w:right="120" w:firstLineChars="200" w:firstLine="440"/>
              <w:jc w:val="both"/>
              <w:rPr>
                <w:rFonts w:ascii="標楷體" w:eastAsia="標楷體"/>
                <w:color w:val="000000" w:themeColor="text1"/>
                <w:spacing w:val="-10"/>
                <w:kern w:val="2"/>
              </w:rPr>
            </w:pPr>
            <w:r w:rsidRPr="006D1F29">
              <w:rPr>
                <w:rFonts w:ascii="標楷體" w:eastAsia="標楷體" w:hint="eastAsia"/>
                <w:color w:val="000000" w:themeColor="text1"/>
                <w:spacing w:val="-10"/>
                <w:kern w:val="2"/>
              </w:rPr>
              <w:t>廣播電臺使用共同鐵塔，或發射天線相距一公里</w:t>
            </w:r>
            <w:proofErr w:type="gramStart"/>
            <w:r w:rsidRPr="006D1F29">
              <w:rPr>
                <w:rFonts w:ascii="標楷體" w:eastAsia="標楷體" w:hint="eastAsia"/>
                <w:color w:val="000000" w:themeColor="text1"/>
                <w:spacing w:val="-10"/>
                <w:kern w:val="2"/>
              </w:rPr>
              <w:t>以內，</w:t>
            </w:r>
            <w:proofErr w:type="gramEnd"/>
            <w:r w:rsidRPr="006D1F29">
              <w:rPr>
                <w:rFonts w:ascii="標楷體" w:eastAsia="標楷體" w:hint="eastAsia"/>
                <w:color w:val="000000" w:themeColor="text1"/>
                <w:spacing w:val="-10"/>
                <w:kern w:val="2"/>
              </w:rPr>
              <w:t>經主管機關評估無干擾</w:t>
            </w:r>
            <w:proofErr w:type="gramStart"/>
            <w:r w:rsidRPr="006D1F29">
              <w:rPr>
                <w:rFonts w:ascii="標楷體" w:eastAsia="標楷體" w:hint="eastAsia"/>
                <w:color w:val="000000" w:themeColor="text1"/>
                <w:spacing w:val="-10"/>
                <w:kern w:val="2"/>
              </w:rPr>
              <w:t>之慮者</w:t>
            </w:r>
            <w:proofErr w:type="gramEnd"/>
            <w:r w:rsidRPr="006D1F29">
              <w:rPr>
                <w:rFonts w:ascii="標楷體" w:eastAsia="標楷體" w:hint="eastAsia"/>
                <w:color w:val="000000" w:themeColor="text1"/>
                <w:spacing w:val="-10"/>
                <w:kern w:val="2"/>
              </w:rPr>
              <w:t>，得不受前項第一款第三目及第二款第三目規定之限制。</w:t>
            </w:r>
          </w:p>
          <w:p w:rsidR="00D1535D" w:rsidRPr="006D1F29" w:rsidRDefault="00D1535D" w:rsidP="00AA3391">
            <w:pPr>
              <w:pStyle w:val="af6"/>
              <w:spacing w:before="0" w:beforeAutospacing="0" w:after="0" w:afterAutospacing="0"/>
              <w:ind w:leftChars="116" w:left="278" w:rightChars="50" w:right="120" w:firstLineChars="200" w:firstLine="440"/>
              <w:jc w:val="both"/>
              <w:rPr>
                <w:rFonts w:ascii="標楷體" w:eastAsia="標楷體"/>
                <w:color w:val="000000" w:themeColor="text1"/>
                <w:spacing w:val="-10"/>
                <w:kern w:val="2"/>
                <w:szCs w:val="32"/>
              </w:rPr>
            </w:pPr>
            <w:r w:rsidRPr="006D1F29">
              <w:rPr>
                <w:rFonts w:ascii="標楷體" w:eastAsia="標楷體" w:hint="eastAsia"/>
                <w:color w:val="000000" w:themeColor="text1"/>
                <w:spacing w:val="-10"/>
                <w:kern w:val="2"/>
              </w:rPr>
              <w:t>既設調幅廣播電臺遷移發射地址，電臺設立地點逾十五年以上，且遷移距離不超過十五公里者，遷移電臺應與受</w:t>
            </w:r>
            <w:proofErr w:type="gramStart"/>
            <w:r w:rsidRPr="006D1F29">
              <w:rPr>
                <w:rFonts w:ascii="標楷體" w:eastAsia="標楷體" w:hint="eastAsia"/>
                <w:color w:val="000000" w:themeColor="text1"/>
                <w:spacing w:val="-10"/>
                <w:kern w:val="2"/>
              </w:rPr>
              <w:t>干擾鄰頻電臺</w:t>
            </w:r>
            <w:proofErr w:type="gramEnd"/>
            <w:r w:rsidRPr="006D1F29">
              <w:rPr>
                <w:rFonts w:ascii="標楷體" w:eastAsia="標楷體" w:hint="eastAsia"/>
                <w:color w:val="000000" w:themeColor="text1"/>
                <w:spacing w:val="-10"/>
                <w:kern w:val="2"/>
              </w:rPr>
              <w:t>協商，並達成協議，經主管機關專案核准者，得不受第一項第一款第二目與第三目規定之</w:t>
            </w:r>
            <w:r w:rsidRPr="006D1F29">
              <w:rPr>
                <w:rFonts w:ascii="標楷體" w:eastAsia="標楷體" w:hint="eastAsia"/>
                <w:color w:val="000000" w:themeColor="text1"/>
                <w:spacing w:val="-10"/>
                <w:kern w:val="2"/>
              </w:rPr>
              <w:lastRenderedPageBreak/>
              <w:t>限制。</w:t>
            </w:r>
          </w:p>
        </w:tc>
        <w:tc>
          <w:tcPr>
            <w:tcW w:w="2930" w:type="dxa"/>
            <w:tcBorders>
              <w:top w:val="single" w:sz="4" w:space="0" w:color="auto"/>
              <w:bottom w:val="single" w:sz="4" w:space="0" w:color="auto"/>
              <w:right w:val="single" w:sz="6" w:space="0" w:color="auto"/>
            </w:tcBorders>
          </w:tcPr>
          <w:p w:rsidR="008F4B47" w:rsidRPr="00D96017" w:rsidRDefault="003D3822" w:rsidP="003D3822">
            <w:pPr>
              <w:pStyle w:val="af6"/>
              <w:spacing w:before="0" w:beforeAutospacing="0" w:after="0" w:afterAutospacing="0"/>
              <w:ind w:left="438" w:rightChars="50" w:right="120" w:hangingChars="199" w:hanging="438"/>
              <w:jc w:val="both"/>
              <w:rPr>
                <w:rFonts w:ascii="標楷體" w:eastAsia="標楷體"/>
                <w:color w:val="000000" w:themeColor="text1"/>
                <w:spacing w:val="-10"/>
                <w:kern w:val="2"/>
                <w:szCs w:val="32"/>
              </w:rPr>
            </w:pPr>
            <w:r w:rsidRPr="00D96017">
              <w:rPr>
                <w:rFonts w:ascii="標楷體" w:eastAsia="標楷體" w:hint="eastAsia"/>
                <w:color w:val="000000" w:themeColor="text1"/>
                <w:spacing w:val="-10"/>
              </w:rPr>
              <w:lastRenderedPageBreak/>
              <w:t>一</w:t>
            </w:r>
            <w:r w:rsidRPr="00D96017">
              <w:rPr>
                <w:rFonts w:ascii="標楷體" w:eastAsia="標楷體"/>
                <w:color w:val="000000" w:themeColor="text1"/>
                <w:spacing w:val="-10"/>
              </w:rPr>
              <w:t>、</w:t>
            </w:r>
            <w:r w:rsidR="0014129A" w:rsidRPr="00974913">
              <w:rPr>
                <w:rFonts w:ascii="標楷體" w:eastAsia="標楷體" w:hint="eastAsia"/>
                <w:color w:val="000000" w:themeColor="text1"/>
                <w:spacing w:val="-10"/>
              </w:rPr>
              <w:t>依經濟部標準檢驗局</w:t>
            </w:r>
            <w:r w:rsidR="0014129A">
              <w:rPr>
                <w:rFonts w:ascii="標楷體" w:eastAsia="標楷體" w:hint="eastAsia"/>
                <w:color w:val="000000" w:themeColor="text1"/>
                <w:spacing w:val="-10"/>
              </w:rPr>
              <w:t>九二</w:t>
            </w:r>
            <w:r w:rsidR="0014129A" w:rsidRPr="00974913">
              <w:rPr>
                <w:rFonts w:ascii="標楷體" w:eastAsia="標楷體" w:hint="eastAsia"/>
                <w:color w:val="000000" w:themeColor="text1"/>
                <w:spacing w:val="-10"/>
              </w:rPr>
              <w:t>年</w:t>
            </w:r>
            <w:r w:rsidR="0014129A">
              <w:rPr>
                <w:rFonts w:ascii="標楷體" w:eastAsia="標楷體" w:hint="eastAsia"/>
                <w:color w:val="000000" w:themeColor="text1"/>
                <w:spacing w:val="-10"/>
              </w:rPr>
              <w:t>六</w:t>
            </w:r>
            <w:r w:rsidR="0014129A" w:rsidRPr="00974913">
              <w:rPr>
                <w:rFonts w:ascii="標楷體" w:eastAsia="標楷體" w:hint="eastAsia"/>
                <w:color w:val="000000" w:themeColor="text1"/>
                <w:spacing w:val="-10"/>
              </w:rPr>
              <w:t>月</w:t>
            </w:r>
            <w:r w:rsidR="0014129A">
              <w:rPr>
                <w:rFonts w:ascii="標楷體" w:eastAsia="標楷體" w:hint="eastAsia"/>
                <w:color w:val="000000" w:themeColor="text1"/>
                <w:spacing w:val="-10"/>
              </w:rPr>
              <w:t>十三</w:t>
            </w:r>
            <w:r w:rsidR="0014129A" w:rsidRPr="00974913">
              <w:rPr>
                <w:rFonts w:ascii="標楷體" w:eastAsia="標楷體" w:hint="eastAsia"/>
                <w:color w:val="000000" w:themeColor="text1"/>
                <w:spacing w:val="-10"/>
              </w:rPr>
              <w:t>日經標字第</w:t>
            </w:r>
            <w:r w:rsidR="0014129A">
              <w:rPr>
                <w:rFonts w:ascii="標楷體" w:eastAsia="標楷體" w:hint="eastAsia"/>
                <w:color w:val="000000" w:themeColor="text1"/>
                <w:spacing w:val="-10"/>
              </w:rPr>
              <w:t>○九二○四六○八○六○</w:t>
            </w:r>
            <w:r w:rsidR="0014129A" w:rsidRPr="00974913">
              <w:rPr>
                <w:rFonts w:ascii="標楷體" w:eastAsia="標楷體" w:hint="eastAsia"/>
                <w:color w:val="000000" w:themeColor="text1"/>
                <w:spacing w:val="-10"/>
              </w:rPr>
              <w:t>號</w:t>
            </w:r>
            <w:r w:rsidR="00974913" w:rsidRPr="00974913">
              <w:rPr>
                <w:rFonts w:ascii="標楷體" w:eastAsia="標楷體" w:hint="eastAsia"/>
                <w:color w:val="000000" w:themeColor="text1"/>
                <w:spacing w:val="-10"/>
              </w:rPr>
              <w:t>公告「法定度量衡單位及其所用之倍數、分數之名稱、定義及代號」規定</w:t>
            </w:r>
            <w:r w:rsidR="00974913" w:rsidRPr="00DE06CA">
              <w:rPr>
                <w:rFonts w:ascii="標楷體" w:eastAsia="標楷體" w:hint="eastAsia"/>
                <w:color w:val="000000" w:themeColor="text1"/>
                <w:spacing w:val="-10"/>
              </w:rPr>
              <w:t>，</w:t>
            </w:r>
            <w:r w:rsidR="008F4B47" w:rsidRPr="00D96017">
              <w:rPr>
                <w:rFonts w:ascii="標楷體" w:eastAsia="標楷體" w:hint="eastAsia"/>
                <w:color w:val="000000" w:themeColor="text1"/>
                <w:spacing w:val="-10"/>
              </w:rPr>
              <w:t>修正第一項第</w:t>
            </w:r>
            <w:r w:rsidRPr="00D96017">
              <w:rPr>
                <w:rFonts w:ascii="標楷體" w:eastAsia="標楷體" w:hint="eastAsia"/>
                <w:color w:val="000000" w:themeColor="text1"/>
                <w:spacing w:val="-10"/>
              </w:rPr>
              <w:t>一款及第二</w:t>
            </w:r>
            <w:r w:rsidR="008F4B47" w:rsidRPr="00D96017">
              <w:rPr>
                <w:rFonts w:ascii="標楷體" w:eastAsia="標楷體" w:hint="eastAsia"/>
                <w:color w:val="000000" w:themeColor="text1"/>
                <w:spacing w:val="-10"/>
              </w:rPr>
              <w:t>款</w:t>
            </w:r>
            <w:r w:rsidR="00974913" w:rsidRPr="00DE06CA">
              <w:rPr>
                <w:rFonts w:ascii="標楷體" w:eastAsia="標楷體" w:hint="eastAsia"/>
                <w:color w:val="000000" w:themeColor="text1"/>
                <w:spacing w:val="-10"/>
              </w:rPr>
              <w:t>有關頻率單位之書寫方式</w:t>
            </w:r>
            <w:r w:rsidR="008F4B47" w:rsidRPr="00D96017">
              <w:rPr>
                <w:rFonts w:ascii="標楷體" w:eastAsia="標楷體" w:hint="eastAsia"/>
                <w:color w:val="000000" w:themeColor="text1"/>
                <w:spacing w:val="-10"/>
              </w:rPr>
              <w:t>。</w:t>
            </w:r>
          </w:p>
          <w:p w:rsidR="00D1535D" w:rsidRPr="00D96017" w:rsidRDefault="00DE06CA" w:rsidP="008D747F">
            <w:pPr>
              <w:pStyle w:val="af6"/>
              <w:spacing w:before="0" w:beforeAutospacing="0" w:after="0" w:afterAutospacing="0"/>
              <w:ind w:left="433" w:rightChars="50" w:right="120" w:hangingChars="197" w:hanging="433"/>
              <w:jc w:val="both"/>
              <w:rPr>
                <w:rFonts w:ascii="標楷體" w:eastAsia="標楷體"/>
                <w:color w:val="000000" w:themeColor="text1"/>
                <w:spacing w:val="-10"/>
                <w:kern w:val="2"/>
                <w:szCs w:val="32"/>
              </w:rPr>
            </w:pPr>
            <w:r>
              <w:rPr>
                <w:rFonts w:ascii="標楷體" w:eastAsia="標楷體" w:hint="eastAsia"/>
                <w:color w:val="000000" w:themeColor="text1"/>
                <w:spacing w:val="-10"/>
                <w:kern w:val="2"/>
                <w:szCs w:val="32"/>
              </w:rPr>
              <w:t>二</w:t>
            </w:r>
            <w:r w:rsidR="00D1535D" w:rsidRPr="00D96017">
              <w:rPr>
                <w:rFonts w:ascii="標楷體" w:eastAsia="標楷體" w:hint="eastAsia"/>
                <w:color w:val="000000" w:themeColor="text1"/>
                <w:spacing w:val="-10"/>
                <w:kern w:val="2"/>
                <w:szCs w:val="32"/>
              </w:rPr>
              <w:t>、增訂第四項。因同一廣播事業為提供全國訊號涵蓋之廣播服務，需以交錯頻率方式設置廣播電臺發射訊號，惟恐將無法符合現行干擾保護之規定，並為因應我國</w:t>
            </w:r>
            <w:r w:rsidR="00D1535D" w:rsidRPr="00D96017">
              <w:rPr>
                <w:rFonts w:ascii="標楷體" w:eastAsia="標楷體" w:hint="eastAsia"/>
                <w:color w:val="000000" w:themeColor="text1"/>
                <w:spacing w:val="-10"/>
                <w:kern w:val="2"/>
                <w:szCs w:val="32"/>
              </w:rPr>
              <w:lastRenderedPageBreak/>
              <w:t>即將開放之全區性廣播事業執照所屬電臺間，以及既有同一廣播事業電臺間之干擾保護</w:t>
            </w:r>
            <w:r w:rsidR="00C850AE" w:rsidRPr="00D96017">
              <w:rPr>
                <w:rFonts w:ascii="標楷體" w:eastAsia="標楷體" w:hint="eastAsia"/>
                <w:color w:val="000000" w:themeColor="text1"/>
                <w:spacing w:val="-10"/>
                <w:kern w:val="2"/>
                <w:szCs w:val="32"/>
              </w:rPr>
              <w:t>可由內部調控，惟與其他</w:t>
            </w:r>
            <w:r w:rsidR="00855A9F" w:rsidRPr="00D96017">
              <w:rPr>
                <w:rFonts w:ascii="標楷體" w:eastAsia="標楷體" w:hint="eastAsia"/>
                <w:color w:val="000000" w:themeColor="text1"/>
                <w:spacing w:val="-10"/>
                <w:kern w:val="2"/>
                <w:szCs w:val="32"/>
              </w:rPr>
              <w:t>廣播</w:t>
            </w:r>
            <w:r w:rsidR="00C850AE" w:rsidRPr="00D96017">
              <w:rPr>
                <w:rFonts w:ascii="標楷體" w:eastAsia="標楷體" w:hint="eastAsia"/>
                <w:color w:val="000000" w:themeColor="text1"/>
                <w:spacing w:val="-10"/>
                <w:kern w:val="2"/>
                <w:szCs w:val="32"/>
              </w:rPr>
              <w:t>事業</w:t>
            </w:r>
            <w:r w:rsidR="00855A9F" w:rsidRPr="00D96017">
              <w:rPr>
                <w:rFonts w:ascii="標楷體" w:eastAsia="標楷體" w:hint="eastAsia"/>
                <w:color w:val="000000" w:themeColor="text1"/>
                <w:spacing w:val="-10"/>
                <w:kern w:val="2"/>
                <w:szCs w:val="32"/>
              </w:rPr>
              <w:t>之廣播</w:t>
            </w:r>
            <w:r w:rsidR="00C850AE" w:rsidRPr="00D96017">
              <w:rPr>
                <w:rFonts w:ascii="標楷體" w:eastAsia="標楷體" w:hint="eastAsia"/>
                <w:color w:val="000000" w:themeColor="text1"/>
                <w:spacing w:val="-10"/>
                <w:kern w:val="2"/>
                <w:szCs w:val="32"/>
              </w:rPr>
              <w:t>電臺間之干擾保護仍應符合規定，</w:t>
            </w:r>
            <w:proofErr w:type="gramStart"/>
            <w:r w:rsidR="00855A9F" w:rsidRPr="00D96017">
              <w:rPr>
                <w:rFonts w:ascii="標楷體" w:eastAsia="標楷體" w:hint="eastAsia"/>
                <w:color w:val="000000" w:themeColor="text1"/>
                <w:spacing w:val="-10"/>
                <w:kern w:val="2"/>
                <w:szCs w:val="32"/>
              </w:rPr>
              <w:t>爰</w:t>
            </w:r>
            <w:proofErr w:type="gramEnd"/>
            <w:r w:rsidR="00D1535D" w:rsidRPr="00D96017">
              <w:rPr>
                <w:rFonts w:ascii="標楷體" w:eastAsia="標楷體" w:hint="eastAsia"/>
                <w:color w:val="000000" w:themeColor="text1"/>
                <w:spacing w:val="-10"/>
                <w:kern w:val="2"/>
                <w:szCs w:val="32"/>
              </w:rPr>
              <w:t>規定同一廣播事業所屬之廣播電臺間干擾保護，</w:t>
            </w:r>
            <w:r w:rsidR="003470BD" w:rsidRPr="00D96017">
              <w:rPr>
                <w:rFonts w:ascii="標楷體" w:eastAsia="標楷體" w:hint="eastAsia"/>
                <w:color w:val="000000" w:themeColor="text1"/>
                <w:spacing w:val="-10"/>
                <w:kern w:val="2"/>
                <w:szCs w:val="32"/>
              </w:rPr>
              <w:t>應</w:t>
            </w:r>
            <w:r w:rsidR="00855A9F" w:rsidRPr="00D96017">
              <w:rPr>
                <w:rFonts w:ascii="標楷體" w:eastAsia="標楷體" w:hint="eastAsia"/>
                <w:color w:val="000000" w:themeColor="text1"/>
                <w:spacing w:val="-10"/>
                <w:kern w:val="2"/>
                <w:szCs w:val="32"/>
              </w:rPr>
              <w:t>報請</w:t>
            </w:r>
            <w:r w:rsidR="00D1535D" w:rsidRPr="00D96017">
              <w:rPr>
                <w:rFonts w:ascii="標楷體" w:eastAsia="標楷體" w:hint="eastAsia"/>
                <w:color w:val="000000" w:themeColor="text1"/>
                <w:spacing w:val="-10"/>
                <w:kern w:val="2"/>
                <w:szCs w:val="32"/>
              </w:rPr>
              <w:t>主管機關專案核准。</w:t>
            </w:r>
          </w:p>
          <w:p w:rsidR="00D1535D" w:rsidRPr="00E90572" w:rsidRDefault="00DE06CA" w:rsidP="00732430">
            <w:pPr>
              <w:pStyle w:val="af6"/>
              <w:spacing w:before="0" w:beforeAutospacing="0" w:after="0" w:afterAutospacing="0"/>
              <w:ind w:left="433" w:rightChars="50" w:right="120" w:hangingChars="197" w:hanging="433"/>
              <w:jc w:val="both"/>
              <w:rPr>
                <w:rFonts w:ascii="標楷體" w:eastAsia="標楷體"/>
                <w:color w:val="0000CC"/>
                <w:spacing w:val="-10"/>
                <w:kern w:val="2"/>
                <w:szCs w:val="32"/>
              </w:rPr>
            </w:pPr>
            <w:r>
              <w:rPr>
                <w:rFonts w:ascii="標楷體" w:eastAsia="標楷體" w:hint="eastAsia"/>
                <w:color w:val="000000" w:themeColor="text1"/>
                <w:spacing w:val="-10"/>
                <w:kern w:val="2"/>
                <w:szCs w:val="32"/>
              </w:rPr>
              <w:t>三</w:t>
            </w:r>
            <w:r w:rsidR="00321ACA" w:rsidRPr="00D96017">
              <w:rPr>
                <w:rFonts w:ascii="標楷體" w:eastAsia="標楷體" w:hint="eastAsia"/>
                <w:color w:val="000000" w:themeColor="text1"/>
                <w:spacing w:val="-10"/>
                <w:kern w:val="2"/>
                <w:szCs w:val="32"/>
              </w:rPr>
              <w:t>、</w:t>
            </w:r>
            <w:r w:rsidR="00D1535D" w:rsidRPr="00D96017">
              <w:rPr>
                <w:rFonts w:ascii="標楷體" w:eastAsia="標楷體" w:hint="eastAsia"/>
                <w:color w:val="000000" w:themeColor="text1"/>
                <w:spacing w:val="-10"/>
                <w:kern w:val="2"/>
                <w:szCs w:val="32"/>
              </w:rPr>
              <w:t>其餘</w:t>
            </w:r>
            <w:r w:rsidR="00D1535D" w:rsidRPr="00341404">
              <w:rPr>
                <w:rFonts w:ascii="標楷體" w:eastAsia="標楷體" w:hint="eastAsia"/>
                <w:spacing w:val="-10"/>
                <w:kern w:val="2"/>
                <w:szCs w:val="32"/>
              </w:rPr>
              <w:t>未修正。</w:t>
            </w:r>
          </w:p>
        </w:tc>
      </w:tr>
    </w:tbl>
    <w:p w:rsidR="003E35EC" w:rsidRPr="0034291C" w:rsidRDefault="003E35EC" w:rsidP="001207CA">
      <w:pPr>
        <w:rPr>
          <w:rFonts w:eastAsia="標楷體"/>
          <w:sz w:val="32"/>
        </w:rPr>
      </w:pPr>
    </w:p>
    <w:sectPr w:rsidR="003E35EC" w:rsidRPr="0034291C" w:rsidSect="009E5050">
      <w:footerReference w:type="even"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FCC" w:rsidRDefault="00436FCC">
      <w:r>
        <w:separator/>
      </w:r>
    </w:p>
  </w:endnote>
  <w:endnote w:type="continuationSeparator" w:id="0">
    <w:p w:rsidR="00436FCC" w:rsidRDefault="00436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F3" w:rsidRDefault="00DF0662" w:rsidP="00B32FCE">
    <w:pPr>
      <w:pStyle w:val="a5"/>
      <w:framePr w:wrap="around" w:vAnchor="text" w:hAnchor="margin" w:xAlign="center" w:y="1"/>
      <w:rPr>
        <w:rStyle w:val="a7"/>
      </w:rPr>
    </w:pPr>
    <w:r>
      <w:rPr>
        <w:rStyle w:val="a7"/>
      </w:rPr>
      <w:fldChar w:fldCharType="begin"/>
    </w:r>
    <w:r w:rsidR="005D4CF3">
      <w:rPr>
        <w:rStyle w:val="a7"/>
      </w:rPr>
      <w:instrText xml:space="preserve">PAGE  </w:instrText>
    </w:r>
    <w:r>
      <w:rPr>
        <w:rStyle w:val="a7"/>
      </w:rPr>
      <w:fldChar w:fldCharType="end"/>
    </w:r>
  </w:p>
  <w:p w:rsidR="005D4CF3" w:rsidRDefault="005D4C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CF3" w:rsidRDefault="00DF0662" w:rsidP="00B32FCE">
    <w:pPr>
      <w:pStyle w:val="a5"/>
      <w:framePr w:wrap="around" w:vAnchor="text" w:hAnchor="margin" w:xAlign="center" w:y="1"/>
      <w:rPr>
        <w:rStyle w:val="a7"/>
      </w:rPr>
    </w:pPr>
    <w:r>
      <w:rPr>
        <w:rStyle w:val="a7"/>
      </w:rPr>
      <w:fldChar w:fldCharType="begin"/>
    </w:r>
    <w:r w:rsidR="005D4CF3">
      <w:rPr>
        <w:rStyle w:val="a7"/>
      </w:rPr>
      <w:instrText xml:space="preserve">PAGE  </w:instrText>
    </w:r>
    <w:r>
      <w:rPr>
        <w:rStyle w:val="a7"/>
      </w:rPr>
      <w:fldChar w:fldCharType="separate"/>
    </w:r>
    <w:r w:rsidR="0014129A">
      <w:rPr>
        <w:rStyle w:val="a7"/>
        <w:noProof/>
      </w:rPr>
      <w:t>1</w:t>
    </w:r>
    <w:r>
      <w:rPr>
        <w:rStyle w:val="a7"/>
      </w:rPr>
      <w:fldChar w:fldCharType="end"/>
    </w:r>
  </w:p>
  <w:p w:rsidR="005D4CF3" w:rsidRDefault="005D4C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FCC" w:rsidRDefault="00436FCC">
      <w:r>
        <w:separator/>
      </w:r>
    </w:p>
  </w:footnote>
  <w:footnote w:type="continuationSeparator" w:id="0">
    <w:p w:rsidR="00436FCC" w:rsidRDefault="00436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7C9"/>
    <w:multiLevelType w:val="multilevel"/>
    <w:tmpl w:val="6F60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E68B5"/>
    <w:multiLevelType w:val="hybridMultilevel"/>
    <w:tmpl w:val="82CA0BE4"/>
    <w:lvl w:ilvl="0" w:tplc="E9EA5F68">
      <w:start w:val="2"/>
      <w:numFmt w:val="taiwaneseCountingThousand"/>
      <w:lvlText w:val="%1、"/>
      <w:lvlJc w:val="left"/>
      <w:pPr>
        <w:ind w:left="810" w:hanging="45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BF67BEC"/>
    <w:multiLevelType w:val="hybridMultilevel"/>
    <w:tmpl w:val="D41CE3D8"/>
    <w:lvl w:ilvl="0" w:tplc="9D962B94">
      <w:start w:val="1"/>
      <w:numFmt w:val="decimalFullWidth"/>
      <w:lvlText w:val="%1、"/>
      <w:lvlJc w:val="left"/>
      <w:pPr>
        <w:ind w:left="3482" w:hanging="2064"/>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0FEB5D05"/>
    <w:multiLevelType w:val="hybridMultilevel"/>
    <w:tmpl w:val="B088DF2A"/>
    <w:lvl w:ilvl="0" w:tplc="84588F2E">
      <w:start w:val="1"/>
      <w:numFmt w:val="decimal"/>
      <w:lvlText w:val="%1."/>
      <w:lvlJc w:val="left"/>
      <w:pPr>
        <w:ind w:left="1390" w:hanging="480"/>
      </w:pPr>
      <w:rPr>
        <w:rFonts w:ascii="標楷體" w:eastAsia="標楷體" w:hAnsi="標楷體" w:hint="eastAsia"/>
        <w:b w:val="0"/>
        <w:i w:val="0"/>
        <w:caps w:val="0"/>
        <w:strike w:val="0"/>
        <w:dstrike w:val="0"/>
        <w:outline w:val="0"/>
        <w:shadow w:val="0"/>
        <w:emboss w:val="0"/>
        <w:imprint w:val="0"/>
        <w:snapToGrid w:val="0"/>
        <w:vanish w:val="0"/>
        <w:kern w:val="0"/>
        <w:sz w:val="32"/>
        <w:szCs w:val="32"/>
        <w:vertAlign w:val="baseline"/>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4">
    <w:nsid w:val="14221EA7"/>
    <w:multiLevelType w:val="multilevel"/>
    <w:tmpl w:val="26F4C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258AD"/>
    <w:multiLevelType w:val="hybridMultilevel"/>
    <w:tmpl w:val="602AA178"/>
    <w:lvl w:ilvl="0" w:tplc="666A4D64">
      <w:start w:val="1"/>
      <w:numFmt w:val="taiwaneseCountingThousand"/>
      <w:lvlText w:val="(%1)"/>
      <w:lvlJc w:val="left"/>
      <w:pPr>
        <w:ind w:left="1320" w:hanging="720"/>
      </w:pPr>
      <w:rPr>
        <w:rFonts w:hint="default"/>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16050180"/>
    <w:multiLevelType w:val="multilevel"/>
    <w:tmpl w:val="7A1E4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F19BC"/>
    <w:multiLevelType w:val="hybridMultilevel"/>
    <w:tmpl w:val="239EE754"/>
    <w:lvl w:ilvl="0" w:tplc="A25050B8">
      <w:start w:val="1"/>
      <w:numFmt w:val="taiwaneseCountingThousand"/>
      <w:lvlText w:val="(%1)"/>
      <w:lvlJc w:val="left"/>
      <w:pPr>
        <w:ind w:left="1008" w:hanging="720"/>
      </w:pPr>
      <w:rPr>
        <w:rFonts w:hint="default"/>
        <w:color w:val="000000"/>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
    <w:nsid w:val="1BDA34C6"/>
    <w:multiLevelType w:val="hybridMultilevel"/>
    <w:tmpl w:val="8FB80350"/>
    <w:lvl w:ilvl="0" w:tplc="84588F2E">
      <w:start w:val="1"/>
      <w:numFmt w:val="decimal"/>
      <w:lvlText w:val="%1."/>
      <w:lvlJc w:val="left"/>
      <w:pPr>
        <w:ind w:left="1390" w:hanging="480"/>
      </w:pPr>
      <w:rPr>
        <w:rFonts w:ascii="標楷體" w:eastAsia="標楷體" w:hAnsi="標楷體" w:hint="eastAsia"/>
        <w:b w:val="0"/>
        <w:i w:val="0"/>
        <w:caps w:val="0"/>
        <w:strike w:val="0"/>
        <w:dstrike w:val="0"/>
        <w:outline w:val="0"/>
        <w:shadow w:val="0"/>
        <w:emboss w:val="0"/>
        <w:imprint w:val="0"/>
        <w:snapToGrid w:val="0"/>
        <w:vanish w:val="0"/>
        <w:kern w:val="0"/>
        <w:sz w:val="32"/>
        <w:szCs w:val="32"/>
        <w:vertAlign w:val="baseline"/>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9">
    <w:nsid w:val="22457A75"/>
    <w:multiLevelType w:val="hybridMultilevel"/>
    <w:tmpl w:val="44A84FF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25544BEA"/>
    <w:multiLevelType w:val="hybridMultilevel"/>
    <w:tmpl w:val="B80AEA50"/>
    <w:lvl w:ilvl="0" w:tplc="E8D4B2BE">
      <w:start w:val="1"/>
      <w:numFmt w:val="taiwaneseCountingThousand"/>
      <w:lvlText w:val="(%1)"/>
      <w:lvlJc w:val="left"/>
      <w:pPr>
        <w:ind w:left="1366" w:hanging="720"/>
      </w:pPr>
      <w:rPr>
        <w:rFonts w:hint="default"/>
        <w:color w:val="FF0000"/>
        <w:sz w:val="32"/>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1">
    <w:nsid w:val="264C5988"/>
    <w:multiLevelType w:val="hybridMultilevel"/>
    <w:tmpl w:val="DC12236E"/>
    <w:lvl w:ilvl="0" w:tplc="889677D0">
      <w:start w:val="1"/>
      <w:numFmt w:val="taiwaneseCountingThousand"/>
      <w:lvlText w:val="%1、"/>
      <w:lvlJc w:val="left"/>
      <w:pPr>
        <w:ind w:left="722" w:hanging="720"/>
      </w:pPr>
      <w:rPr>
        <w:rFonts w:hint="default"/>
        <w:lang w:val="en-US"/>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nsid w:val="29991AEA"/>
    <w:multiLevelType w:val="hybridMultilevel"/>
    <w:tmpl w:val="7FCE82EC"/>
    <w:lvl w:ilvl="0" w:tplc="18FE4B02">
      <w:start w:val="1"/>
      <w:numFmt w:val="decimal"/>
      <w:lvlText w:val="%1."/>
      <w:lvlJc w:val="left"/>
      <w:pPr>
        <w:ind w:left="1756" w:hanging="480"/>
      </w:pPr>
      <w:rPr>
        <w:rFonts w:hint="eastAsia"/>
        <w:b w:val="0"/>
        <w:i w:val="0"/>
        <w:snapToGrid w:val="0"/>
        <w:kern w:val="0"/>
        <w:sz w:val="32"/>
        <w:szCs w:val="32"/>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36701C94"/>
    <w:multiLevelType w:val="multilevel"/>
    <w:tmpl w:val="24E2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F2FBD"/>
    <w:multiLevelType w:val="hybridMultilevel"/>
    <w:tmpl w:val="D6EA7716"/>
    <w:lvl w:ilvl="0" w:tplc="5194091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A12169"/>
    <w:multiLevelType w:val="hybridMultilevel"/>
    <w:tmpl w:val="55E22C72"/>
    <w:lvl w:ilvl="0" w:tplc="F5A0A884">
      <w:start w:val="1"/>
      <w:numFmt w:val="taiwaneseCountingThousand"/>
      <w:lvlText w:val="%1、"/>
      <w:lvlJc w:val="left"/>
      <w:pPr>
        <w:ind w:left="3032" w:hanging="480"/>
      </w:pPr>
      <w:rPr>
        <w:rFonts w:ascii="標楷體" w:eastAsia="標楷體" w:hAnsi="標楷體" w:hint="eastAsia"/>
        <w:b w:val="0"/>
        <w:i w:val="0"/>
        <w:sz w:val="28"/>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6">
    <w:nsid w:val="43E86D66"/>
    <w:multiLevelType w:val="multilevel"/>
    <w:tmpl w:val="61963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000733"/>
    <w:multiLevelType w:val="hybridMultilevel"/>
    <w:tmpl w:val="FFE48ADA"/>
    <w:lvl w:ilvl="0" w:tplc="083C474A">
      <w:start w:val="1"/>
      <w:numFmt w:val="decimal"/>
      <w:lvlText w:val="%1."/>
      <w:lvlJc w:val="left"/>
      <w:pPr>
        <w:ind w:left="1080" w:hanging="480"/>
      </w:pPr>
      <w:rPr>
        <w:rFonts w:hint="eastAsia"/>
        <w:b w:val="0"/>
        <w:i w:val="0"/>
        <w:caps w:val="0"/>
        <w:strike w:val="0"/>
        <w:dstrike w:val="0"/>
        <w:shadow w:val="0"/>
        <w:emboss w:val="0"/>
        <w:imprint w:val="0"/>
        <w:vanish w:val="0"/>
        <w:sz w:val="32"/>
        <w:szCs w:val="32"/>
        <w:vertAlign w:val="baseline"/>
      </w:rPr>
    </w:lvl>
    <w:lvl w:ilvl="1" w:tplc="334C57E8">
      <w:start w:val="1"/>
      <w:numFmt w:val="taiwaneseCountingThousand"/>
      <w:lvlText w:val="%2、"/>
      <w:lvlJc w:val="left"/>
      <w:pPr>
        <w:ind w:left="1800" w:hanging="720"/>
      </w:pPr>
      <w:rPr>
        <w:rFonts w:ascii="Times New Roman" w:hint="default"/>
        <w:color w:val="000000"/>
        <w:sz w:val="28"/>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nsid w:val="4BCF0FE3"/>
    <w:multiLevelType w:val="hybridMultilevel"/>
    <w:tmpl w:val="4BA08C34"/>
    <w:lvl w:ilvl="0" w:tplc="2C307E00">
      <w:start w:val="1"/>
      <w:numFmt w:val="decimalFullWidth"/>
      <w:lvlText w:val="%1、"/>
      <w:lvlJc w:val="left"/>
      <w:pPr>
        <w:ind w:left="3482" w:hanging="2064"/>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
    <w:nsid w:val="50CC5E89"/>
    <w:multiLevelType w:val="multilevel"/>
    <w:tmpl w:val="CCA44FE0"/>
    <w:lvl w:ilvl="0">
      <w:start w:val="1"/>
      <w:numFmt w:val="taiwaneseCountingThousand"/>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20">
    <w:nsid w:val="522C2C64"/>
    <w:multiLevelType w:val="hybridMultilevel"/>
    <w:tmpl w:val="59A8DCB0"/>
    <w:lvl w:ilvl="0" w:tplc="5F56D704">
      <w:start w:val="1"/>
      <w:numFmt w:val="taiwaneseCountingThousand"/>
      <w:lvlText w:val="%1、"/>
      <w:lvlJc w:val="left"/>
      <w:pPr>
        <w:ind w:left="480" w:hanging="480"/>
      </w:pPr>
      <w:rPr>
        <w:rFonts w:ascii="標楷體" w:eastAsia="標楷體" w:hAnsi="標楷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16679B"/>
    <w:multiLevelType w:val="multilevel"/>
    <w:tmpl w:val="386E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4F04E8"/>
    <w:multiLevelType w:val="multilevel"/>
    <w:tmpl w:val="B3BE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3367F"/>
    <w:multiLevelType w:val="hybridMultilevel"/>
    <w:tmpl w:val="E89C6892"/>
    <w:lvl w:ilvl="0" w:tplc="89BA2228">
      <w:start w:val="1"/>
      <w:numFmt w:val="decimal"/>
      <w:lvlText w:val="%1."/>
      <w:lvlJc w:val="left"/>
      <w:pPr>
        <w:ind w:left="1390" w:hanging="480"/>
      </w:pPr>
      <w:rPr>
        <w:rFonts w:ascii="標楷體" w:eastAsia="標楷體" w:hAnsi="標楷體" w:hint="eastAsia"/>
        <w:b w:val="0"/>
        <w:i w:val="0"/>
        <w:caps w:val="0"/>
        <w:strike w:val="0"/>
        <w:dstrike w:val="0"/>
        <w:outline w:val="0"/>
        <w:shadow w:val="0"/>
        <w:emboss w:val="0"/>
        <w:imprint w:val="0"/>
        <w:snapToGrid w:val="0"/>
        <w:vanish w:val="0"/>
        <w:kern w:val="0"/>
        <w:sz w:val="32"/>
        <w:szCs w:val="32"/>
        <w:vertAlign w:val="baseline"/>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24">
    <w:nsid w:val="62F63674"/>
    <w:multiLevelType w:val="hybridMultilevel"/>
    <w:tmpl w:val="8BDCF104"/>
    <w:lvl w:ilvl="0" w:tplc="0742E46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4F63DA"/>
    <w:multiLevelType w:val="hybridMultilevel"/>
    <w:tmpl w:val="8BE09602"/>
    <w:lvl w:ilvl="0" w:tplc="7FF43C4C">
      <w:start w:val="1"/>
      <w:numFmt w:val="decimal"/>
      <w:lvlText w:val="%1."/>
      <w:lvlJc w:val="left"/>
      <w:pPr>
        <w:ind w:left="1270" w:hanging="360"/>
      </w:pPr>
      <w:rPr>
        <w:rFonts w:hint="default"/>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26">
    <w:nsid w:val="678C2AE7"/>
    <w:multiLevelType w:val="hybridMultilevel"/>
    <w:tmpl w:val="4978FC6E"/>
    <w:lvl w:ilvl="0" w:tplc="AD761DAE">
      <w:start w:val="1"/>
      <w:numFmt w:val="bullet"/>
      <w:lvlText w:val=""/>
      <w:lvlJc w:val="left"/>
      <w:pPr>
        <w:tabs>
          <w:tab w:val="num" w:pos="720"/>
        </w:tabs>
        <w:ind w:left="720" w:hanging="360"/>
      </w:pPr>
      <w:rPr>
        <w:rFonts w:ascii="Wingdings" w:hAnsi="Wingdings" w:hint="default"/>
      </w:rPr>
    </w:lvl>
    <w:lvl w:ilvl="1" w:tplc="1E7A9C7C" w:tentative="1">
      <w:start w:val="1"/>
      <w:numFmt w:val="bullet"/>
      <w:lvlText w:val=""/>
      <w:lvlJc w:val="left"/>
      <w:pPr>
        <w:tabs>
          <w:tab w:val="num" w:pos="1440"/>
        </w:tabs>
        <w:ind w:left="1440" w:hanging="360"/>
      </w:pPr>
      <w:rPr>
        <w:rFonts w:ascii="Wingdings" w:hAnsi="Wingdings" w:hint="default"/>
      </w:rPr>
    </w:lvl>
    <w:lvl w:ilvl="2" w:tplc="D6E828DE" w:tentative="1">
      <w:start w:val="1"/>
      <w:numFmt w:val="bullet"/>
      <w:lvlText w:val=""/>
      <w:lvlJc w:val="left"/>
      <w:pPr>
        <w:tabs>
          <w:tab w:val="num" w:pos="2160"/>
        </w:tabs>
        <w:ind w:left="2160" w:hanging="360"/>
      </w:pPr>
      <w:rPr>
        <w:rFonts w:ascii="Wingdings" w:hAnsi="Wingdings" w:hint="default"/>
      </w:rPr>
    </w:lvl>
    <w:lvl w:ilvl="3" w:tplc="4A5044F0" w:tentative="1">
      <w:start w:val="1"/>
      <w:numFmt w:val="bullet"/>
      <w:lvlText w:val=""/>
      <w:lvlJc w:val="left"/>
      <w:pPr>
        <w:tabs>
          <w:tab w:val="num" w:pos="2880"/>
        </w:tabs>
        <w:ind w:left="2880" w:hanging="360"/>
      </w:pPr>
      <w:rPr>
        <w:rFonts w:ascii="Wingdings" w:hAnsi="Wingdings" w:hint="default"/>
      </w:rPr>
    </w:lvl>
    <w:lvl w:ilvl="4" w:tplc="01985E22" w:tentative="1">
      <w:start w:val="1"/>
      <w:numFmt w:val="bullet"/>
      <w:lvlText w:val=""/>
      <w:lvlJc w:val="left"/>
      <w:pPr>
        <w:tabs>
          <w:tab w:val="num" w:pos="3600"/>
        </w:tabs>
        <w:ind w:left="3600" w:hanging="360"/>
      </w:pPr>
      <w:rPr>
        <w:rFonts w:ascii="Wingdings" w:hAnsi="Wingdings" w:hint="default"/>
      </w:rPr>
    </w:lvl>
    <w:lvl w:ilvl="5" w:tplc="D722DB28" w:tentative="1">
      <w:start w:val="1"/>
      <w:numFmt w:val="bullet"/>
      <w:lvlText w:val=""/>
      <w:lvlJc w:val="left"/>
      <w:pPr>
        <w:tabs>
          <w:tab w:val="num" w:pos="4320"/>
        </w:tabs>
        <w:ind w:left="4320" w:hanging="360"/>
      </w:pPr>
      <w:rPr>
        <w:rFonts w:ascii="Wingdings" w:hAnsi="Wingdings" w:hint="default"/>
      </w:rPr>
    </w:lvl>
    <w:lvl w:ilvl="6" w:tplc="3AC852BC" w:tentative="1">
      <w:start w:val="1"/>
      <w:numFmt w:val="bullet"/>
      <w:lvlText w:val=""/>
      <w:lvlJc w:val="left"/>
      <w:pPr>
        <w:tabs>
          <w:tab w:val="num" w:pos="5040"/>
        </w:tabs>
        <w:ind w:left="5040" w:hanging="360"/>
      </w:pPr>
      <w:rPr>
        <w:rFonts w:ascii="Wingdings" w:hAnsi="Wingdings" w:hint="default"/>
      </w:rPr>
    </w:lvl>
    <w:lvl w:ilvl="7" w:tplc="6A164DBC" w:tentative="1">
      <w:start w:val="1"/>
      <w:numFmt w:val="bullet"/>
      <w:lvlText w:val=""/>
      <w:lvlJc w:val="left"/>
      <w:pPr>
        <w:tabs>
          <w:tab w:val="num" w:pos="5760"/>
        </w:tabs>
        <w:ind w:left="5760" w:hanging="360"/>
      </w:pPr>
      <w:rPr>
        <w:rFonts w:ascii="Wingdings" w:hAnsi="Wingdings" w:hint="default"/>
      </w:rPr>
    </w:lvl>
    <w:lvl w:ilvl="8" w:tplc="77F43A68" w:tentative="1">
      <w:start w:val="1"/>
      <w:numFmt w:val="bullet"/>
      <w:lvlText w:val=""/>
      <w:lvlJc w:val="left"/>
      <w:pPr>
        <w:tabs>
          <w:tab w:val="num" w:pos="6480"/>
        </w:tabs>
        <w:ind w:left="6480" w:hanging="360"/>
      </w:pPr>
      <w:rPr>
        <w:rFonts w:ascii="Wingdings" w:hAnsi="Wingdings" w:hint="default"/>
      </w:rPr>
    </w:lvl>
  </w:abstractNum>
  <w:abstractNum w:abstractNumId="27">
    <w:nsid w:val="68DD24AB"/>
    <w:multiLevelType w:val="multilevel"/>
    <w:tmpl w:val="DD825290"/>
    <w:lvl w:ilvl="0">
      <w:start w:val="1"/>
      <w:numFmt w:val="decimal"/>
      <w:pStyle w:val="2"/>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8">
    <w:nsid w:val="6AB62740"/>
    <w:multiLevelType w:val="hybridMultilevel"/>
    <w:tmpl w:val="F49A6DF8"/>
    <w:lvl w:ilvl="0" w:tplc="EBB89FA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C3E4CE9"/>
    <w:multiLevelType w:val="multilevel"/>
    <w:tmpl w:val="77AC8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814560"/>
    <w:multiLevelType w:val="multilevel"/>
    <w:tmpl w:val="6AEC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D24399"/>
    <w:multiLevelType w:val="multilevel"/>
    <w:tmpl w:val="0DCE1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944A9"/>
    <w:multiLevelType w:val="hybridMultilevel"/>
    <w:tmpl w:val="9C6C89B4"/>
    <w:lvl w:ilvl="0" w:tplc="84588F2E">
      <w:start w:val="1"/>
      <w:numFmt w:val="decimal"/>
      <w:lvlText w:val="%1."/>
      <w:lvlJc w:val="left"/>
      <w:pPr>
        <w:ind w:left="1390" w:hanging="480"/>
      </w:pPr>
      <w:rPr>
        <w:rFonts w:ascii="標楷體" w:eastAsia="標楷體" w:hAnsi="標楷體" w:hint="eastAsia"/>
        <w:b w:val="0"/>
        <w:i w:val="0"/>
        <w:caps w:val="0"/>
        <w:strike w:val="0"/>
        <w:dstrike w:val="0"/>
        <w:outline w:val="0"/>
        <w:shadow w:val="0"/>
        <w:emboss w:val="0"/>
        <w:imprint w:val="0"/>
        <w:snapToGrid w:val="0"/>
        <w:vanish w:val="0"/>
        <w:kern w:val="0"/>
        <w:sz w:val="32"/>
        <w:szCs w:val="32"/>
        <w:vertAlign w:val="baseline"/>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33">
    <w:nsid w:val="7F937FEB"/>
    <w:multiLevelType w:val="hybridMultilevel"/>
    <w:tmpl w:val="4BCC5604"/>
    <w:lvl w:ilvl="0" w:tplc="84588F2E">
      <w:start w:val="1"/>
      <w:numFmt w:val="decimal"/>
      <w:lvlText w:val="%1."/>
      <w:lvlJc w:val="left"/>
      <w:pPr>
        <w:ind w:left="1186" w:hanging="480"/>
      </w:pPr>
      <w:rPr>
        <w:rFonts w:ascii="標楷體" w:eastAsia="標楷體" w:hAnsi="標楷體" w:hint="eastAsia"/>
        <w:b w:val="0"/>
        <w:i w:val="0"/>
        <w:caps w:val="0"/>
        <w:strike w:val="0"/>
        <w:dstrike w:val="0"/>
        <w:outline w:val="0"/>
        <w:shadow w:val="0"/>
        <w:emboss w:val="0"/>
        <w:imprint w:val="0"/>
        <w:snapToGrid w:val="0"/>
        <w:vanish w:val="0"/>
        <w:kern w:val="0"/>
        <w:sz w:val="32"/>
        <w:szCs w:val="32"/>
        <w:vertAlign w:val="baseline"/>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4">
    <w:nsid w:val="7FD96FFA"/>
    <w:multiLevelType w:val="hybridMultilevel"/>
    <w:tmpl w:val="3B629C7E"/>
    <w:lvl w:ilvl="0" w:tplc="E8744220">
      <w:start w:val="1"/>
      <w:numFmt w:val="taiwaneseCountingThousand"/>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19"/>
  </w:num>
  <w:num w:numId="2">
    <w:abstractNumId w:val="27"/>
  </w:num>
  <w:num w:numId="3">
    <w:abstractNumId w:val="11"/>
  </w:num>
  <w:num w:numId="4">
    <w:abstractNumId w:val="0"/>
  </w:num>
  <w:num w:numId="5">
    <w:abstractNumId w:val="17"/>
  </w:num>
  <w:num w:numId="6">
    <w:abstractNumId w:val="5"/>
  </w:num>
  <w:num w:numId="7">
    <w:abstractNumId w:val="33"/>
  </w:num>
  <w:num w:numId="8">
    <w:abstractNumId w:val="12"/>
  </w:num>
  <w:num w:numId="9">
    <w:abstractNumId w:val="10"/>
  </w:num>
  <w:num w:numId="10">
    <w:abstractNumId w:val="20"/>
  </w:num>
  <w:num w:numId="11">
    <w:abstractNumId w:val="32"/>
  </w:num>
  <w:num w:numId="12">
    <w:abstractNumId w:val="8"/>
  </w:num>
  <w:num w:numId="13">
    <w:abstractNumId w:val="3"/>
  </w:num>
  <w:num w:numId="14">
    <w:abstractNumId w:val="25"/>
  </w:num>
  <w:num w:numId="15">
    <w:abstractNumId w:val="15"/>
  </w:num>
  <w:num w:numId="16">
    <w:abstractNumId w:val="23"/>
  </w:num>
  <w:num w:numId="17">
    <w:abstractNumId w:val="21"/>
  </w:num>
  <w:num w:numId="18">
    <w:abstractNumId w:val="29"/>
  </w:num>
  <w:num w:numId="19">
    <w:abstractNumId w:val="13"/>
  </w:num>
  <w:num w:numId="20">
    <w:abstractNumId w:val="4"/>
  </w:num>
  <w:num w:numId="21">
    <w:abstractNumId w:val="6"/>
  </w:num>
  <w:num w:numId="22">
    <w:abstractNumId w:val="22"/>
  </w:num>
  <w:num w:numId="23">
    <w:abstractNumId w:val="16"/>
  </w:num>
  <w:num w:numId="24">
    <w:abstractNumId w:val="9"/>
  </w:num>
  <w:num w:numId="25">
    <w:abstractNumId w:val="18"/>
  </w:num>
  <w:num w:numId="26">
    <w:abstractNumId w:val="2"/>
  </w:num>
  <w:num w:numId="27">
    <w:abstractNumId w:val="3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26"/>
  </w:num>
  <w:num w:numId="33">
    <w:abstractNumId w:val="30"/>
  </w:num>
  <w:num w:numId="34">
    <w:abstractNumId w:val="28"/>
  </w:num>
  <w:num w:numId="35">
    <w:abstractNumId w:val="1"/>
  </w:num>
  <w:num w:numId="36">
    <w:abstractNumId w:val="34"/>
  </w:num>
  <w:num w:numId="37">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bordersDoNotSurroundHeader/>
  <w:bordersDoNotSurroundFooter/>
  <w:activeWritingStyle w:appName="MSWord" w:lang="zh-TW" w:vendorID="64" w:dllVersion="131077" w:nlCheck="1" w:checkStyle="1"/>
  <w:activeWritingStyle w:appName="MSWord" w:lang="en-US" w:vendorID="64" w:dllVersion="131078" w:nlCheck="1" w:checkStyle="1"/>
  <w:proofState w:spelling="clean" w:grammar="clean"/>
  <w:stylePaneFormatFilter w:val="3F01"/>
  <w:defaultTabStop w:val="0"/>
  <w:drawingGridHorizontalSpacing w:val="120"/>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D4CCA"/>
    <w:rsid w:val="00004A70"/>
    <w:rsid w:val="00010B6A"/>
    <w:rsid w:val="00011EBB"/>
    <w:rsid w:val="000120E8"/>
    <w:rsid w:val="000133AA"/>
    <w:rsid w:val="00013A77"/>
    <w:rsid w:val="00014B6D"/>
    <w:rsid w:val="00015D73"/>
    <w:rsid w:val="000171D2"/>
    <w:rsid w:val="0002076D"/>
    <w:rsid w:val="00022EE6"/>
    <w:rsid w:val="00024A2A"/>
    <w:rsid w:val="000271B9"/>
    <w:rsid w:val="000307F2"/>
    <w:rsid w:val="00031841"/>
    <w:rsid w:val="00031FFA"/>
    <w:rsid w:val="00032CA4"/>
    <w:rsid w:val="00033E27"/>
    <w:rsid w:val="0003555B"/>
    <w:rsid w:val="00041C31"/>
    <w:rsid w:val="000457C2"/>
    <w:rsid w:val="0005255F"/>
    <w:rsid w:val="000548F1"/>
    <w:rsid w:val="00055209"/>
    <w:rsid w:val="00055237"/>
    <w:rsid w:val="000553E4"/>
    <w:rsid w:val="000557DE"/>
    <w:rsid w:val="00055C5A"/>
    <w:rsid w:val="0005680E"/>
    <w:rsid w:val="0005789C"/>
    <w:rsid w:val="000601BA"/>
    <w:rsid w:val="00060306"/>
    <w:rsid w:val="00062CF3"/>
    <w:rsid w:val="00064381"/>
    <w:rsid w:val="000667EB"/>
    <w:rsid w:val="000679FE"/>
    <w:rsid w:val="00067C63"/>
    <w:rsid w:val="00072195"/>
    <w:rsid w:val="00073410"/>
    <w:rsid w:val="0007371F"/>
    <w:rsid w:val="00074082"/>
    <w:rsid w:val="00077FB0"/>
    <w:rsid w:val="000801C3"/>
    <w:rsid w:val="0008062A"/>
    <w:rsid w:val="000823A9"/>
    <w:rsid w:val="000844DF"/>
    <w:rsid w:val="00084DF3"/>
    <w:rsid w:val="00087027"/>
    <w:rsid w:val="00092074"/>
    <w:rsid w:val="000977F8"/>
    <w:rsid w:val="000A2BB8"/>
    <w:rsid w:val="000A3196"/>
    <w:rsid w:val="000A352D"/>
    <w:rsid w:val="000A69DD"/>
    <w:rsid w:val="000B024A"/>
    <w:rsid w:val="000B2D4F"/>
    <w:rsid w:val="000B50F7"/>
    <w:rsid w:val="000B7D41"/>
    <w:rsid w:val="000C021D"/>
    <w:rsid w:val="000C1987"/>
    <w:rsid w:val="000C2F28"/>
    <w:rsid w:val="000C5A78"/>
    <w:rsid w:val="000C5E24"/>
    <w:rsid w:val="000C6432"/>
    <w:rsid w:val="000E147F"/>
    <w:rsid w:val="000E24BB"/>
    <w:rsid w:val="000E2F85"/>
    <w:rsid w:val="000E38A4"/>
    <w:rsid w:val="000E4356"/>
    <w:rsid w:val="000E72C1"/>
    <w:rsid w:val="000F275C"/>
    <w:rsid w:val="000F3C04"/>
    <w:rsid w:val="000F43E8"/>
    <w:rsid w:val="000F6B6D"/>
    <w:rsid w:val="000F761D"/>
    <w:rsid w:val="00100092"/>
    <w:rsid w:val="00101699"/>
    <w:rsid w:val="00102939"/>
    <w:rsid w:val="001037DB"/>
    <w:rsid w:val="00104CD5"/>
    <w:rsid w:val="00105CEF"/>
    <w:rsid w:val="00107558"/>
    <w:rsid w:val="00111E84"/>
    <w:rsid w:val="001140B6"/>
    <w:rsid w:val="00116249"/>
    <w:rsid w:val="001207CA"/>
    <w:rsid w:val="00122C07"/>
    <w:rsid w:val="00123C7C"/>
    <w:rsid w:val="00125F8A"/>
    <w:rsid w:val="00126383"/>
    <w:rsid w:val="00126B81"/>
    <w:rsid w:val="00130048"/>
    <w:rsid w:val="00132D01"/>
    <w:rsid w:val="00133C9B"/>
    <w:rsid w:val="001344E8"/>
    <w:rsid w:val="00134864"/>
    <w:rsid w:val="00134F61"/>
    <w:rsid w:val="0013521D"/>
    <w:rsid w:val="00135B3A"/>
    <w:rsid w:val="00140FF4"/>
    <w:rsid w:val="0014129A"/>
    <w:rsid w:val="00141335"/>
    <w:rsid w:val="001417F7"/>
    <w:rsid w:val="00142DEC"/>
    <w:rsid w:val="00145AF4"/>
    <w:rsid w:val="00146B9A"/>
    <w:rsid w:val="00152191"/>
    <w:rsid w:val="00153613"/>
    <w:rsid w:val="001537AB"/>
    <w:rsid w:val="001539F6"/>
    <w:rsid w:val="0015594A"/>
    <w:rsid w:val="001564E9"/>
    <w:rsid w:val="00161B6F"/>
    <w:rsid w:val="00161B87"/>
    <w:rsid w:val="00166A45"/>
    <w:rsid w:val="001679C8"/>
    <w:rsid w:val="00167FC0"/>
    <w:rsid w:val="001708E8"/>
    <w:rsid w:val="00171E39"/>
    <w:rsid w:val="00173BF5"/>
    <w:rsid w:val="001842C9"/>
    <w:rsid w:val="00185598"/>
    <w:rsid w:val="00187E47"/>
    <w:rsid w:val="0019086E"/>
    <w:rsid w:val="00192432"/>
    <w:rsid w:val="00194B1E"/>
    <w:rsid w:val="001979A2"/>
    <w:rsid w:val="00197FE8"/>
    <w:rsid w:val="001A0086"/>
    <w:rsid w:val="001A1D50"/>
    <w:rsid w:val="001A2D8D"/>
    <w:rsid w:val="001A408A"/>
    <w:rsid w:val="001A6D72"/>
    <w:rsid w:val="001A7066"/>
    <w:rsid w:val="001A70C5"/>
    <w:rsid w:val="001B184F"/>
    <w:rsid w:val="001B5924"/>
    <w:rsid w:val="001B6122"/>
    <w:rsid w:val="001B7B77"/>
    <w:rsid w:val="001C0D59"/>
    <w:rsid w:val="001C2825"/>
    <w:rsid w:val="001C4A19"/>
    <w:rsid w:val="001C51EC"/>
    <w:rsid w:val="001C52A9"/>
    <w:rsid w:val="001C55CD"/>
    <w:rsid w:val="001C5724"/>
    <w:rsid w:val="001C6AB0"/>
    <w:rsid w:val="001C6C1C"/>
    <w:rsid w:val="001D0F7A"/>
    <w:rsid w:val="001D1681"/>
    <w:rsid w:val="001D2F2F"/>
    <w:rsid w:val="001D35C7"/>
    <w:rsid w:val="001D4A92"/>
    <w:rsid w:val="001D4CCA"/>
    <w:rsid w:val="001D59FE"/>
    <w:rsid w:val="001D71B1"/>
    <w:rsid w:val="001E313D"/>
    <w:rsid w:val="001E5F4D"/>
    <w:rsid w:val="001F24A8"/>
    <w:rsid w:val="001F2838"/>
    <w:rsid w:val="001F2BC1"/>
    <w:rsid w:val="001F410E"/>
    <w:rsid w:val="001F4252"/>
    <w:rsid w:val="001F4B5B"/>
    <w:rsid w:val="002004B5"/>
    <w:rsid w:val="0020078B"/>
    <w:rsid w:val="0020150B"/>
    <w:rsid w:val="00206BA2"/>
    <w:rsid w:val="00211029"/>
    <w:rsid w:val="00211AB7"/>
    <w:rsid w:val="002137B7"/>
    <w:rsid w:val="00213829"/>
    <w:rsid w:val="00222148"/>
    <w:rsid w:val="0022265C"/>
    <w:rsid w:val="00227238"/>
    <w:rsid w:val="00230BE9"/>
    <w:rsid w:val="002318E4"/>
    <w:rsid w:val="00232A2C"/>
    <w:rsid w:val="002344C6"/>
    <w:rsid w:val="002347B3"/>
    <w:rsid w:val="002368BA"/>
    <w:rsid w:val="00236AE1"/>
    <w:rsid w:val="00240294"/>
    <w:rsid w:val="00242386"/>
    <w:rsid w:val="0024303C"/>
    <w:rsid w:val="002446E8"/>
    <w:rsid w:val="00244AA7"/>
    <w:rsid w:val="0025033F"/>
    <w:rsid w:val="00252088"/>
    <w:rsid w:val="00253636"/>
    <w:rsid w:val="002578CE"/>
    <w:rsid w:val="00261415"/>
    <w:rsid w:val="0026319C"/>
    <w:rsid w:val="002701AE"/>
    <w:rsid w:val="00271532"/>
    <w:rsid w:val="00272BB6"/>
    <w:rsid w:val="00272F7B"/>
    <w:rsid w:val="00275017"/>
    <w:rsid w:val="0027630C"/>
    <w:rsid w:val="0027691C"/>
    <w:rsid w:val="0027736C"/>
    <w:rsid w:val="0027797D"/>
    <w:rsid w:val="002779C9"/>
    <w:rsid w:val="00277BBB"/>
    <w:rsid w:val="00277EDE"/>
    <w:rsid w:val="0028156D"/>
    <w:rsid w:val="00284895"/>
    <w:rsid w:val="00285F7B"/>
    <w:rsid w:val="0028608A"/>
    <w:rsid w:val="002872E1"/>
    <w:rsid w:val="00293A2F"/>
    <w:rsid w:val="00297026"/>
    <w:rsid w:val="00297826"/>
    <w:rsid w:val="002A5D2B"/>
    <w:rsid w:val="002B40E3"/>
    <w:rsid w:val="002C3802"/>
    <w:rsid w:val="002C4139"/>
    <w:rsid w:val="002C4648"/>
    <w:rsid w:val="002C4BD1"/>
    <w:rsid w:val="002C5349"/>
    <w:rsid w:val="002C552D"/>
    <w:rsid w:val="002C707B"/>
    <w:rsid w:val="002D194A"/>
    <w:rsid w:val="002D6D12"/>
    <w:rsid w:val="002E33B6"/>
    <w:rsid w:val="002E35F1"/>
    <w:rsid w:val="002E6302"/>
    <w:rsid w:val="002F39A2"/>
    <w:rsid w:val="002F4D01"/>
    <w:rsid w:val="002F5367"/>
    <w:rsid w:val="002F5731"/>
    <w:rsid w:val="002F65F4"/>
    <w:rsid w:val="002F70C7"/>
    <w:rsid w:val="002F710F"/>
    <w:rsid w:val="002F7F83"/>
    <w:rsid w:val="00302D9A"/>
    <w:rsid w:val="003033D9"/>
    <w:rsid w:val="00304AB1"/>
    <w:rsid w:val="00304EDC"/>
    <w:rsid w:val="00305659"/>
    <w:rsid w:val="00305B3C"/>
    <w:rsid w:val="00306600"/>
    <w:rsid w:val="00306984"/>
    <w:rsid w:val="00306F83"/>
    <w:rsid w:val="00311D64"/>
    <w:rsid w:val="00320F35"/>
    <w:rsid w:val="0032165F"/>
    <w:rsid w:val="00321868"/>
    <w:rsid w:val="00321ACA"/>
    <w:rsid w:val="003234F3"/>
    <w:rsid w:val="00324A97"/>
    <w:rsid w:val="003255F2"/>
    <w:rsid w:val="0032714F"/>
    <w:rsid w:val="003278F9"/>
    <w:rsid w:val="00327930"/>
    <w:rsid w:val="00327B09"/>
    <w:rsid w:val="003300F9"/>
    <w:rsid w:val="00330568"/>
    <w:rsid w:val="003348A4"/>
    <w:rsid w:val="0034291C"/>
    <w:rsid w:val="00345EAB"/>
    <w:rsid w:val="00345F9F"/>
    <w:rsid w:val="00346D56"/>
    <w:rsid w:val="003470BD"/>
    <w:rsid w:val="00350935"/>
    <w:rsid w:val="00350D49"/>
    <w:rsid w:val="00351324"/>
    <w:rsid w:val="0035158F"/>
    <w:rsid w:val="0035591C"/>
    <w:rsid w:val="00356F53"/>
    <w:rsid w:val="0036045D"/>
    <w:rsid w:val="00360E7E"/>
    <w:rsid w:val="00362281"/>
    <w:rsid w:val="00362A78"/>
    <w:rsid w:val="00365D6C"/>
    <w:rsid w:val="003716FD"/>
    <w:rsid w:val="0037253C"/>
    <w:rsid w:val="00373B2F"/>
    <w:rsid w:val="003752F7"/>
    <w:rsid w:val="00375F53"/>
    <w:rsid w:val="003772EC"/>
    <w:rsid w:val="00377D12"/>
    <w:rsid w:val="003804D9"/>
    <w:rsid w:val="00384552"/>
    <w:rsid w:val="0038700F"/>
    <w:rsid w:val="00393336"/>
    <w:rsid w:val="00395A75"/>
    <w:rsid w:val="00397C96"/>
    <w:rsid w:val="003A06E7"/>
    <w:rsid w:val="003A50A1"/>
    <w:rsid w:val="003A7248"/>
    <w:rsid w:val="003B0183"/>
    <w:rsid w:val="003B0444"/>
    <w:rsid w:val="003B3D6B"/>
    <w:rsid w:val="003B4E39"/>
    <w:rsid w:val="003B6CC3"/>
    <w:rsid w:val="003B6F8E"/>
    <w:rsid w:val="003C0F31"/>
    <w:rsid w:val="003C39F6"/>
    <w:rsid w:val="003C509C"/>
    <w:rsid w:val="003C6126"/>
    <w:rsid w:val="003C764E"/>
    <w:rsid w:val="003D0F54"/>
    <w:rsid w:val="003D103B"/>
    <w:rsid w:val="003D31D4"/>
    <w:rsid w:val="003D338E"/>
    <w:rsid w:val="003D3784"/>
    <w:rsid w:val="003D3822"/>
    <w:rsid w:val="003D50EB"/>
    <w:rsid w:val="003E0BA5"/>
    <w:rsid w:val="003E1614"/>
    <w:rsid w:val="003E35EC"/>
    <w:rsid w:val="003E5C1B"/>
    <w:rsid w:val="003E5D15"/>
    <w:rsid w:val="003E5F73"/>
    <w:rsid w:val="003E7449"/>
    <w:rsid w:val="003E7DD8"/>
    <w:rsid w:val="003F0FE9"/>
    <w:rsid w:val="003F176B"/>
    <w:rsid w:val="003F3849"/>
    <w:rsid w:val="003F3CED"/>
    <w:rsid w:val="003F5787"/>
    <w:rsid w:val="003F639C"/>
    <w:rsid w:val="003F63CB"/>
    <w:rsid w:val="003F6D37"/>
    <w:rsid w:val="00400EA5"/>
    <w:rsid w:val="004039B3"/>
    <w:rsid w:val="00403A7C"/>
    <w:rsid w:val="00405721"/>
    <w:rsid w:val="00411DC6"/>
    <w:rsid w:val="00416871"/>
    <w:rsid w:val="004175E8"/>
    <w:rsid w:val="0042030E"/>
    <w:rsid w:val="0042158A"/>
    <w:rsid w:val="0042212F"/>
    <w:rsid w:val="00423E16"/>
    <w:rsid w:val="00424E15"/>
    <w:rsid w:val="004264B9"/>
    <w:rsid w:val="00433180"/>
    <w:rsid w:val="00433C60"/>
    <w:rsid w:val="0043452C"/>
    <w:rsid w:val="00434906"/>
    <w:rsid w:val="00436D4C"/>
    <w:rsid w:val="00436FCC"/>
    <w:rsid w:val="0044235A"/>
    <w:rsid w:val="00442D6A"/>
    <w:rsid w:val="00443D42"/>
    <w:rsid w:val="00444343"/>
    <w:rsid w:val="00447A41"/>
    <w:rsid w:val="004537EB"/>
    <w:rsid w:val="00456A00"/>
    <w:rsid w:val="00462E9E"/>
    <w:rsid w:val="00463395"/>
    <w:rsid w:val="00463CB6"/>
    <w:rsid w:val="0046457D"/>
    <w:rsid w:val="004721EF"/>
    <w:rsid w:val="00472408"/>
    <w:rsid w:val="00472EF0"/>
    <w:rsid w:val="00473A6B"/>
    <w:rsid w:val="0048407F"/>
    <w:rsid w:val="004965FC"/>
    <w:rsid w:val="004A47EC"/>
    <w:rsid w:val="004B494A"/>
    <w:rsid w:val="004B7402"/>
    <w:rsid w:val="004B754D"/>
    <w:rsid w:val="004B7903"/>
    <w:rsid w:val="004C08D7"/>
    <w:rsid w:val="004C0A7F"/>
    <w:rsid w:val="004C3389"/>
    <w:rsid w:val="004C35F5"/>
    <w:rsid w:val="004C5548"/>
    <w:rsid w:val="004C74B4"/>
    <w:rsid w:val="004C779E"/>
    <w:rsid w:val="004D2CA2"/>
    <w:rsid w:val="004D4E2D"/>
    <w:rsid w:val="004D560E"/>
    <w:rsid w:val="004D6414"/>
    <w:rsid w:val="004D6E22"/>
    <w:rsid w:val="004D70BE"/>
    <w:rsid w:val="004E083D"/>
    <w:rsid w:val="004E3302"/>
    <w:rsid w:val="004E3B3F"/>
    <w:rsid w:val="004E60E1"/>
    <w:rsid w:val="004F0C12"/>
    <w:rsid w:val="004F2AB7"/>
    <w:rsid w:val="004F4663"/>
    <w:rsid w:val="004F571B"/>
    <w:rsid w:val="00506DCE"/>
    <w:rsid w:val="005077B2"/>
    <w:rsid w:val="00511C6B"/>
    <w:rsid w:val="005127A6"/>
    <w:rsid w:val="00512B67"/>
    <w:rsid w:val="005149FB"/>
    <w:rsid w:val="00514CF9"/>
    <w:rsid w:val="005156C4"/>
    <w:rsid w:val="0052007F"/>
    <w:rsid w:val="0052022F"/>
    <w:rsid w:val="005220A9"/>
    <w:rsid w:val="00522670"/>
    <w:rsid w:val="00522AD7"/>
    <w:rsid w:val="00530142"/>
    <w:rsid w:val="005315EF"/>
    <w:rsid w:val="00531AD7"/>
    <w:rsid w:val="0053355B"/>
    <w:rsid w:val="0053388C"/>
    <w:rsid w:val="00533968"/>
    <w:rsid w:val="00534800"/>
    <w:rsid w:val="00536E72"/>
    <w:rsid w:val="00536F09"/>
    <w:rsid w:val="005423CC"/>
    <w:rsid w:val="00542967"/>
    <w:rsid w:val="00543ED2"/>
    <w:rsid w:val="0054445B"/>
    <w:rsid w:val="005453F7"/>
    <w:rsid w:val="005455E3"/>
    <w:rsid w:val="005508CE"/>
    <w:rsid w:val="0055340B"/>
    <w:rsid w:val="00553F09"/>
    <w:rsid w:val="00554551"/>
    <w:rsid w:val="0055505A"/>
    <w:rsid w:val="00555ACF"/>
    <w:rsid w:val="00555F9D"/>
    <w:rsid w:val="005564C1"/>
    <w:rsid w:val="005571EA"/>
    <w:rsid w:val="00557BA0"/>
    <w:rsid w:val="00563331"/>
    <w:rsid w:val="005643D8"/>
    <w:rsid w:val="00565572"/>
    <w:rsid w:val="005665BA"/>
    <w:rsid w:val="00567981"/>
    <w:rsid w:val="00567D27"/>
    <w:rsid w:val="00570CA3"/>
    <w:rsid w:val="005726EC"/>
    <w:rsid w:val="00572744"/>
    <w:rsid w:val="00574F9F"/>
    <w:rsid w:val="00576489"/>
    <w:rsid w:val="0057682F"/>
    <w:rsid w:val="00580DC8"/>
    <w:rsid w:val="0058116C"/>
    <w:rsid w:val="0058154B"/>
    <w:rsid w:val="00584574"/>
    <w:rsid w:val="0058654F"/>
    <w:rsid w:val="005871B5"/>
    <w:rsid w:val="0059070E"/>
    <w:rsid w:val="005935D1"/>
    <w:rsid w:val="00593BD1"/>
    <w:rsid w:val="00594D9A"/>
    <w:rsid w:val="005A1DB8"/>
    <w:rsid w:val="005A2E81"/>
    <w:rsid w:val="005A5BFA"/>
    <w:rsid w:val="005B1AF4"/>
    <w:rsid w:val="005B56D1"/>
    <w:rsid w:val="005B5EB5"/>
    <w:rsid w:val="005B6895"/>
    <w:rsid w:val="005C00BA"/>
    <w:rsid w:val="005C1730"/>
    <w:rsid w:val="005C51EF"/>
    <w:rsid w:val="005C5875"/>
    <w:rsid w:val="005C5E1D"/>
    <w:rsid w:val="005C7D64"/>
    <w:rsid w:val="005D0286"/>
    <w:rsid w:val="005D1684"/>
    <w:rsid w:val="005D3CF6"/>
    <w:rsid w:val="005D4282"/>
    <w:rsid w:val="005D458E"/>
    <w:rsid w:val="005D4CF3"/>
    <w:rsid w:val="005E37DB"/>
    <w:rsid w:val="005E3911"/>
    <w:rsid w:val="005E3A3D"/>
    <w:rsid w:val="005E3FBD"/>
    <w:rsid w:val="005E5458"/>
    <w:rsid w:val="005E5AAE"/>
    <w:rsid w:val="005E7264"/>
    <w:rsid w:val="005E762D"/>
    <w:rsid w:val="005E7D73"/>
    <w:rsid w:val="005F238D"/>
    <w:rsid w:val="005F763F"/>
    <w:rsid w:val="005F786A"/>
    <w:rsid w:val="0060590A"/>
    <w:rsid w:val="00607BEA"/>
    <w:rsid w:val="006125E5"/>
    <w:rsid w:val="006138C4"/>
    <w:rsid w:val="00614D44"/>
    <w:rsid w:val="0061561B"/>
    <w:rsid w:val="006177A1"/>
    <w:rsid w:val="00620854"/>
    <w:rsid w:val="00627555"/>
    <w:rsid w:val="006277DD"/>
    <w:rsid w:val="00627951"/>
    <w:rsid w:val="00630EEB"/>
    <w:rsid w:val="00631BAF"/>
    <w:rsid w:val="00631D61"/>
    <w:rsid w:val="00633255"/>
    <w:rsid w:val="006340DE"/>
    <w:rsid w:val="006355EC"/>
    <w:rsid w:val="00636FD7"/>
    <w:rsid w:val="006408D7"/>
    <w:rsid w:val="0064197E"/>
    <w:rsid w:val="00643BD3"/>
    <w:rsid w:val="00643C02"/>
    <w:rsid w:val="00643FFD"/>
    <w:rsid w:val="00646726"/>
    <w:rsid w:val="006479EA"/>
    <w:rsid w:val="0065262C"/>
    <w:rsid w:val="00660966"/>
    <w:rsid w:val="00662F68"/>
    <w:rsid w:val="006643D0"/>
    <w:rsid w:val="00670D4E"/>
    <w:rsid w:val="00671D33"/>
    <w:rsid w:val="00675BBF"/>
    <w:rsid w:val="006804B9"/>
    <w:rsid w:val="00680AE4"/>
    <w:rsid w:val="00680FDF"/>
    <w:rsid w:val="0068161D"/>
    <w:rsid w:val="00681D1C"/>
    <w:rsid w:val="006820B9"/>
    <w:rsid w:val="00685DAA"/>
    <w:rsid w:val="0069027B"/>
    <w:rsid w:val="0069095D"/>
    <w:rsid w:val="00692B0A"/>
    <w:rsid w:val="006937F5"/>
    <w:rsid w:val="0069552C"/>
    <w:rsid w:val="00697B94"/>
    <w:rsid w:val="006A3D3A"/>
    <w:rsid w:val="006A3F31"/>
    <w:rsid w:val="006A403A"/>
    <w:rsid w:val="006A4D54"/>
    <w:rsid w:val="006A50EA"/>
    <w:rsid w:val="006A528E"/>
    <w:rsid w:val="006A666A"/>
    <w:rsid w:val="006B1FF8"/>
    <w:rsid w:val="006B2ABF"/>
    <w:rsid w:val="006B2D49"/>
    <w:rsid w:val="006B3327"/>
    <w:rsid w:val="006B5146"/>
    <w:rsid w:val="006B6C56"/>
    <w:rsid w:val="006C16B0"/>
    <w:rsid w:val="006C1D1C"/>
    <w:rsid w:val="006C2093"/>
    <w:rsid w:val="006C4D8C"/>
    <w:rsid w:val="006C5246"/>
    <w:rsid w:val="006D1EF0"/>
    <w:rsid w:val="006D1F29"/>
    <w:rsid w:val="006D3793"/>
    <w:rsid w:val="006D3A5B"/>
    <w:rsid w:val="006D4589"/>
    <w:rsid w:val="006D6A47"/>
    <w:rsid w:val="006D6FBB"/>
    <w:rsid w:val="006F0E5A"/>
    <w:rsid w:val="006F3E40"/>
    <w:rsid w:val="006F7514"/>
    <w:rsid w:val="00700879"/>
    <w:rsid w:val="007026CA"/>
    <w:rsid w:val="0070505D"/>
    <w:rsid w:val="00705B2E"/>
    <w:rsid w:val="00706167"/>
    <w:rsid w:val="00707017"/>
    <w:rsid w:val="00707227"/>
    <w:rsid w:val="0071228B"/>
    <w:rsid w:val="00712EC6"/>
    <w:rsid w:val="00713DB0"/>
    <w:rsid w:val="00713F9D"/>
    <w:rsid w:val="007149EB"/>
    <w:rsid w:val="00716896"/>
    <w:rsid w:val="00717E0C"/>
    <w:rsid w:val="00721230"/>
    <w:rsid w:val="00722813"/>
    <w:rsid w:val="00722A8F"/>
    <w:rsid w:val="00723091"/>
    <w:rsid w:val="0072441C"/>
    <w:rsid w:val="007253A2"/>
    <w:rsid w:val="00726305"/>
    <w:rsid w:val="00726948"/>
    <w:rsid w:val="00730C07"/>
    <w:rsid w:val="007321CD"/>
    <w:rsid w:val="00732430"/>
    <w:rsid w:val="00733A0D"/>
    <w:rsid w:val="00734142"/>
    <w:rsid w:val="00736E60"/>
    <w:rsid w:val="00736FC2"/>
    <w:rsid w:val="007374AD"/>
    <w:rsid w:val="0074033E"/>
    <w:rsid w:val="00740351"/>
    <w:rsid w:val="00742E0F"/>
    <w:rsid w:val="0074488A"/>
    <w:rsid w:val="00746362"/>
    <w:rsid w:val="00747015"/>
    <w:rsid w:val="00747FC5"/>
    <w:rsid w:val="007502F8"/>
    <w:rsid w:val="00750B07"/>
    <w:rsid w:val="00753FA2"/>
    <w:rsid w:val="00755346"/>
    <w:rsid w:val="00760873"/>
    <w:rsid w:val="00762E6B"/>
    <w:rsid w:val="007647F7"/>
    <w:rsid w:val="00771025"/>
    <w:rsid w:val="0077208E"/>
    <w:rsid w:val="0077480A"/>
    <w:rsid w:val="00776593"/>
    <w:rsid w:val="00776A42"/>
    <w:rsid w:val="00780497"/>
    <w:rsid w:val="00780586"/>
    <w:rsid w:val="00782755"/>
    <w:rsid w:val="00783B73"/>
    <w:rsid w:val="00783E94"/>
    <w:rsid w:val="00790E17"/>
    <w:rsid w:val="00790EF7"/>
    <w:rsid w:val="0079155A"/>
    <w:rsid w:val="00791AC8"/>
    <w:rsid w:val="00791E8C"/>
    <w:rsid w:val="007955FD"/>
    <w:rsid w:val="0079585C"/>
    <w:rsid w:val="007964FE"/>
    <w:rsid w:val="0079676E"/>
    <w:rsid w:val="00796E9C"/>
    <w:rsid w:val="00797FB0"/>
    <w:rsid w:val="007A336B"/>
    <w:rsid w:val="007A3D14"/>
    <w:rsid w:val="007A52CF"/>
    <w:rsid w:val="007A5B9D"/>
    <w:rsid w:val="007A6225"/>
    <w:rsid w:val="007A6B51"/>
    <w:rsid w:val="007B295D"/>
    <w:rsid w:val="007B3686"/>
    <w:rsid w:val="007B3E4B"/>
    <w:rsid w:val="007B4C12"/>
    <w:rsid w:val="007B4D9D"/>
    <w:rsid w:val="007B5C9D"/>
    <w:rsid w:val="007C750C"/>
    <w:rsid w:val="007D12DC"/>
    <w:rsid w:val="007D1620"/>
    <w:rsid w:val="007D1952"/>
    <w:rsid w:val="007D3743"/>
    <w:rsid w:val="007D3B8B"/>
    <w:rsid w:val="007D598C"/>
    <w:rsid w:val="007D6BF7"/>
    <w:rsid w:val="007D6D63"/>
    <w:rsid w:val="007E1005"/>
    <w:rsid w:val="007E2DF5"/>
    <w:rsid w:val="007E3C38"/>
    <w:rsid w:val="007E634D"/>
    <w:rsid w:val="007F181E"/>
    <w:rsid w:val="007F3A60"/>
    <w:rsid w:val="007F4930"/>
    <w:rsid w:val="007F4F12"/>
    <w:rsid w:val="007F5492"/>
    <w:rsid w:val="007F5D6E"/>
    <w:rsid w:val="008006BF"/>
    <w:rsid w:val="00800875"/>
    <w:rsid w:val="008023FF"/>
    <w:rsid w:val="008026C0"/>
    <w:rsid w:val="00802D44"/>
    <w:rsid w:val="00803011"/>
    <w:rsid w:val="0080726E"/>
    <w:rsid w:val="008110FF"/>
    <w:rsid w:val="00811F9A"/>
    <w:rsid w:val="008123C9"/>
    <w:rsid w:val="00812F3D"/>
    <w:rsid w:val="008130CB"/>
    <w:rsid w:val="00815057"/>
    <w:rsid w:val="00817D9B"/>
    <w:rsid w:val="008219CC"/>
    <w:rsid w:val="00822D95"/>
    <w:rsid w:val="008237E8"/>
    <w:rsid w:val="00826EDC"/>
    <w:rsid w:val="00827DDE"/>
    <w:rsid w:val="00830815"/>
    <w:rsid w:val="008316CA"/>
    <w:rsid w:val="00832032"/>
    <w:rsid w:val="00833734"/>
    <w:rsid w:val="00833D3F"/>
    <w:rsid w:val="0083548C"/>
    <w:rsid w:val="00835C79"/>
    <w:rsid w:val="00841759"/>
    <w:rsid w:val="00842159"/>
    <w:rsid w:val="00845B69"/>
    <w:rsid w:val="0084658B"/>
    <w:rsid w:val="008508A1"/>
    <w:rsid w:val="00853452"/>
    <w:rsid w:val="00853A06"/>
    <w:rsid w:val="00855A9F"/>
    <w:rsid w:val="0085633F"/>
    <w:rsid w:val="00856C06"/>
    <w:rsid w:val="008629D2"/>
    <w:rsid w:val="008640D9"/>
    <w:rsid w:val="00867FFA"/>
    <w:rsid w:val="008733FA"/>
    <w:rsid w:val="00873AD3"/>
    <w:rsid w:val="0087703F"/>
    <w:rsid w:val="00877B53"/>
    <w:rsid w:val="0088116A"/>
    <w:rsid w:val="008827C4"/>
    <w:rsid w:val="008836DE"/>
    <w:rsid w:val="008838FD"/>
    <w:rsid w:val="00886C55"/>
    <w:rsid w:val="008918E1"/>
    <w:rsid w:val="00893334"/>
    <w:rsid w:val="008967B0"/>
    <w:rsid w:val="008A10EC"/>
    <w:rsid w:val="008A1AE4"/>
    <w:rsid w:val="008A7265"/>
    <w:rsid w:val="008A73C2"/>
    <w:rsid w:val="008B2270"/>
    <w:rsid w:val="008B25AB"/>
    <w:rsid w:val="008B2A97"/>
    <w:rsid w:val="008B3E8A"/>
    <w:rsid w:val="008B56F1"/>
    <w:rsid w:val="008C2528"/>
    <w:rsid w:val="008C2D5E"/>
    <w:rsid w:val="008C2F9D"/>
    <w:rsid w:val="008C3026"/>
    <w:rsid w:val="008C69CF"/>
    <w:rsid w:val="008C776A"/>
    <w:rsid w:val="008D10F1"/>
    <w:rsid w:val="008D1221"/>
    <w:rsid w:val="008D46C7"/>
    <w:rsid w:val="008D747F"/>
    <w:rsid w:val="008D78F7"/>
    <w:rsid w:val="008E085E"/>
    <w:rsid w:val="008E0944"/>
    <w:rsid w:val="008E1CF8"/>
    <w:rsid w:val="008E227C"/>
    <w:rsid w:val="008E410C"/>
    <w:rsid w:val="008E444B"/>
    <w:rsid w:val="008E77D0"/>
    <w:rsid w:val="008F1B74"/>
    <w:rsid w:val="008F362E"/>
    <w:rsid w:val="008F3B23"/>
    <w:rsid w:val="008F46CD"/>
    <w:rsid w:val="008F4B47"/>
    <w:rsid w:val="008F6981"/>
    <w:rsid w:val="008F6DF7"/>
    <w:rsid w:val="00902683"/>
    <w:rsid w:val="009026E6"/>
    <w:rsid w:val="00907DF2"/>
    <w:rsid w:val="009115CA"/>
    <w:rsid w:val="00911B19"/>
    <w:rsid w:val="00913A66"/>
    <w:rsid w:val="00914748"/>
    <w:rsid w:val="009148FD"/>
    <w:rsid w:val="009269D8"/>
    <w:rsid w:val="009319E9"/>
    <w:rsid w:val="009322D3"/>
    <w:rsid w:val="00932CDA"/>
    <w:rsid w:val="00936ACD"/>
    <w:rsid w:val="009374D1"/>
    <w:rsid w:val="00937AA5"/>
    <w:rsid w:val="00941565"/>
    <w:rsid w:val="009462B5"/>
    <w:rsid w:val="00947455"/>
    <w:rsid w:val="009515AE"/>
    <w:rsid w:val="0095353E"/>
    <w:rsid w:val="00953C95"/>
    <w:rsid w:val="009552D7"/>
    <w:rsid w:val="00955348"/>
    <w:rsid w:val="00955B21"/>
    <w:rsid w:val="00955F57"/>
    <w:rsid w:val="00961C31"/>
    <w:rsid w:val="00963D2E"/>
    <w:rsid w:val="00964455"/>
    <w:rsid w:val="00965A44"/>
    <w:rsid w:val="00966D85"/>
    <w:rsid w:val="0097075C"/>
    <w:rsid w:val="00974913"/>
    <w:rsid w:val="00975513"/>
    <w:rsid w:val="009769F1"/>
    <w:rsid w:val="009829AF"/>
    <w:rsid w:val="00982D73"/>
    <w:rsid w:val="00983865"/>
    <w:rsid w:val="0098750D"/>
    <w:rsid w:val="00991DB4"/>
    <w:rsid w:val="009920C7"/>
    <w:rsid w:val="0099404B"/>
    <w:rsid w:val="009948B3"/>
    <w:rsid w:val="00995688"/>
    <w:rsid w:val="009A0E51"/>
    <w:rsid w:val="009A12A1"/>
    <w:rsid w:val="009A3774"/>
    <w:rsid w:val="009A6438"/>
    <w:rsid w:val="009A6B08"/>
    <w:rsid w:val="009A7673"/>
    <w:rsid w:val="009B1476"/>
    <w:rsid w:val="009B1967"/>
    <w:rsid w:val="009B2C33"/>
    <w:rsid w:val="009B495A"/>
    <w:rsid w:val="009B62C6"/>
    <w:rsid w:val="009C06DF"/>
    <w:rsid w:val="009C1ABF"/>
    <w:rsid w:val="009C2E2E"/>
    <w:rsid w:val="009C760B"/>
    <w:rsid w:val="009D2508"/>
    <w:rsid w:val="009D7254"/>
    <w:rsid w:val="009D7400"/>
    <w:rsid w:val="009E00BE"/>
    <w:rsid w:val="009E0464"/>
    <w:rsid w:val="009E1FAD"/>
    <w:rsid w:val="009E2B59"/>
    <w:rsid w:val="009E32D6"/>
    <w:rsid w:val="009E4598"/>
    <w:rsid w:val="009F1730"/>
    <w:rsid w:val="00A00506"/>
    <w:rsid w:val="00A00D35"/>
    <w:rsid w:val="00A02327"/>
    <w:rsid w:val="00A034D1"/>
    <w:rsid w:val="00A07832"/>
    <w:rsid w:val="00A07984"/>
    <w:rsid w:val="00A07D8D"/>
    <w:rsid w:val="00A10F06"/>
    <w:rsid w:val="00A13A27"/>
    <w:rsid w:val="00A14099"/>
    <w:rsid w:val="00A167BD"/>
    <w:rsid w:val="00A21BD6"/>
    <w:rsid w:val="00A23327"/>
    <w:rsid w:val="00A26178"/>
    <w:rsid w:val="00A31DEC"/>
    <w:rsid w:val="00A34C6E"/>
    <w:rsid w:val="00A355AB"/>
    <w:rsid w:val="00A35E61"/>
    <w:rsid w:val="00A44DB5"/>
    <w:rsid w:val="00A45BBB"/>
    <w:rsid w:val="00A50003"/>
    <w:rsid w:val="00A519B4"/>
    <w:rsid w:val="00A52B03"/>
    <w:rsid w:val="00A533F0"/>
    <w:rsid w:val="00A57800"/>
    <w:rsid w:val="00A6092C"/>
    <w:rsid w:val="00A60E39"/>
    <w:rsid w:val="00A617FC"/>
    <w:rsid w:val="00A62E71"/>
    <w:rsid w:val="00A66BF8"/>
    <w:rsid w:val="00A66D6C"/>
    <w:rsid w:val="00A67C2E"/>
    <w:rsid w:val="00A70AB2"/>
    <w:rsid w:val="00A721FC"/>
    <w:rsid w:val="00A72FA9"/>
    <w:rsid w:val="00A7534B"/>
    <w:rsid w:val="00A755B9"/>
    <w:rsid w:val="00A75D9E"/>
    <w:rsid w:val="00A75EC6"/>
    <w:rsid w:val="00A76285"/>
    <w:rsid w:val="00A767F6"/>
    <w:rsid w:val="00A76E70"/>
    <w:rsid w:val="00A770BC"/>
    <w:rsid w:val="00A80DF4"/>
    <w:rsid w:val="00A82A27"/>
    <w:rsid w:val="00A83335"/>
    <w:rsid w:val="00A83AC9"/>
    <w:rsid w:val="00A85B40"/>
    <w:rsid w:val="00A86237"/>
    <w:rsid w:val="00A905C7"/>
    <w:rsid w:val="00A9185C"/>
    <w:rsid w:val="00A924D6"/>
    <w:rsid w:val="00A93529"/>
    <w:rsid w:val="00A93A9F"/>
    <w:rsid w:val="00A95FAA"/>
    <w:rsid w:val="00A975D8"/>
    <w:rsid w:val="00A976C8"/>
    <w:rsid w:val="00AA0E5F"/>
    <w:rsid w:val="00AA0EE9"/>
    <w:rsid w:val="00AA1268"/>
    <w:rsid w:val="00AA1574"/>
    <w:rsid w:val="00AA3391"/>
    <w:rsid w:val="00AA3EC1"/>
    <w:rsid w:val="00AA4169"/>
    <w:rsid w:val="00AA54A5"/>
    <w:rsid w:val="00AB2FA1"/>
    <w:rsid w:val="00AB5F23"/>
    <w:rsid w:val="00AC0C3F"/>
    <w:rsid w:val="00AC31C1"/>
    <w:rsid w:val="00AC7BA9"/>
    <w:rsid w:val="00AD13A2"/>
    <w:rsid w:val="00AD37AC"/>
    <w:rsid w:val="00AD6CD9"/>
    <w:rsid w:val="00AE1FD7"/>
    <w:rsid w:val="00AF04BA"/>
    <w:rsid w:val="00AF1EC2"/>
    <w:rsid w:val="00AF30C6"/>
    <w:rsid w:val="00AF33D9"/>
    <w:rsid w:val="00AF7B76"/>
    <w:rsid w:val="00B005E2"/>
    <w:rsid w:val="00B02556"/>
    <w:rsid w:val="00B0261E"/>
    <w:rsid w:val="00B03B2C"/>
    <w:rsid w:val="00B05D2D"/>
    <w:rsid w:val="00B063CA"/>
    <w:rsid w:val="00B07E42"/>
    <w:rsid w:val="00B11F23"/>
    <w:rsid w:val="00B133C9"/>
    <w:rsid w:val="00B14F87"/>
    <w:rsid w:val="00B1579F"/>
    <w:rsid w:val="00B159B7"/>
    <w:rsid w:val="00B1674A"/>
    <w:rsid w:val="00B169D8"/>
    <w:rsid w:val="00B20CB7"/>
    <w:rsid w:val="00B2253F"/>
    <w:rsid w:val="00B22E37"/>
    <w:rsid w:val="00B32FCE"/>
    <w:rsid w:val="00B349C7"/>
    <w:rsid w:val="00B34B26"/>
    <w:rsid w:val="00B35CFE"/>
    <w:rsid w:val="00B375FA"/>
    <w:rsid w:val="00B412E5"/>
    <w:rsid w:val="00B414DA"/>
    <w:rsid w:val="00B417EC"/>
    <w:rsid w:val="00B46B33"/>
    <w:rsid w:val="00B47FCE"/>
    <w:rsid w:val="00B52285"/>
    <w:rsid w:val="00B53832"/>
    <w:rsid w:val="00B56A25"/>
    <w:rsid w:val="00B57551"/>
    <w:rsid w:val="00B578A3"/>
    <w:rsid w:val="00B65314"/>
    <w:rsid w:val="00B65946"/>
    <w:rsid w:val="00B65BD6"/>
    <w:rsid w:val="00B664A3"/>
    <w:rsid w:val="00B675F4"/>
    <w:rsid w:val="00B71499"/>
    <w:rsid w:val="00B72C94"/>
    <w:rsid w:val="00B72F6E"/>
    <w:rsid w:val="00B74728"/>
    <w:rsid w:val="00B75473"/>
    <w:rsid w:val="00B76B20"/>
    <w:rsid w:val="00B835E8"/>
    <w:rsid w:val="00B83767"/>
    <w:rsid w:val="00B849F0"/>
    <w:rsid w:val="00B85A80"/>
    <w:rsid w:val="00B87F8B"/>
    <w:rsid w:val="00B918AD"/>
    <w:rsid w:val="00B91955"/>
    <w:rsid w:val="00B92405"/>
    <w:rsid w:val="00B956E0"/>
    <w:rsid w:val="00B97D9E"/>
    <w:rsid w:val="00BA0184"/>
    <w:rsid w:val="00BA37C9"/>
    <w:rsid w:val="00BA3B31"/>
    <w:rsid w:val="00BA3E52"/>
    <w:rsid w:val="00BA486B"/>
    <w:rsid w:val="00BA5CC3"/>
    <w:rsid w:val="00BA659E"/>
    <w:rsid w:val="00BA7C18"/>
    <w:rsid w:val="00BB13A2"/>
    <w:rsid w:val="00BC0C75"/>
    <w:rsid w:val="00BC2AB8"/>
    <w:rsid w:val="00BC317C"/>
    <w:rsid w:val="00BC4D8C"/>
    <w:rsid w:val="00BC4F67"/>
    <w:rsid w:val="00BC609E"/>
    <w:rsid w:val="00BC60F5"/>
    <w:rsid w:val="00BD07A6"/>
    <w:rsid w:val="00BD0C6E"/>
    <w:rsid w:val="00BD43FE"/>
    <w:rsid w:val="00BE0381"/>
    <w:rsid w:val="00BE646C"/>
    <w:rsid w:val="00BE684C"/>
    <w:rsid w:val="00BF1F45"/>
    <w:rsid w:val="00BF4106"/>
    <w:rsid w:val="00BF54FA"/>
    <w:rsid w:val="00BF5892"/>
    <w:rsid w:val="00BF6E22"/>
    <w:rsid w:val="00C0279A"/>
    <w:rsid w:val="00C02B0A"/>
    <w:rsid w:val="00C06213"/>
    <w:rsid w:val="00C12B77"/>
    <w:rsid w:val="00C13E4E"/>
    <w:rsid w:val="00C13E8D"/>
    <w:rsid w:val="00C14DA5"/>
    <w:rsid w:val="00C15A75"/>
    <w:rsid w:val="00C15C64"/>
    <w:rsid w:val="00C20222"/>
    <w:rsid w:val="00C252FD"/>
    <w:rsid w:val="00C2543C"/>
    <w:rsid w:val="00C26F60"/>
    <w:rsid w:val="00C27249"/>
    <w:rsid w:val="00C30027"/>
    <w:rsid w:val="00C30871"/>
    <w:rsid w:val="00C30EAA"/>
    <w:rsid w:val="00C3184A"/>
    <w:rsid w:val="00C33B8E"/>
    <w:rsid w:val="00C35638"/>
    <w:rsid w:val="00C41878"/>
    <w:rsid w:val="00C435BD"/>
    <w:rsid w:val="00C43B79"/>
    <w:rsid w:val="00C44D04"/>
    <w:rsid w:val="00C47D96"/>
    <w:rsid w:val="00C47FED"/>
    <w:rsid w:val="00C50969"/>
    <w:rsid w:val="00C5098C"/>
    <w:rsid w:val="00C53486"/>
    <w:rsid w:val="00C540F7"/>
    <w:rsid w:val="00C55E02"/>
    <w:rsid w:val="00C572A2"/>
    <w:rsid w:val="00C57551"/>
    <w:rsid w:val="00C63770"/>
    <w:rsid w:val="00C64E31"/>
    <w:rsid w:val="00C66353"/>
    <w:rsid w:val="00C665E7"/>
    <w:rsid w:val="00C71E97"/>
    <w:rsid w:val="00C733B2"/>
    <w:rsid w:val="00C74A09"/>
    <w:rsid w:val="00C766F8"/>
    <w:rsid w:val="00C808F6"/>
    <w:rsid w:val="00C815C7"/>
    <w:rsid w:val="00C82DC2"/>
    <w:rsid w:val="00C850AE"/>
    <w:rsid w:val="00C857FE"/>
    <w:rsid w:val="00C86361"/>
    <w:rsid w:val="00C905B4"/>
    <w:rsid w:val="00C905CB"/>
    <w:rsid w:val="00C953D8"/>
    <w:rsid w:val="00C97298"/>
    <w:rsid w:val="00CA1FD0"/>
    <w:rsid w:val="00CA325A"/>
    <w:rsid w:val="00CA4D43"/>
    <w:rsid w:val="00CA6D31"/>
    <w:rsid w:val="00CA75C4"/>
    <w:rsid w:val="00CA77BD"/>
    <w:rsid w:val="00CB2012"/>
    <w:rsid w:val="00CB231B"/>
    <w:rsid w:val="00CB3A7E"/>
    <w:rsid w:val="00CB5492"/>
    <w:rsid w:val="00CC7174"/>
    <w:rsid w:val="00CD15DE"/>
    <w:rsid w:val="00CD4685"/>
    <w:rsid w:val="00CD6FBC"/>
    <w:rsid w:val="00CE0BBB"/>
    <w:rsid w:val="00CE1261"/>
    <w:rsid w:val="00CE153C"/>
    <w:rsid w:val="00CE43A7"/>
    <w:rsid w:val="00CE48F6"/>
    <w:rsid w:val="00CE49C1"/>
    <w:rsid w:val="00CE6589"/>
    <w:rsid w:val="00CE6597"/>
    <w:rsid w:val="00CE6CA2"/>
    <w:rsid w:val="00CE77C0"/>
    <w:rsid w:val="00CF0174"/>
    <w:rsid w:val="00CF208B"/>
    <w:rsid w:val="00CF2837"/>
    <w:rsid w:val="00D000F4"/>
    <w:rsid w:val="00D005DB"/>
    <w:rsid w:val="00D020F9"/>
    <w:rsid w:val="00D0494F"/>
    <w:rsid w:val="00D13C6D"/>
    <w:rsid w:val="00D13E53"/>
    <w:rsid w:val="00D141F3"/>
    <w:rsid w:val="00D152B2"/>
    <w:rsid w:val="00D1535D"/>
    <w:rsid w:val="00D1549C"/>
    <w:rsid w:val="00D17B0F"/>
    <w:rsid w:val="00D21F22"/>
    <w:rsid w:val="00D2404A"/>
    <w:rsid w:val="00D2687A"/>
    <w:rsid w:val="00D27BBF"/>
    <w:rsid w:val="00D30E8F"/>
    <w:rsid w:val="00D35678"/>
    <w:rsid w:val="00D37932"/>
    <w:rsid w:val="00D43082"/>
    <w:rsid w:val="00D461A8"/>
    <w:rsid w:val="00D50F57"/>
    <w:rsid w:val="00D52AA9"/>
    <w:rsid w:val="00D55C3C"/>
    <w:rsid w:val="00D62C8A"/>
    <w:rsid w:val="00D632D5"/>
    <w:rsid w:val="00D6377B"/>
    <w:rsid w:val="00D64919"/>
    <w:rsid w:val="00D65122"/>
    <w:rsid w:val="00D70230"/>
    <w:rsid w:val="00D70337"/>
    <w:rsid w:val="00D716B5"/>
    <w:rsid w:val="00D754D8"/>
    <w:rsid w:val="00D8162B"/>
    <w:rsid w:val="00D83EFA"/>
    <w:rsid w:val="00D9106F"/>
    <w:rsid w:val="00D91BF0"/>
    <w:rsid w:val="00D95289"/>
    <w:rsid w:val="00D96017"/>
    <w:rsid w:val="00DA27FD"/>
    <w:rsid w:val="00DA3051"/>
    <w:rsid w:val="00DA3D1D"/>
    <w:rsid w:val="00DA4A0D"/>
    <w:rsid w:val="00DA4FEF"/>
    <w:rsid w:val="00DA52FD"/>
    <w:rsid w:val="00DA5A63"/>
    <w:rsid w:val="00DA66B6"/>
    <w:rsid w:val="00DB0303"/>
    <w:rsid w:val="00DB082C"/>
    <w:rsid w:val="00DB09C9"/>
    <w:rsid w:val="00DB24EF"/>
    <w:rsid w:val="00DB2A90"/>
    <w:rsid w:val="00DB5821"/>
    <w:rsid w:val="00DB6034"/>
    <w:rsid w:val="00DB7729"/>
    <w:rsid w:val="00DC0157"/>
    <w:rsid w:val="00DC0B44"/>
    <w:rsid w:val="00DC26CD"/>
    <w:rsid w:val="00DC4E99"/>
    <w:rsid w:val="00DC5FCB"/>
    <w:rsid w:val="00DC60A3"/>
    <w:rsid w:val="00DC6B65"/>
    <w:rsid w:val="00DD03D9"/>
    <w:rsid w:val="00DD0EEC"/>
    <w:rsid w:val="00DD3FB2"/>
    <w:rsid w:val="00DD7479"/>
    <w:rsid w:val="00DD7E05"/>
    <w:rsid w:val="00DE06CA"/>
    <w:rsid w:val="00DE19E2"/>
    <w:rsid w:val="00DE4145"/>
    <w:rsid w:val="00DE70FC"/>
    <w:rsid w:val="00DF0662"/>
    <w:rsid w:val="00DF0883"/>
    <w:rsid w:val="00DF30CA"/>
    <w:rsid w:val="00DF6CE5"/>
    <w:rsid w:val="00E01481"/>
    <w:rsid w:val="00E0561D"/>
    <w:rsid w:val="00E06DA9"/>
    <w:rsid w:val="00E075F8"/>
    <w:rsid w:val="00E10631"/>
    <w:rsid w:val="00E136CD"/>
    <w:rsid w:val="00E1418A"/>
    <w:rsid w:val="00E20685"/>
    <w:rsid w:val="00E20877"/>
    <w:rsid w:val="00E20BFC"/>
    <w:rsid w:val="00E212BF"/>
    <w:rsid w:val="00E25A02"/>
    <w:rsid w:val="00E26557"/>
    <w:rsid w:val="00E2670A"/>
    <w:rsid w:val="00E30AF1"/>
    <w:rsid w:val="00E30CB8"/>
    <w:rsid w:val="00E31465"/>
    <w:rsid w:val="00E33258"/>
    <w:rsid w:val="00E376FA"/>
    <w:rsid w:val="00E41DF0"/>
    <w:rsid w:val="00E42C72"/>
    <w:rsid w:val="00E43715"/>
    <w:rsid w:val="00E43820"/>
    <w:rsid w:val="00E45F5C"/>
    <w:rsid w:val="00E46B1C"/>
    <w:rsid w:val="00E46D1F"/>
    <w:rsid w:val="00E46FEF"/>
    <w:rsid w:val="00E51DC2"/>
    <w:rsid w:val="00E57F0B"/>
    <w:rsid w:val="00E62161"/>
    <w:rsid w:val="00E66072"/>
    <w:rsid w:val="00E6624C"/>
    <w:rsid w:val="00E66811"/>
    <w:rsid w:val="00E76157"/>
    <w:rsid w:val="00E767B0"/>
    <w:rsid w:val="00E76F0F"/>
    <w:rsid w:val="00E82606"/>
    <w:rsid w:val="00E90949"/>
    <w:rsid w:val="00E9371F"/>
    <w:rsid w:val="00E96040"/>
    <w:rsid w:val="00EA2A50"/>
    <w:rsid w:val="00EA4C17"/>
    <w:rsid w:val="00EA637B"/>
    <w:rsid w:val="00EA7B7D"/>
    <w:rsid w:val="00EB04A6"/>
    <w:rsid w:val="00EC06A0"/>
    <w:rsid w:val="00EC2B0B"/>
    <w:rsid w:val="00EC502B"/>
    <w:rsid w:val="00EC5D4D"/>
    <w:rsid w:val="00EC7E92"/>
    <w:rsid w:val="00ED0960"/>
    <w:rsid w:val="00ED1F2B"/>
    <w:rsid w:val="00ED36B9"/>
    <w:rsid w:val="00EE3554"/>
    <w:rsid w:val="00EE3E49"/>
    <w:rsid w:val="00EE4722"/>
    <w:rsid w:val="00EE49CE"/>
    <w:rsid w:val="00EE5004"/>
    <w:rsid w:val="00EE5711"/>
    <w:rsid w:val="00EE73C4"/>
    <w:rsid w:val="00EF1E5C"/>
    <w:rsid w:val="00EF31B8"/>
    <w:rsid w:val="00EF3D06"/>
    <w:rsid w:val="00EF51C3"/>
    <w:rsid w:val="00F01D91"/>
    <w:rsid w:val="00F01FBD"/>
    <w:rsid w:val="00F03D70"/>
    <w:rsid w:val="00F048A6"/>
    <w:rsid w:val="00F104E3"/>
    <w:rsid w:val="00F11131"/>
    <w:rsid w:val="00F14957"/>
    <w:rsid w:val="00F15197"/>
    <w:rsid w:val="00F203D2"/>
    <w:rsid w:val="00F2066D"/>
    <w:rsid w:val="00F235E9"/>
    <w:rsid w:val="00F2544A"/>
    <w:rsid w:val="00F255BE"/>
    <w:rsid w:val="00F30B26"/>
    <w:rsid w:val="00F3182C"/>
    <w:rsid w:val="00F33076"/>
    <w:rsid w:val="00F336A6"/>
    <w:rsid w:val="00F336CD"/>
    <w:rsid w:val="00F3402E"/>
    <w:rsid w:val="00F341E9"/>
    <w:rsid w:val="00F34D10"/>
    <w:rsid w:val="00F36749"/>
    <w:rsid w:val="00F3708C"/>
    <w:rsid w:val="00F4120E"/>
    <w:rsid w:val="00F4175E"/>
    <w:rsid w:val="00F41FEC"/>
    <w:rsid w:val="00F43362"/>
    <w:rsid w:val="00F44E90"/>
    <w:rsid w:val="00F45190"/>
    <w:rsid w:val="00F45CB8"/>
    <w:rsid w:val="00F5109A"/>
    <w:rsid w:val="00F54035"/>
    <w:rsid w:val="00F54106"/>
    <w:rsid w:val="00F563D7"/>
    <w:rsid w:val="00F6490E"/>
    <w:rsid w:val="00F67AC7"/>
    <w:rsid w:val="00F70CFE"/>
    <w:rsid w:val="00F72693"/>
    <w:rsid w:val="00F73C29"/>
    <w:rsid w:val="00F75775"/>
    <w:rsid w:val="00F84F17"/>
    <w:rsid w:val="00F86046"/>
    <w:rsid w:val="00F86C6E"/>
    <w:rsid w:val="00F928FD"/>
    <w:rsid w:val="00F9355F"/>
    <w:rsid w:val="00F93F53"/>
    <w:rsid w:val="00F94F7C"/>
    <w:rsid w:val="00F95506"/>
    <w:rsid w:val="00F95D06"/>
    <w:rsid w:val="00F96B62"/>
    <w:rsid w:val="00F975ED"/>
    <w:rsid w:val="00FA47FB"/>
    <w:rsid w:val="00FA487F"/>
    <w:rsid w:val="00FA53EF"/>
    <w:rsid w:val="00FB0617"/>
    <w:rsid w:val="00FB13BC"/>
    <w:rsid w:val="00FB4A7D"/>
    <w:rsid w:val="00FB5E6D"/>
    <w:rsid w:val="00FB5FBA"/>
    <w:rsid w:val="00FB7544"/>
    <w:rsid w:val="00FB769A"/>
    <w:rsid w:val="00FC1116"/>
    <w:rsid w:val="00FC40E7"/>
    <w:rsid w:val="00FC457F"/>
    <w:rsid w:val="00FC5991"/>
    <w:rsid w:val="00FD110A"/>
    <w:rsid w:val="00FD125A"/>
    <w:rsid w:val="00FD46F4"/>
    <w:rsid w:val="00FE0FDD"/>
    <w:rsid w:val="00FE2692"/>
    <w:rsid w:val="00FE2A2E"/>
    <w:rsid w:val="00FE49F7"/>
    <w:rsid w:val="00FE5CF3"/>
    <w:rsid w:val="00FE6D1A"/>
    <w:rsid w:val="00FE7A5C"/>
    <w:rsid w:val="00FF0CA7"/>
    <w:rsid w:val="00FF2261"/>
    <w:rsid w:val="00FF4B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335"/>
    <w:pPr>
      <w:widowControl w:val="0"/>
    </w:pPr>
    <w:rPr>
      <w:kern w:val="2"/>
      <w:sz w:val="24"/>
      <w:szCs w:val="24"/>
    </w:rPr>
  </w:style>
  <w:style w:type="paragraph" w:styleId="1">
    <w:name w:val="heading 1"/>
    <w:basedOn w:val="a"/>
    <w:next w:val="a"/>
    <w:qFormat/>
    <w:rsid w:val="00A83335"/>
    <w:pPr>
      <w:keepNext/>
      <w:spacing w:before="180" w:after="180" w:line="720" w:lineRule="auto"/>
      <w:outlineLvl w:val="0"/>
    </w:pPr>
    <w:rPr>
      <w:rFonts w:ascii="Arial" w:hAnsi="Arial" w:cs="Arial"/>
      <w:b/>
      <w:bCs/>
      <w:kern w:val="52"/>
      <w:sz w:val="52"/>
      <w:szCs w:val="52"/>
    </w:rPr>
  </w:style>
  <w:style w:type="paragraph" w:styleId="20">
    <w:name w:val="heading 2"/>
    <w:basedOn w:val="a"/>
    <w:next w:val="a0"/>
    <w:qFormat/>
    <w:rsid w:val="00A83335"/>
    <w:pPr>
      <w:keepNext/>
      <w:spacing w:line="720" w:lineRule="auto"/>
      <w:outlineLvl w:val="1"/>
    </w:pPr>
    <w:rPr>
      <w:rFonts w:ascii="Arial" w:hAnsi="Arial" w:cs="Arial"/>
      <w:b/>
      <w:bCs/>
      <w:sz w:val="48"/>
      <w:szCs w:val="48"/>
    </w:rPr>
  </w:style>
  <w:style w:type="paragraph" w:styleId="3">
    <w:name w:val="heading 3"/>
    <w:basedOn w:val="a"/>
    <w:next w:val="a0"/>
    <w:qFormat/>
    <w:rsid w:val="00A83335"/>
    <w:pPr>
      <w:keepNext/>
      <w:spacing w:line="720" w:lineRule="auto"/>
      <w:outlineLvl w:val="2"/>
    </w:pPr>
    <w:rPr>
      <w:rFonts w:ascii="Arial" w:hAnsi="Arial" w:cs="Arial"/>
      <w:b/>
      <w:bCs/>
      <w:sz w:val="36"/>
      <w:szCs w:val="36"/>
    </w:rPr>
  </w:style>
  <w:style w:type="paragraph" w:styleId="4">
    <w:name w:val="heading 4"/>
    <w:basedOn w:val="a"/>
    <w:next w:val="a"/>
    <w:qFormat/>
    <w:rsid w:val="00A83335"/>
    <w:pPr>
      <w:keepNext/>
      <w:spacing w:line="720" w:lineRule="auto"/>
      <w:outlineLvl w:val="3"/>
    </w:pPr>
    <w:rPr>
      <w:rFonts w:ascii="Arial" w:hAnsi="Arial" w:cs="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A83335"/>
    <w:pPr>
      <w:ind w:left="480"/>
    </w:pPr>
  </w:style>
  <w:style w:type="paragraph" w:styleId="a4">
    <w:name w:val="header"/>
    <w:basedOn w:val="a"/>
    <w:rsid w:val="00A83335"/>
    <w:pPr>
      <w:tabs>
        <w:tab w:val="center" w:pos="4153"/>
        <w:tab w:val="right" w:pos="8306"/>
      </w:tabs>
      <w:snapToGrid w:val="0"/>
    </w:pPr>
    <w:rPr>
      <w:sz w:val="20"/>
      <w:szCs w:val="20"/>
    </w:rPr>
  </w:style>
  <w:style w:type="paragraph" w:styleId="a5">
    <w:name w:val="footer"/>
    <w:basedOn w:val="a"/>
    <w:rsid w:val="00A83335"/>
    <w:pPr>
      <w:tabs>
        <w:tab w:val="center" w:pos="4153"/>
        <w:tab w:val="right" w:pos="8306"/>
      </w:tabs>
      <w:snapToGrid w:val="0"/>
    </w:pPr>
    <w:rPr>
      <w:sz w:val="20"/>
      <w:szCs w:val="20"/>
    </w:rPr>
  </w:style>
  <w:style w:type="paragraph" w:customStyle="1" w:styleId="a6">
    <w:name w:val="層次"/>
    <w:basedOn w:val="a"/>
    <w:rsid w:val="00A83335"/>
  </w:style>
  <w:style w:type="character" w:styleId="a7">
    <w:name w:val="page number"/>
    <w:basedOn w:val="a1"/>
    <w:rsid w:val="00A83335"/>
  </w:style>
  <w:style w:type="character" w:styleId="a8">
    <w:name w:val="Hyperlink"/>
    <w:rsid w:val="00A83335"/>
    <w:rPr>
      <w:color w:val="0000FF"/>
      <w:u w:val="single"/>
    </w:rPr>
  </w:style>
  <w:style w:type="paragraph" w:styleId="a9">
    <w:name w:val="Block Text"/>
    <w:basedOn w:val="a"/>
    <w:rsid w:val="00A83335"/>
    <w:pPr>
      <w:tabs>
        <w:tab w:val="num" w:pos="960"/>
      </w:tabs>
      <w:snapToGrid w:val="0"/>
      <w:spacing w:line="200" w:lineRule="atLeast"/>
      <w:ind w:left="-28" w:right="340"/>
      <w:jc w:val="both"/>
    </w:pPr>
    <w:rPr>
      <w:rFonts w:ascii="標楷體" w:eastAsia="標楷體"/>
      <w:sz w:val="22"/>
      <w:szCs w:val="22"/>
    </w:rPr>
  </w:style>
  <w:style w:type="character" w:styleId="aa">
    <w:name w:val="FollowedHyperlink"/>
    <w:rsid w:val="00A83335"/>
    <w:rPr>
      <w:color w:val="800080"/>
      <w:u w:val="single"/>
    </w:rPr>
  </w:style>
  <w:style w:type="paragraph" w:styleId="Web">
    <w:name w:val="Normal (Web)"/>
    <w:basedOn w:val="a"/>
    <w:uiPriority w:val="99"/>
    <w:rsid w:val="00A83335"/>
    <w:pPr>
      <w:widowControl/>
      <w:spacing w:before="100" w:beforeAutospacing="1" w:after="100" w:afterAutospacing="1"/>
    </w:pPr>
    <w:rPr>
      <w:rFonts w:ascii="Arial Unicode MS" w:eastAsia="Arial Unicode MS" w:hAnsi="Arial Unicode MS" w:cs="Arial Unicode MS"/>
      <w:kern w:val="0"/>
    </w:rPr>
  </w:style>
  <w:style w:type="paragraph" w:styleId="ab">
    <w:name w:val="Body Text Indent"/>
    <w:basedOn w:val="a"/>
    <w:rsid w:val="00A83335"/>
    <w:pPr>
      <w:ind w:left="1440" w:hanging="640"/>
      <w:jc w:val="both"/>
    </w:pPr>
    <w:rPr>
      <w:rFonts w:eastAsia="標楷體"/>
    </w:rPr>
  </w:style>
  <w:style w:type="paragraph" w:customStyle="1" w:styleId="ac">
    <w:name w:val="表格"/>
    <w:basedOn w:val="a"/>
    <w:rsid w:val="00A83335"/>
    <w:pPr>
      <w:adjustRightInd w:val="0"/>
      <w:spacing w:line="400" w:lineRule="atLeast"/>
      <w:jc w:val="both"/>
      <w:textAlignment w:val="baseline"/>
    </w:pPr>
    <w:rPr>
      <w:rFonts w:ascii="華康中楷體" w:eastAsia="華康中楷體"/>
      <w:kern w:val="0"/>
    </w:rPr>
  </w:style>
  <w:style w:type="paragraph" w:customStyle="1" w:styleId="ad">
    <w:name w:val="主旨"/>
    <w:basedOn w:val="a9"/>
    <w:rsid w:val="00A83335"/>
    <w:pPr>
      <w:tabs>
        <w:tab w:val="clear" w:pos="960"/>
      </w:tabs>
      <w:kinsoku w:val="0"/>
      <w:spacing w:line="560" w:lineRule="atLeast"/>
      <w:ind w:left="839" w:right="278" w:hanging="839"/>
      <w:jc w:val="left"/>
    </w:pPr>
    <w:rPr>
      <w:rFonts w:ascii="Times New Roman"/>
      <w:sz w:val="28"/>
      <w:szCs w:val="28"/>
    </w:rPr>
  </w:style>
  <w:style w:type="paragraph" w:styleId="ae">
    <w:name w:val="Balloon Text"/>
    <w:basedOn w:val="a"/>
    <w:semiHidden/>
    <w:rsid w:val="00A83335"/>
    <w:rPr>
      <w:rFonts w:ascii="Arial" w:hAnsi="Arial" w:cs="Arial"/>
      <w:sz w:val="18"/>
      <w:szCs w:val="18"/>
    </w:rPr>
  </w:style>
  <w:style w:type="paragraph" w:customStyle="1" w:styleId="10">
    <w:name w:val="1"/>
    <w:basedOn w:val="a"/>
    <w:rsid w:val="00A83335"/>
    <w:pPr>
      <w:snapToGrid w:val="0"/>
      <w:jc w:val="both"/>
    </w:pPr>
    <w:rPr>
      <w:rFonts w:ascii="標楷體" w:eastAsia="標楷體"/>
      <w:b/>
      <w:bCs/>
      <w:sz w:val="28"/>
      <w:szCs w:val="28"/>
    </w:rPr>
  </w:style>
  <w:style w:type="paragraph" w:customStyle="1" w:styleId="2">
    <w:name w:val="2"/>
    <w:basedOn w:val="10"/>
    <w:rsid w:val="00A83335"/>
    <w:pPr>
      <w:numPr>
        <w:numId w:val="2"/>
      </w:numPr>
      <w:tabs>
        <w:tab w:val="clear" w:pos="1440"/>
        <w:tab w:val="num" w:pos="425"/>
      </w:tabs>
      <w:ind w:left="425" w:hanging="425"/>
    </w:pPr>
    <w:rPr>
      <w:sz w:val="24"/>
      <w:szCs w:val="24"/>
    </w:rPr>
  </w:style>
  <w:style w:type="table" w:styleId="af">
    <w:name w:val="Table Grid"/>
    <w:basedOn w:val="a2"/>
    <w:rsid w:val="00A6092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1">
    <w:name w:val="開會地點"/>
    <w:basedOn w:val="a"/>
    <w:rsid w:val="00C15A75"/>
    <w:pPr>
      <w:wordWrap w:val="0"/>
      <w:adjustRightInd w:val="0"/>
      <w:snapToGrid w:val="0"/>
      <w:spacing w:line="600" w:lineRule="exact"/>
      <w:ind w:left="1315" w:hanging="1315"/>
      <w:jc w:val="both"/>
    </w:pPr>
    <w:rPr>
      <w:rFonts w:eastAsia="標楷體"/>
      <w:sz w:val="26"/>
      <w:szCs w:val="20"/>
    </w:rPr>
  </w:style>
  <w:style w:type="paragraph" w:styleId="af2">
    <w:name w:val="Body Text"/>
    <w:basedOn w:val="a"/>
    <w:rsid w:val="002F70C7"/>
    <w:pPr>
      <w:spacing w:after="120"/>
    </w:pPr>
  </w:style>
  <w:style w:type="paragraph" w:customStyle="1" w:styleId="af3">
    <w:name w:val="一"/>
    <w:basedOn w:val="a"/>
    <w:rsid w:val="002F70C7"/>
    <w:pPr>
      <w:tabs>
        <w:tab w:val="left" w:pos="10723"/>
      </w:tabs>
      <w:snapToGrid w:val="0"/>
      <w:spacing w:before="120"/>
      <w:ind w:left="380"/>
    </w:pPr>
    <w:rPr>
      <w:rFonts w:eastAsia="標楷體"/>
      <w:sz w:val="28"/>
      <w:szCs w:val="20"/>
    </w:rPr>
  </w:style>
  <w:style w:type="character" w:customStyle="1" w:styleId="myspan">
    <w:name w:val="myspan"/>
    <w:basedOn w:val="a1"/>
    <w:rsid w:val="0055505A"/>
  </w:style>
  <w:style w:type="paragraph" w:styleId="af4">
    <w:name w:val="Plain Text"/>
    <w:basedOn w:val="a"/>
    <w:link w:val="af5"/>
    <w:uiPriority w:val="99"/>
    <w:rsid w:val="00272BB6"/>
    <w:rPr>
      <w:rFonts w:ascii="細明體" w:eastAsia="細明體" w:hAnsi="Courier New" w:cs="Courier New"/>
    </w:rPr>
  </w:style>
  <w:style w:type="character" w:customStyle="1" w:styleId="af5">
    <w:name w:val="純文字 字元"/>
    <w:basedOn w:val="a1"/>
    <w:link w:val="af4"/>
    <w:uiPriority w:val="99"/>
    <w:rsid w:val="00272BB6"/>
    <w:rPr>
      <w:rFonts w:ascii="細明體" w:eastAsia="細明體" w:hAnsi="Courier New" w:cs="Courier New"/>
      <w:kern w:val="2"/>
      <w:sz w:val="24"/>
      <w:szCs w:val="24"/>
    </w:rPr>
  </w:style>
  <w:style w:type="paragraph" w:customStyle="1" w:styleId="af6">
    <w:name w:val="a"/>
    <w:basedOn w:val="a"/>
    <w:rsid w:val="0068161D"/>
    <w:pPr>
      <w:widowControl/>
      <w:spacing w:before="100" w:beforeAutospacing="1" w:after="100" w:afterAutospacing="1"/>
    </w:pPr>
    <w:rPr>
      <w:rFonts w:ascii="新細明體" w:hAnsi="新細明體" w:cs="新細明體"/>
      <w:kern w:val="0"/>
    </w:rPr>
  </w:style>
  <w:style w:type="paragraph" w:styleId="af7">
    <w:name w:val="List Paragraph"/>
    <w:basedOn w:val="a"/>
    <w:uiPriority w:val="34"/>
    <w:qFormat/>
    <w:rsid w:val="00D1535D"/>
    <w:pPr>
      <w:ind w:leftChars="200" w:left="480"/>
    </w:pPr>
  </w:style>
</w:styles>
</file>

<file path=word/webSettings.xml><?xml version="1.0" encoding="utf-8"?>
<w:webSettings xmlns:r="http://schemas.openxmlformats.org/officeDocument/2006/relationships" xmlns:w="http://schemas.openxmlformats.org/wordprocessingml/2006/main">
  <w:divs>
    <w:div w:id="77600613">
      <w:bodyDiv w:val="1"/>
      <w:marLeft w:val="0"/>
      <w:marRight w:val="0"/>
      <w:marTop w:val="0"/>
      <w:marBottom w:val="0"/>
      <w:divBdr>
        <w:top w:val="none" w:sz="0" w:space="0" w:color="auto"/>
        <w:left w:val="none" w:sz="0" w:space="0" w:color="auto"/>
        <w:bottom w:val="none" w:sz="0" w:space="0" w:color="auto"/>
        <w:right w:val="none" w:sz="0" w:space="0" w:color="auto"/>
      </w:divBdr>
    </w:div>
    <w:div w:id="90052992">
      <w:bodyDiv w:val="1"/>
      <w:marLeft w:val="0"/>
      <w:marRight w:val="0"/>
      <w:marTop w:val="0"/>
      <w:marBottom w:val="0"/>
      <w:divBdr>
        <w:top w:val="none" w:sz="0" w:space="0" w:color="auto"/>
        <w:left w:val="none" w:sz="0" w:space="0" w:color="auto"/>
        <w:bottom w:val="none" w:sz="0" w:space="0" w:color="auto"/>
        <w:right w:val="none" w:sz="0" w:space="0" w:color="auto"/>
      </w:divBdr>
      <w:divsChild>
        <w:div w:id="299577951">
          <w:marLeft w:val="0"/>
          <w:marRight w:val="0"/>
          <w:marTop w:val="0"/>
          <w:marBottom w:val="0"/>
          <w:divBdr>
            <w:top w:val="none" w:sz="0" w:space="0" w:color="auto"/>
            <w:left w:val="none" w:sz="0" w:space="0" w:color="auto"/>
            <w:bottom w:val="dotted" w:sz="8" w:space="0" w:color="808080"/>
            <w:right w:val="single" w:sz="8" w:space="0" w:color="808080"/>
          </w:divBdr>
          <w:divsChild>
            <w:div w:id="1587693500">
              <w:marLeft w:val="0"/>
              <w:marRight w:val="0"/>
              <w:marTop w:val="0"/>
              <w:marBottom w:val="0"/>
              <w:divBdr>
                <w:top w:val="none" w:sz="0" w:space="0" w:color="auto"/>
                <w:left w:val="none" w:sz="0" w:space="0" w:color="auto"/>
                <w:bottom w:val="none" w:sz="0" w:space="0" w:color="auto"/>
                <w:right w:val="none" w:sz="0" w:space="0" w:color="auto"/>
              </w:divBdr>
              <w:divsChild>
                <w:div w:id="1742872907">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69570347">
      <w:bodyDiv w:val="1"/>
      <w:marLeft w:val="0"/>
      <w:marRight w:val="0"/>
      <w:marTop w:val="0"/>
      <w:marBottom w:val="0"/>
      <w:divBdr>
        <w:top w:val="none" w:sz="0" w:space="0" w:color="auto"/>
        <w:left w:val="none" w:sz="0" w:space="0" w:color="auto"/>
        <w:bottom w:val="none" w:sz="0" w:space="0" w:color="auto"/>
        <w:right w:val="none" w:sz="0" w:space="0" w:color="auto"/>
      </w:divBdr>
    </w:div>
    <w:div w:id="198323085">
      <w:bodyDiv w:val="1"/>
      <w:marLeft w:val="0"/>
      <w:marRight w:val="0"/>
      <w:marTop w:val="0"/>
      <w:marBottom w:val="0"/>
      <w:divBdr>
        <w:top w:val="none" w:sz="0" w:space="0" w:color="auto"/>
        <w:left w:val="none" w:sz="0" w:space="0" w:color="auto"/>
        <w:bottom w:val="none" w:sz="0" w:space="0" w:color="auto"/>
        <w:right w:val="none" w:sz="0" w:space="0" w:color="auto"/>
      </w:divBdr>
      <w:divsChild>
        <w:div w:id="1789084116">
          <w:marLeft w:val="0"/>
          <w:marRight w:val="0"/>
          <w:marTop w:val="0"/>
          <w:marBottom w:val="0"/>
          <w:divBdr>
            <w:top w:val="none" w:sz="0" w:space="0" w:color="auto"/>
            <w:left w:val="none" w:sz="0" w:space="0" w:color="auto"/>
            <w:bottom w:val="dotted" w:sz="8" w:space="0" w:color="808080"/>
            <w:right w:val="single" w:sz="8" w:space="0" w:color="808080"/>
          </w:divBdr>
          <w:divsChild>
            <w:div w:id="30542735">
              <w:marLeft w:val="0"/>
              <w:marRight w:val="0"/>
              <w:marTop w:val="0"/>
              <w:marBottom w:val="0"/>
              <w:divBdr>
                <w:top w:val="none" w:sz="0" w:space="0" w:color="auto"/>
                <w:left w:val="none" w:sz="0" w:space="0" w:color="auto"/>
                <w:bottom w:val="none" w:sz="0" w:space="0" w:color="auto"/>
                <w:right w:val="none" w:sz="0" w:space="0" w:color="auto"/>
              </w:divBdr>
              <w:divsChild>
                <w:div w:id="1128468815">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224532516">
      <w:bodyDiv w:val="1"/>
      <w:marLeft w:val="0"/>
      <w:marRight w:val="0"/>
      <w:marTop w:val="0"/>
      <w:marBottom w:val="0"/>
      <w:divBdr>
        <w:top w:val="none" w:sz="0" w:space="0" w:color="auto"/>
        <w:left w:val="none" w:sz="0" w:space="0" w:color="auto"/>
        <w:bottom w:val="none" w:sz="0" w:space="0" w:color="auto"/>
        <w:right w:val="none" w:sz="0" w:space="0" w:color="auto"/>
      </w:divBdr>
    </w:div>
    <w:div w:id="256867674">
      <w:bodyDiv w:val="1"/>
      <w:marLeft w:val="0"/>
      <w:marRight w:val="0"/>
      <w:marTop w:val="0"/>
      <w:marBottom w:val="0"/>
      <w:divBdr>
        <w:top w:val="none" w:sz="0" w:space="0" w:color="auto"/>
        <w:left w:val="none" w:sz="0" w:space="0" w:color="auto"/>
        <w:bottom w:val="none" w:sz="0" w:space="0" w:color="auto"/>
        <w:right w:val="none" w:sz="0" w:space="0" w:color="auto"/>
      </w:divBdr>
    </w:div>
    <w:div w:id="265307452">
      <w:bodyDiv w:val="1"/>
      <w:marLeft w:val="0"/>
      <w:marRight w:val="0"/>
      <w:marTop w:val="0"/>
      <w:marBottom w:val="0"/>
      <w:divBdr>
        <w:top w:val="none" w:sz="0" w:space="0" w:color="auto"/>
        <w:left w:val="none" w:sz="0" w:space="0" w:color="auto"/>
        <w:bottom w:val="none" w:sz="0" w:space="0" w:color="auto"/>
        <w:right w:val="none" w:sz="0" w:space="0" w:color="auto"/>
      </w:divBdr>
      <w:divsChild>
        <w:div w:id="940646883">
          <w:marLeft w:val="0"/>
          <w:marRight w:val="0"/>
          <w:marTop w:val="0"/>
          <w:marBottom w:val="0"/>
          <w:divBdr>
            <w:top w:val="none" w:sz="0" w:space="0" w:color="auto"/>
            <w:left w:val="none" w:sz="0" w:space="0" w:color="auto"/>
            <w:bottom w:val="dotted" w:sz="8" w:space="0" w:color="808080"/>
            <w:right w:val="single" w:sz="8" w:space="0" w:color="808080"/>
          </w:divBdr>
          <w:divsChild>
            <w:div w:id="2131318625">
              <w:marLeft w:val="0"/>
              <w:marRight w:val="0"/>
              <w:marTop w:val="0"/>
              <w:marBottom w:val="0"/>
              <w:divBdr>
                <w:top w:val="none" w:sz="0" w:space="0" w:color="auto"/>
                <w:left w:val="none" w:sz="0" w:space="0" w:color="auto"/>
                <w:bottom w:val="none" w:sz="0" w:space="0" w:color="auto"/>
                <w:right w:val="none" w:sz="0" w:space="0" w:color="auto"/>
              </w:divBdr>
              <w:divsChild>
                <w:div w:id="115417270">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301273405">
      <w:bodyDiv w:val="1"/>
      <w:marLeft w:val="0"/>
      <w:marRight w:val="0"/>
      <w:marTop w:val="0"/>
      <w:marBottom w:val="0"/>
      <w:divBdr>
        <w:top w:val="none" w:sz="0" w:space="0" w:color="auto"/>
        <w:left w:val="none" w:sz="0" w:space="0" w:color="auto"/>
        <w:bottom w:val="none" w:sz="0" w:space="0" w:color="auto"/>
        <w:right w:val="none" w:sz="0" w:space="0" w:color="auto"/>
      </w:divBdr>
    </w:div>
    <w:div w:id="351302302">
      <w:bodyDiv w:val="1"/>
      <w:marLeft w:val="0"/>
      <w:marRight w:val="0"/>
      <w:marTop w:val="0"/>
      <w:marBottom w:val="0"/>
      <w:divBdr>
        <w:top w:val="none" w:sz="0" w:space="0" w:color="auto"/>
        <w:left w:val="none" w:sz="0" w:space="0" w:color="auto"/>
        <w:bottom w:val="none" w:sz="0" w:space="0" w:color="auto"/>
        <w:right w:val="none" w:sz="0" w:space="0" w:color="auto"/>
      </w:divBdr>
      <w:divsChild>
        <w:div w:id="1567765211">
          <w:marLeft w:val="0"/>
          <w:marRight w:val="0"/>
          <w:marTop w:val="0"/>
          <w:marBottom w:val="0"/>
          <w:divBdr>
            <w:top w:val="none" w:sz="0" w:space="0" w:color="auto"/>
            <w:left w:val="none" w:sz="0" w:space="0" w:color="auto"/>
            <w:bottom w:val="dotted" w:sz="8" w:space="0" w:color="808080"/>
            <w:right w:val="single" w:sz="8" w:space="0" w:color="808080"/>
          </w:divBdr>
          <w:divsChild>
            <w:div w:id="987245447">
              <w:marLeft w:val="0"/>
              <w:marRight w:val="0"/>
              <w:marTop w:val="0"/>
              <w:marBottom w:val="0"/>
              <w:divBdr>
                <w:top w:val="none" w:sz="0" w:space="0" w:color="auto"/>
                <w:left w:val="none" w:sz="0" w:space="0" w:color="auto"/>
                <w:bottom w:val="none" w:sz="0" w:space="0" w:color="auto"/>
                <w:right w:val="none" w:sz="0" w:space="0" w:color="auto"/>
              </w:divBdr>
              <w:divsChild>
                <w:div w:id="730618517">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372074218">
      <w:bodyDiv w:val="1"/>
      <w:marLeft w:val="0"/>
      <w:marRight w:val="0"/>
      <w:marTop w:val="0"/>
      <w:marBottom w:val="0"/>
      <w:divBdr>
        <w:top w:val="none" w:sz="0" w:space="0" w:color="auto"/>
        <w:left w:val="none" w:sz="0" w:space="0" w:color="auto"/>
        <w:bottom w:val="none" w:sz="0" w:space="0" w:color="auto"/>
        <w:right w:val="none" w:sz="0" w:space="0" w:color="auto"/>
      </w:divBdr>
      <w:divsChild>
        <w:div w:id="1364133088">
          <w:marLeft w:val="0"/>
          <w:marRight w:val="0"/>
          <w:marTop w:val="0"/>
          <w:marBottom w:val="0"/>
          <w:divBdr>
            <w:top w:val="none" w:sz="0" w:space="0" w:color="auto"/>
            <w:left w:val="none" w:sz="0" w:space="0" w:color="auto"/>
            <w:bottom w:val="dotted" w:sz="8" w:space="0" w:color="808080"/>
            <w:right w:val="single" w:sz="8" w:space="0" w:color="808080"/>
          </w:divBdr>
          <w:divsChild>
            <w:div w:id="1295253820">
              <w:marLeft w:val="0"/>
              <w:marRight w:val="0"/>
              <w:marTop w:val="0"/>
              <w:marBottom w:val="0"/>
              <w:divBdr>
                <w:top w:val="none" w:sz="0" w:space="0" w:color="auto"/>
                <w:left w:val="none" w:sz="0" w:space="0" w:color="auto"/>
                <w:bottom w:val="none" w:sz="0" w:space="0" w:color="auto"/>
                <w:right w:val="none" w:sz="0" w:space="0" w:color="auto"/>
              </w:divBdr>
              <w:divsChild>
                <w:div w:id="401148821">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441607657">
      <w:bodyDiv w:val="1"/>
      <w:marLeft w:val="0"/>
      <w:marRight w:val="0"/>
      <w:marTop w:val="0"/>
      <w:marBottom w:val="0"/>
      <w:divBdr>
        <w:top w:val="none" w:sz="0" w:space="0" w:color="auto"/>
        <w:left w:val="none" w:sz="0" w:space="0" w:color="auto"/>
        <w:bottom w:val="none" w:sz="0" w:space="0" w:color="auto"/>
        <w:right w:val="none" w:sz="0" w:space="0" w:color="auto"/>
      </w:divBdr>
      <w:divsChild>
        <w:div w:id="1569654051">
          <w:marLeft w:val="0"/>
          <w:marRight w:val="0"/>
          <w:marTop w:val="0"/>
          <w:marBottom w:val="0"/>
          <w:divBdr>
            <w:top w:val="none" w:sz="0" w:space="0" w:color="auto"/>
            <w:left w:val="none" w:sz="0" w:space="0" w:color="auto"/>
            <w:bottom w:val="dotted" w:sz="8" w:space="0" w:color="808080"/>
            <w:right w:val="single" w:sz="8" w:space="0" w:color="808080"/>
          </w:divBdr>
          <w:divsChild>
            <w:div w:id="519635226">
              <w:marLeft w:val="0"/>
              <w:marRight w:val="0"/>
              <w:marTop w:val="0"/>
              <w:marBottom w:val="0"/>
              <w:divBdr>
                <w:top w:val="none" w:sz="0" w:space="0" w:color="auto"/>
                <w:left w:val="none" w:sz="0" w:space="0" w:color="auto"/>
                <w:bottom w:val="none" w:sz="0" w:space="0" w:color="auto"/>
                <w:right w:val="none" w:sz="0" w:space="0" w:color="auto"/>
              </w:divBdr>
              <w:divsChild>
                <w:div w:id="99006124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456030820">
      <w:bodyDiv w:val="1"/>
      <w:marLeft w:val="0"/>
      <w:marRight w:val="0"/>
      <w:marTop w:val="0"/>
      <w:marBottom w:val="0"/>
      <w:divBdr>
        <w:top w:val="none" w:sz="0" w:space="0" w:color="auto"/>
        <w:left w:val="none" w:sz="0" w:space="0" w:color="auto"/>
        <w:bottom w:val="none" w:sz="0" w:space="0" w:color="auto"/>
        <w:right w:val="none" w:sz="0" w:space="0" w:color="auto"/>
      </w:divBdr>
      <w:divsChild>
        <w:div w:id="1747418812">
          <w:marLeft w:val="0"/>
          <w:marRight w:val="0"/>
          <w:marTop w:val="0"/>
          <w:marBottom w:val="0"/>
          <w:divBdr>
            <w:top w:val="none" w:sz="0" w:space="0" w:color="auto"/>
            <w:left w:val="none" w:sz="0" w:space="0" w:color="auto"/>
            <w:bottom w:val="dotted" w:sz="8" w:space="0" w:color="808080"/>
            <w:right w:val="single" w:sz="8" w:space="0" w:color="808080"/>
          </w:divBdr>
          <w:divsChild>
            <w:div w:id="231543388">
              <w:marLeft w:val="0"/>
              <w:marRight w:val="0"/>
              <w:marTop w:val="0"/>
              <w:marBottom w:val="0"/>
              <w:divBdr>
                <w:top w:val="none" w:sz="0" w:space="0" w:color="auto"/>
                <w:left w:val="none" w:sz="0" w:space="0" w:color="auto"/>
                <w:bottom w:val="none" w:sz="0" w:space="0" w:color="auto"/>
                <w:right w:val="none" w:sz="0" w:space="0" w:color="auto"/>
              </w:divBdr>
              <w:divsChild>
                <w:div w:id="139424006">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497963075">
      <w:bodyDiv w:val="1"/>
      <w:marLeft w:val="0"/>
      <w:marRight w:val="0"/>
      <w:marTop w:val="0"/>
      <w:marBottom w:val="0"/>
      <w:divBdr>
        <w:top w:val="none" w:sz="0" w:space="0" w:color="auto"/>
        <w:left w:val="none" w:sz="0" w:space="0" w:color="auto"/>
        <w:bottom w:val="none" w:sz="0" w:space="0" w:color="auto"/>
        <w:right w:val="none" w:sz="0" w:space="0" w:color="auto"/>
      </w:divBdr>
      <w:divsChild>
        <w:div w:id="838736208">
          <w:marLeft w:val="0"/>
          <w:marRight w:val="0"/>
          <w:marTop w:val="0"/>
          <w:marBottom w:val="0"/>
          <w:divBdr>
            <w:top w:val="none" w:sz="0" w:space="0" w:color="auto"/>
            <w:left w:val="none" w:sz="0" w:space="0" w:color="auto"/>
            <w:bottom w:val="none" w:sz="0" w:space="0" w:color="auto"/>
            <w:right w:val="none" w:sz="0" w:space="0" w:color="auto"/>
          </w:divBdr>
        </w:div>
      </w:divsChild>
    </w:div>
    <w:div w:id="540169651">
      <w:bodyDiv w:val="1"/>
      <w:marLeft w:val="0"/>
      <w:marRight w:val="0"/>
      <w:marTop w:val="0"/>
      <w:marBottom w:val="0"/>
      <w:divBdr>
        <w:top w:val="none" w:sz="0" w:space="0" w:color="auto"/>
        <w:left w:val="none" w:sz="0" w:space="0" w:color="auto"/>
        <w:bottom w:val="none" w:sz="0" w:space="0" w:color="auto"/>
        <w:right w:val="none" w:sz="0" w:space="0" w:color="auto"/>
      </w:divBdr>
      <w:divsChild>
        <w:div w:id="1049183137">
          <w:marLeft w:val="0"/>
          <w:marRight w:val="0"/>
          <w:marTop w:val="0"/>
          <w:marBottom w:val="0"/>
          <w:divBdr>
            <w:top w:val="none" w:sz="0" w:space="0" w:color="auto"/>
            <w:left w:val="none" w:sz="0" w:space="0" w:color="auto"/>
            <w:bottom w:val="dotted" w:sz="8" w:space="0" w:color="808080"/>
            <w:right w:val="single" w:sz="8" w:space="0" w:color="808080"/>
          </w:divBdr>
          <w:divsChild>
            <w:div w:id="143353161">
              <w:marLeft w:val="0"/>
              <w:marRight w:val="0"/>
              <w:marTop w:val="0"/>
              <w:marBottom w:val="0"/>
              <w:divBdr>
                <w:top w:val="none" w:sz="0" w:space="0" w:color="auto"/>
                <w:left w:val="none" w:sz="0" w:space="0" w:color="auto"/>
                <w:bottom w:val="none" w:sz="0" w:space="0" w:color="auto"/>
                <w:right w:val="none" w:sz="0" w:space="0" w:color="auto"/>
              </w:divBdr>
              <w:divsChild>
                <w:div w:id="51865941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590508070">
      <w:bodyDiv w:val="1"/>
      <w:marLeft w:val="0"/>
      <w:marRight w:val="0"/>
      <w:marTop w:val="0"/>
      <w:marBottom w:val="0"/>
      <w:divBdr>
        <w:top w:val="none" w:sz="0" w:space="0" w:color="auto"/>
        <w:left w:val="none" w:sz="0" w:space="0" w:color="auto"/>
        <w:bottom w:val="none" w:sz="0" w:space="0" w:color="auto"/>
        <w:right w:val="none" w:sz="0" w:space="0" w:color="auto"/>
      </w:divBdr>
      <w:divsChild>
        <w:div w:id="481190876">
          <w:marLeft w:val="0"/>
          <w:marRight w:val="0"/>
          <w:marTop w:val="0"/>
          <w:marBottom w:val="0"/>
          <w:divBdr>
            <w:top w:val="none" w:sz="0" w:space="0" w:color="auto"/>
            <w:left w:val="none" w:sz="0" w:space="0" w:color="auto"/>
            <w:bottom w:val="dotted" w:sz="8" w:space="0" w:color="808080"/>
            <w:right w:val="single" w:sz="8" w:space="0" w:color="808080"/>
          </w:divBdr>
          <w:divsChild>
            <w:div w:id="811943585">
              <w:marLeft w:val="0"/>
              <w:marRight w:val="0"/>
              <w:marTop w:val="0"/>
              <w:marBottom w:val="0"/>
              <w:divBdr>
                <w:top w:val="none" w:sz="0" w:space="0" w:color="auto"/>
                <w:left w:val="none" w:sz="0" w:space="0" w:color="auto"/>
                <w:bottom w:val="none" w:sz="0" w:space="0" w:color="auto"/>
                <w:right w:val="none" w:sz="0" w:space="0" w:color="auto"/>
              </w:divBdr>
              <w:divsChild>
                <w:div w:id="887835668">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53876691">
      <w:bodyDiv w:val="1"/>
      <w:marLeft w:val="0"/>
      <w:marRight w:val="0"/>
      <w:marTop w:val="0"/>
      <w:marBottom w:val="0"/>
      <w:divBdr>
        <w:top w:val="none" w:sz="0" w:space="0" w:color="auto"/>
        <w:left w:val="none" w:sz="0" w:space="0" w:color="auto"/>
        <w:bottom w:val="none" w:sz="0" w:space="0" w:color="auto"/>
        <w:right w:val="none" w:sz="0" w:space="0" w:color="auto"/>
      </w:divBdr>
    </w:div>
    <w:div w:id="695740162">
      <w:bodyDiv w:val="1"/>
      <w:marLeft w:val="0"/>
      <w:marRight w:val="0"/>
      <w:marTop w:val="0"/>
      <w:marBottom w:val="0"/>
      <w:divBdr>
        <w:top w:val="none" w:sz="0" w:space="0" w:color="auto"/>
        <w:left w:val="none" w:sz="0" w:space="0" w:color="auto"/>
        <w:bottom w:val="none" w:sz="0" w:space="0" w:color="auto"/>
        <w:right w:val="none" w:sz="0" w:space="0" w:color="auto"/>
      </w:divBdr>
      <w:divsChild>
        <w:div w:id="205601680">
          <w:marLeft w:val="0"/>
          <w:marRight w:val="0"/>
          <w:marTop w:val="0"/>
          <w:marBottom w:val="0"/>
          <w:divBdr>
            <w:top w:val="none" w:sz="0" w:space="0" w:color="auto"/>
            <w:left w:val="none" w:sz="0" w:space="0" w:color="auto"/>
            <w:bottom w:val="dotted" w:sz="8" w:space="0" w:color="808080"/>
            <w:right w:val="single" w:sz="8" w:space="0" w:color="808080"/>
          </w:divBdr>
          <w:divsChild>
            <w:div w:id="1056052155">
              <w:marLeft w:val="0"/>
              <w:marRight w:val="0"/>
              <w:marTop w:val="0"/>
              <w:marBottom w:val="0"/>
              <w:divBdr>
                <w:top w:val="none" w:sz="0" w:space="0" w:color="auto"/>
                <w:left w:val="none" w:sz="0" w:space="0" w:color="auto"/>
                <w:bottom w:val="none" w:sz="0" w:space="0" w:color="auto"/>
                <w:right w:val="none" w:sz="0" w:space="0" w:color="auto"/>
              </w:divBdr>
              <w:divsChild>
                <w:div w:id="144172857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713698210">
      <w:bodyDiv w:val="1"/>
      <w:marLeft w:val="0"/>
      <w:marRight w:val="0"/>
      <w:marTop w:val="0"/>
      <w:marBottom w:val="0"/>
      <w:divBdr>
        <w:top w:val="none" w:sz="0" w:space="0" w:color="auto"/>
        <w:left w:val="none" w:sz="0" w:space="0" w:color="auto"/>
        <w:bottom w:val="none" w:sz="0" w:space="0" w:color="auto"/>
        <w:right w:val="none" w:sz="0" w:space="0" w:color="auto"/>
      </w:divBdr>
      <w:divsChild>
        <w:div w:id="896741430">
          <w:marLeft w:val="0"/>
          <w:marRight w:val="0"/>
          <w:marTop w:val="0"/>
          <w:marBottom w:val="0"/>
          <w:divBdr>
            <w:top w:val="none" w:sz="0" w:space="0" w:color="auto"/>
            <w:left w:val="none" w:sz="0" w:space="0" w:color="auto"/>
            <w:bottom w:val="dotted" w:sz="8" w:space="0" w:color="808080"/>
            <w:right w:val="single" w:sz="8" w:space="0" w:color="808080"/>
          </w:divBdr>
          <w:divsChild>
            <w:div w:id="812530623">
              <w:marLeft w:val="0"/>
              <w:marRight w:val="0"/>
              <w:marTop w:val="0"/>
              <w:marBottom w:val="0"/>
              <w:divBdr>
                <w:top w:val="none" w:sz="0" w:space="0" w:color="auto"/>
                <w:left w:val="none" w:sz="0" w:space="0" w:color="auto"/>
                <w:bottom w:val="none" w:sz="0" w:space="0" w:color="auto"/>
                <w:right w:val="none" w:sz="0" w:space="0" w:color="auto"/>
              </w:divBdr>
              <w:divsChild>
                <w:div w:id="1292245175">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109398425">
      <w:bodyDiv w:val="1"/>
      <w:marLeft w:val="0"/>
      <w:marRight w:val="0"/>
      <w:marTop w:val="0"/>
      <w:marBottom w:val="0"/>
      <w:divBdr>
        <w:top w:val="none" w:sz="0" w:space="0" w:color="auto"/>
        <w:left w:val="none" w:sz="0" w:space="0" w:color="auto"/>
        <w:bottom w:val="none" w:sz="0" w:space="0" w:color="auto"/>
        <w:right w:val="none" w:sz="0" w:space="0" w:color="auto"/>
      </w:divBdr>
      <w:divsChild>
        <w:div w:id="1711420281">
          <w:marLeft w:val="0"/>
          <w:marRight w:val="0"/>
          <w:marTop w:val="0"/>
          <w:marBottom w:val="0"/>
          <w:divBdr>
            <w:top w:val="none" w:sz="0" w:space="0" w:color="auto"/>
            <w:left w:val="none" w:sz="0" w:space="0" w:color="auto"/>
            <w:bottom w:val="dotted" w:sz="8" w:space="0" w:color="808080"/>
            <w:right w:val="single" w:sz="8" w:space="0" w:color="808080"/>
          </w:divBdr>
          <w:divsChild>
            <w:div w:id="655233121">
              <w:marLeft w:val="0"/>
              <w:marRight w:val="0"/>
              <w:marTop w:val="0"/>
              <w:marBottom w:val="0"/>
              <w:divBdr>
                <w:top w:val="none" w:sz="0" w:space="0" w:color="auto"/>
                <w:left w:val="none" w:sz="0" w:space="0" w:color="auto"/>
                <w:bottom w:val="none" w:sz="0" w:space="0" w:color="auto"/>
                <w:right w:val="none" w:sz="0" w:space="0" w:color="auto"/>
              </w:divBdr>
              <w:divsChild>
                <w:div w:id="221016607">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179201677">
      <w:bodyDiv w:val="1"/>
      <w:marLeft w:val="0"/>
      <w:marRight w:val="0"/>
      <w:marTop w:val="0"/>
      <w:marBottom w:val="0"/>
      <w:divBdr>
        <w:top w:val="none" w:sz="0" w:space="0" w:color="auto"/>
        <w:left w:val="none" w:sz="0" w:space="0" w:color="auto"/>
        <w:bottom w:val="none" w:sz="0" w:space="0" w:color="auto"/>
        <w:right w:val="none" w:sz="0" w:space="0" w:color="auto"/>
      </w:divBdr>
    </w:div>
    <w:div w:id="1192719089">
      <w:bodyDiv w:val="1"/>
      <w:marLeft w:val="0"/>
      <w:marRight w:val="0"/>
      <w:marTop w:val="0"/>
      <w:marBottom w:val="0"/>
      <w:divBdr>
        <w:top w:val="none" w:sz="0" w:space="0" w:color="auto"/>
        <w:left w:val="none" w:sz="0" w:space="0" w:color="auto"/>
        <w:bottom w:val="none" w:sz="0" w:space="0" w:color="auto"/>
        <w:right w:val="none" w:sz="0" w:space="0" w:color="auto"/>
      </w:divBdr>
    </w:div>
    <w:div w:id="1321420241">
      <w:bodyDiv w:val="1"/>
      <w:marLeft w:val="0"/>
      <w:marRight w:val="0"/>
      <w:marTop w:val="0"/>
      <w:marBottom w:val="0"/>
      <w:divBdr>
        <w:top w:val="none" w:sz="0" w:space="0" w:color="auto"/>
        <w:left w:val="none" w:sz="0" w:space="0" w:color="auto"/>
        <w:bottom w:val="none" w:sz="0" w:space="0" w:color="auto"/>
        <w:right w:val="none" w:sz="0" w:space="0" w:color="auto"/>
      </w:divBdr>
    </w:div>
    <w:div w:id="1384596081">
      <w:bodyDiv w:val="1"/>
      <w:marLeft w:val="0"/>
      <w:marRight w:val="0"/>
      <w:marTop w:val="0"/>
      <w:marBottom w:val="0"/>
      <w:divBdr>
        <w:top w:val="none" w:sz="0" w:space="0" w:color="auto"/>
        <w:left w:val="none" w:sz="0" w:space="0" w:color="auto"/>
        <w:bottom w:val="none" w:sz="0" w:space="0" w:color="auto"/>
        <w:right w:val="none" w:sz="0" w:space="0" w:color="auto"/>
      </w:divBdr>
    </w:div>
    <w:div w:id="1397974726">
      <w:bodyDiv w:val="1"/>
      <w:marLeft w:val="0"/>
      <w:marRight w:val="0"/>
      <w:marTop w:val="0"/>
      <w:marBottom w:val="0"/>
      <w:divBdr>
        <w:top w:val="none" w:sz="0" w:space="0" w:color="auto"/>
        <w:left w:val="none" w:sz="0" w:space="0" w:color="auto"/>
        <w:bottom w:val="none" w:sz="0" w:space="0" w:color="auto"/>
        <w:right w:val="none" w:sz="0" w:space="0" w:color="auto"/>
      </w:divBdr>
    </w:div>
    <w:div w:id="1418556952">
      <w:bodyDiv w:val="1"/>
      <w:marLeft w:val="0"/>
      <w:marRight w:val="0"/>
      <w:marTop w:val="0"/>
      <w:marBottom w:val="0"/>
      <w:divBdr>
        <w:top w:val="none" w:sz="0" w:space="0" w:color="auto"/>
        <w:left w:val="none" w:sz="0" w:space="0" w:color="auto"/>
        <w:bottom w:val="none" w:sz="0" w:space="0" w:color="auto"/>
        <w:right w:val="none" w:sz="0" w:space="0" w:color="auto"/>
      </w:divBdr>
    </w:div>
    <w:div w:id="1601375922">
      <w:bodyDiv w:val="1"/>
      <w:marLeft w:val="0"/>
      <w:marRight w:val="0"/>
      <w:marTop w:val="0"/>
      <w:marBottom w:val="0"/>
      <w:divBdr>
        <w:top w:val="none" w:sz="0" w:space="0" w:color="auto"/>
        <w:left w:val="none" w:sz="0" w:space="0" w:color="auto"/>
        <w:bottom w:val="none" w:sz="0" w:space="0" w:color="auto"/>
        <w:right w:val="none" w:sz="0" w:space="0" w:color="auto"/>
      </w:divBdr>
      <w:divsChild>
        <w:div w:id="32581097">
          <w:marLeft w:val="0"/>
          <w:marRight w:val="0"/>
          <w:marTop w:val="0"/>
          <w:marBottom w:val="0"/>
          <w:divBdr>
            <w:top w:val="none" w:sz="0" w:space="0" w:color="auto"/>
            <w:left w:val="none" w:sz="0" w:space="0" w:color="auto"/>
            <w:bottom w:val="dotted" w:sz="8" w:space="0" w:color="808080"/>
            <w:right w:val="single" w:sz="8" w:space="0" w:color="808080"/>
          </w:divBdr>
          <w:divsChild>
            <w:div w:id="856770558">
              <w:marLeft w:val="0"/>
              <w:marRight w:val="0"/>
              <w:marTop w:val="0"/>
              <w:marBottom w:val="0"/>
              <w:divBdr>
                <w:top w:val="none" w:sz="0" w:space="0" w:color="auto"/>
                <w:left w:val="none" w:sz="0" w:space="0" w:color="auto"/>
                <w:bottom w:val="none" w:sz="0" w:space="0" w:color="auto"/>
                <w:right w:val="none" w:sz="0" w:space="0" w:color="auto"/>
              </w:divBdr>
              <w:divsChild>
                <w:div w:id="733892168">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628655877">
      <w:bodyDiv w:val="1"/>
      <w:marLeft w:val="0"/>
      <w:marRight w:val="0"/>
      <w:marTop w:val="0"/>
      <w:marBottom w:val="0"/>
      <w:divBdr>
        <w:top w:val="none" w:sz="0" w:space="0" w:color="auto"/>
        <w:left w:val="none" w:sz="0" w:space="0" w:color="auto"/>
        <w:bottom w:val="none" w:sz="0" w:space="0" w:color="auto"/>
        <w:right w:val="none" w:sz="0" w:space="0" w:color="auto"/>
      </w:divBdr>
      <w:divsChild>
        <w:div w:id="3561164">
          <w:marLeft w:val="547"/>
          <w:marRight w:val="0"/>
          <w:marTop w:val="134"/>
          <w:marBottom w:val="0"/>
          <w:divBdr>
            <w:top w:val="none" w:sz="0" w:space="0" w:color="auto"/>
            <w:left w:val="none" w:sz="0" w:space="0" w:color="auto"/>
            <w:bottom w:val="none" w:sz="0" w:space="0" w:color="auto"/>
            <w:right w:val="none" w:sz="0" w:space="0" w:color="auto"/>
          </w:divBdr>
        </w:div>
      </w:divsChild>
    </w:div>
    <w:div w:id="1646087732">
      <w:bodyDiv w:val="1"/>
      <w:marLeft w:val="0"/>
      <w:marRight w:val="0"/>
      <w:marTop w:val="0"/>
      <w:marBottom w:val="0"/>
      <w:divBdr>
        <w:top w:val="none" w:sz="0" w:space="0" w:color="auto"/>
        <w:left w:val="none" w:sz="0" w:space="0" w:color="auto"/>
        <w:bottom w:val="none" w:sz="0" w:space="0" w:color="auto"/>
        <w:right w:val="none" w:sz="0" w:space="0" w:color="auto"/>
      </w:divBdr>
      <w:divsChild>
        <w:div w:id="763377664">
          <w:marLeft w:val="0"/>
          <w:marRight w:val="0"/>
          <w:marTop w:val="0"/>
          <w:marBottom w:val="0"/>
          <w:divBdr>
            <w:top w:val="none" w:sz="0" w:space="0" w:color="auto"/>
            <w:left w:val="none" w:sz="0" w:space="0" w:color="auto"/>
            <w:bottom w:val="dotted" w:sz="8" w:space="0" w:color="808080"/>
            <w:right w:val="single" w:sz="8" w:space="0" w:color="808080"/>
          </w:divBdr>
          <w:divsChild>
            <w:div w:id="1076246173">
              <w:marLeft w:val="0"/>
              <w:marRight w:val="0"/>
              <w:marTop w:val="0"/>
              <w:marBottom w:val="0"/>
              <w:divBdr>
                <w:top w:val="none" w:sz="0" w:space="0" w:color="auto"/>
                <w:left w:val="none" w:sz="0" w:space="0" w:color="auto"/>
                <w:bottom w:val="none" w:sz="0" w:space="0" w:color="auto"/>
                <w:right w:val="none" w:sz="0" w:space="0" w:color="auto"/>
              </w:divBdr>
              <w:divsChild>
                <w:div w:id="492532532">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685084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6452">
          <w:marLeft w:val="0"/>
          <w:marRight w:val="0"/>
          <w:marTop w:val="0"/>
          <w:marBottom w:val="0"/>
          <w:divBdr>
            <w:top w:val="none" w:sz="0" w:space="0" w:color="auto"/>
            <w:left w:val="none" w:sz="0" w:space="0" w:color="auto"/>
            <w:bottom w:val="dotted" w:sz="8" w:space="0" w:color="808080"/>
            <w:right w:val="single" w:sz="8" w:space="0" w:color="808080"/>
          </w:divBdr>
          <w:divsChild>
            <w:div w:id="2137986378">
              <w:marLeft w:val="0"/>
              <w:marRight w:val="0"/>
              <w:marTop w:val="0"/>
              <w:marBottom w:val="0"/>
              <w:divBdr>
                <w:top w:val="none" w:sz="0" w:space="0" w:color="auto"/>
                <w:left w:val="none" w:sz="0" w:space="0" w:color="auto"/>
                <w:bottom w:val="none" w:sz="0" w:space="0" w:color="auto"/>
                <w:right w:val="none" w:sz="0" w:space="0" w:color="auto"/>
              </w:divBdr>
              <w:divsChild>
                <w:div w:id="919411987">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727139150">
      <w:bodyDiv w:val="1"/>
      <w:marLeft w:val="0"/>
      <w:marRight w:val="0"/>
      <w:marTop w:val="0"/>
      <w:marBottom w:val="0"/>
      <w:divBdr>
        <w:top w:val="none" w:sz="0" w:space="0" w:color="auto"/>
        <w:left w:val="none" w:sz="0" w:space="0" w:color="auto"/>
        <w:bottom w:val="none" w:sz="0" w:space="0" w:color="auto"/>
        <w:right w:val="none" w:sz="0" w:space="0" w:color="auto"/>
      </w:divBdr>
      <w:divsChild>
        <w:div w:id="1307129606">
          <w:marLeft w:val="0"/>
          <w:marRight w:val="0"/>
          <w:marTop w:val="0"/>
          <w:marBottom w:val="0"/>
          <w:divBdr>
            <w:top w:val="none" w:sz="0" w:space="0" w:color="auto"/>
            <w:left w:val="none" w:sz="0" w:space="0" w:color="auto"/>
            <w:bottom w:val="dotted" w:sz="8" w:space="0" w:color="808080"/>
            <w:right w:val="single" w:sz="8" w:space="0" w:color="808080"/>
          </w:divBdr>
          <w:divsChild>
            <w:div w:id="1810172954">
              <w:marLeft w:val="0"/>
              <w:marRight w:val="0"/>
              <w:marTop w:val="0"/>
              <w:marBottom w:val="0"/>
              <w:divBdr>
                <w:top w:val="none" w:sz="0" w:space="0" w:color="auto"/>
                <w:left w:val="none" w:sz="0" w:space="0" w:color="auto"/>
                <w:bottom w:val="none" w:sz="0" w:space="0" w:color="auto"/>
                <w:right w:val="none" w:sz="0" w:space="0" w:color="auto"/>
              </w:divBdr>
              <w:divsChild>
                <w:div w:id="1751852855">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730033278">
      <w:bodyDiv w:val="1"/>
      <w:marLeft w:val="0"/>
      <w:marRight w:val="0"/>
      <w:marTop w:val="0"/>
      <w:marBottom w:val="0"/>
      <w:divBdr>
        <w:top w:val="none" w:sz="0" w:space="0" w:color="auto"/>
        <w:left w:val="none" w:sz="0" w:space="0" w:color="auto"/>
        <w:bottom w:val="none" w:sz="0" w:space="0" w:color="auto"/>
        <w:right w:val="none" w:sz="0" w:space="0" w:color="auto"/>
      </w:divBdr>
    </w:div>
    <w:div w:id="1837332309">
      <w:bodyDiv w:val="1"/>
      <w:marLeft w:val="0"/>
      <w:marRight w:val="0"/>
      <w:marTop w:val="0"/>
      <w:marBottom w:val="0"/>
      <w:divBdr>
        <w:top w:val="none" w:sz="0" w:space="0" w:color="auto"/>
        <w:left w:val="none" w:sz="0" w:space="0" w:color="auto"/>
        <w:bottom w:val="none" w:sz="0" w:space="0" w:color="auto"/>
        <w:right w:val="none" w:sz="0" w:space="0" w:color="auto"/>
      </w:divBdr>
      <w:divsChild>
        <w:div w:id="1642072097">
          <w:marLeft w:val="0"/>
          <w:marRight w:val="0"/>
          <w:marTop w:val="0"/>
          <w:marBottom w:val="0"/>
          <w:divBdr>
            <w:top w:val="none" w:sz="0" w:space="0" w:color="auto"/>
            <w:left w:val="none" w:sz="0" w:space="0" w:color="auto"/>
            <w:bottom w:val="dotted" w:sz="8" w:space="0" w:color="808080"/>
            <w:right w:val="single" w:sz="8" w:space="0" w:color="808080"/>
          </w:divBdr>
          <w:divsChild>
            <w:div w:id="1410737344">
              <w:marLeft w:val="0"/>
              <w:marRight w:val="0"/>
              <w:marTop w:val="0"/>
              <w:marBottom w:val="0"/>
              <w:divBdr>
                <w:top w:val="none" w:sz="0" w:space="0" w:color="auto"/>
                <w:left w:val="none" w:sz="0" w:space="0" w:color="auto"/>
                <w:bottom w:val="none" w:sz="0" w:space="0" w:color="auto"/>
                <w:right w:val="none" w:sz="0" w:space="0" w:color="auto"/>
              </w:divBdr>
              <w:divsChild>
                <w:div w:id="1283457670">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886790559">
      <w:bodyDiv w:val="1"/>
      <w:marLeft w:val="0"/>
      <w:marRight w:val="0"/>
      <w:marTop w:val="0"/>
      <w:marBottom w:val="0"/>
      <w:divBdr>
        <w:top w:val="none" w:sz="0" w:space="0" w:color="auto"/>
        <w:left w:val="none" w:sz="0" w:space="0" w:color="auto"/>
        <w:bottom w:val="none" w:sz="0" w:space="0" w:color="auto"/>
        <w:right w:val="none" w:sz="0" w:space="0" w:color="auto"/>
      </w:divBdr>
    </w:div>
    <w:div w:id="2147041524">
      <w:bodyDiv w:val="1"/>
      <w:marLeft w:val="0"/>
      <w:marRight w:val="0"/>
      <w:marTop w:val="0"/>
      <w:marBottom w:val="0"/>
      <w:divBdr>
        <w:top w:val="none" w:sz="0" w:space="0" w:color="auto"/>
        <w:left w:val="none" w:sz="0" w:space="0" w:color="auto"/>
        <w:bottom w:val="none" w:sz="0" w:space="0" w:color="auto"/>
        <w:right w:val="none" w:sz="0" w:space="0" w:color="auto"/>
      </w:divBdr>
      <w:divsChild>
        <w:div w:id="1468279804">
          <w:marLeft w:val="0"/>
          <w:marRight w:val="0"/>
          <w:marTop w:val="0"/>
          <w:marBottom w:val="0"/>
          <w:divBdr>
            <w:top w:val="none" w:sz="0" w:space="0" w:color="auto"/>
            <w:left w:val="none" w:sz="0" w:space="0" w:color="auto"/>
            <w:bottom w:val="dotted" w:sz="8" w:space="0" w:color="808080"/>
            <w:right w:val="single" w:sz="8" w:space="0" w:color="808080"/>
          </w:divBdr>
          <w:divsChild>
            <w:div w:id="1093742984">
              <w:marLeft w:val="0"/>
              <w:marRight w:val="0"/>
              <w:marTop w:val="0"/>
              <w:marBottom w:val="0"/>
              <w:divBdr>
                <w:top w:val="none" w:sz="0" w:space="0" w:color="auto"/>
                <w:left w:val="none" w:sz="0" w:space="0" w:color="auto"/>
                <w:bottom w:val="none" w:sz="0" w:space="0" w:color="auto"/>
                <w:right w:val="none" w:sz="0" w:space="0" w:color="auto"/>
              </w:divBdr>
              <w:divsChild>
                <w:div w:id="178936613">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AEB7E-96BD-43EB-8704-7D7D0C7A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1017</Words>
  <Characters>5799</Characters>
  <Application>Microsoft Office Word</Application>
  <DocSecurity>0</DocSecurity>
  <Lines>48</Lines>
  <Paragraphs>13</Paragraphs>
  <ScaleCrop>false</ScaleCrop>
  <Company>電   信   局</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資源技術處無線通訊技術科李珠榕</cp:lastModifiedBy>
  <cp:revision>6</cp:revision>
  <cp:lastPrinted>2015-10-27T09:00:00Z</cp:lastPrinted>
  <dcterms:created xsi:type="dcterms:W3CDTF">2016-01-13T07:53:00Z</dcterms:created>
  <dcterms:modified xsi:type="dcterms:W3CDTF">2016-01-28T09:51:00Z</dcterms:modified>
</cp:coreProperties>
</file>