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8FF" w:rsidRPr="00827037" w:rsidRDefault="00A608FF">
      <w:pPr>
        <w:ind w:firstLineChars="0" w:firstLine="0"/>
      </w:pPr>
    </w:p>
    <w:p w:rsidR="002437B0" w:rsidRPr="00827037" w:rsidRDefault="002437B0">
      <w:pPr>
        <w:ind w:firstLineChars="0" w:firstLine="0"/>
      </w:pPr>
    </w:p>
    <w:p w:rsidR="002C4665" w:rsidRPr="00827037" w:rsidRDefault="002C4665" w:rsidP="004C58C6">
      <w:pPr>
        <w:snapToGrid w:val="0"/>
        <w:spacing w:line="480" w:lineRule="exact"/>
        <w:ind w:firstLine="800"/>
        <w:rPr>
          <w:sz w:val="40"/>
          <w:szCs w:val="40"/>
        </w:rPr>
      </w:pPr>
    </w:p>
    <w:p w:rsidR="002C4665" w:rsidRPr="00827037" w:rsidRDefault="002C4665" w:rsidP="003C1752">
      <w:pPr>
        <w:pStyle w:val="afc"/>
        <w:tabs>
          <w:tab w:val="left" w:pos="756"/>
        </w:tabs>
        <w:spacing w:line="460" w:lineRule="exact"/>
        <w:jc w:val="both"/>
        <w:rPr>
          <w:rFonts w:ascii="Times New Roman" w:eastAsia="標楷體" w:hAnsi="Times New Roman" w:cs="Times New Roman"/>
          <w:kern w:val="0"/>
          <w:sz w:val="28"/>
          <w:szCs w:val="28"/>
        </w:rPr>
      </w:pPr>
    </w:p>
    <w:p w:rsidR="002437B0" w:rsidRPr="00827037" w:rsidRDefault="002437B0" w:rsidP="002437B0">
      <w:pPr>
        <w:pStyle w:val="15"/>
        <w:ind w:left="1000" w:hanging="440"/>
        <w:jc w:val="center"/>
        <w:rPr>
          <w:rFonts w:ascii="Times New Roman" w:hAnsi="Times New Roman"/>
          <w:b/>
          <w:sz w:val="44"/>
        </w:rPr>
      </w:pPr>
      <w:r w:rsidRPr="00827037">
        <w:rPr>
          <w:rFonts w:ascii="Times New Roman" w:hAnsi="Times New Roman" w:hint="eastAsia"/>
          <w:b/>
          <w:sz w:val="44"/>
        </w:rPr>
        <w:t>國家通訊傳播委員會</w:t>
      </w:r>
    </w:p>
    <w:p w:rsidR="002437B0" w:rsidRPr="00827037" w:rsidRDefault="002437B0" w:rsidP="002437B0">
      <w:pPr>
        <w:pStyle w:val="15"/>
        <w:ind w:left="1000" w:hanging="440"/>
        <w:jc w:val="center"/>
        <w:rPr>
          <w:rFonts w:ascii="Times New Roman" w:hAnsi="Times New Roman"/>
          <w:b/>
          <w:sz w:val="44"/>
        </w:rPr>
      </w:pPr>
    </w:p>
    <w:p w:rsidR="009443A2" w:rsidRPr="00827037" w:rsidRDefault="002437B0" w:rsidP="002437B0">
      <w:pPr>
        <w:pStyle w:val="15"/>
        <w:ind w:left="1000" w:hanging="440"/>
        <w:jc w:val="center"/>
        <w:rPr>
          <w:rFonts w:ascii="Times New Roman" w:hAnsi="Times New Roman"/>
          <w:b/>
          <w:sz w:val="44"/>
        </w:rPr>
      </w:pPr>
      <w:r w:rsidRPr="00827037">
        <w:rPr>
          <w:rFonts w:ascii="Times New Roman" w:hAnsi="Times New Roman" w:hint="eastAsia"/>
          <w:b/>
          <w:sz w:val="44"/>
        </w:rPr>
        <w:t>行動網路</w:t>
      </w:r>
      <w:r w:rsidR="009443A2" w:rsidRPr="00827037">
        <w:rPr>
          <w:rFonts w:ascii="Times New Roman" w:hAnsi="Times New Roman" w:hint="eastAsia"/>
          <w:b/>
          <w:sz w:val="44"/>
        </w:rPr>
        <w:t>接續費</w:t>
      </w:r>
      <w:r w:rsidRPr="00827037">
        <w:rPr>
          <w:rFonts w:ascii="Times New Roman" w:hAnsi="Times New Roman" w:hint="eastAsia"/>
          <w:b/>
          <w:sz w:val="44"/>
        </w:rPr>
        <w:t>成本模型</w:t>
      </w:r>
      <w:r w:rsidR="009443A2" w:rsidRPr="00827037">
        <w:rPr>
          <w:rFonts w:ascii="Times New Roman" w:hAnsi="Times New Roman" w:hint="eastAsia"/>
          <w:b/>
          <w:sz w:val="44"/>
        </w:rPr>
        <w:t>框架</w:t>
      </w:r>
      <w:r w:rsidRPr="00827037">
        <w:rPr>
          <w:rFonts w:ascii="Times New Roman" w:hAnsi="Times New Roman" w:hint="eastAsia"/>
          <w:b/>
          <w:sz w:val="44"/>
        </w:rPr>
        <w:t>草案</w:t>
      </w:r>
    </w:p>
    <w:p w:rsidR="00A608FF" w:rsidRPr="00827037" w:rsidRDefault="009443A2" w:rsidP="002437B0">
      <w:pPr>
        <w:pStyle w:val="15"/>
        <w:ind w:left="1000" w:hanging="440"/>
        <w:jc w:val="center"/>
        <w:rPr>
          <w:rFonts w:ascii="Times New Roman" w:hAnsi="Times New Roman"/>
          <w:b/>
          <w:sz w:val="44"/>
        </w:rPr>
      </w:pPr>
      <w:r w:rsidRPr="00827037">
        <w:rPr>
          <w:rFonts w:ascii="Times New Roman" w:hAnsi="Times New Roman" w:hint="eastAsia"/>
          <w:b/>
          <w:sz w:val="44"/>
        </w:rPr>
        <w:t>公開諮詢文件</w:t>
      </w:r>
    </w:p>
    <w:p w:rsidR="00A608FF" w:rsidRPr="00827037" w:rsidRDefault="00A608FF">
      <w:pPr>
        <w:spacing w:before="120" w:line="500" w:lineRule="exact"/>
        <w:ind w:left="284" w:firstLine="1040"/>
        <w:jc w:val="center"/>
        <w:rPr>
          <w:sz w:val="52"/>
        </w:rPr>
      </w:pPr>
    </w:p>
    <w:p w:rsidR="00A608FF" w:rsidRPr="00827037" w:rsidRDefault="00A608FF">
      <w:pPr>
        <w:spacing w:before="120" w:line="500" w:lineRule="exact"/>
        <w:ind w:left="284" w:firstLine="1040"/>
        <w:jc w:val="center"/>
        <w:rPr>
          <w:sz w:val="52"/>
        </w:rPr>
      </w:pPr>
    </w:p>
    <w:p w:rsidR="002C4665" w:rsidRPr="00827037" w:rsidRDefault="002C4665" w:rsidP="003C1752">
      <w:pPr>
        <w:pStyle w:val="afc"/>
        <w:tabs>
          <w:tab w:val="left" w:pos="756"/>
        </w:tabs>
        <w:spacing w:line="460" w:lineRule="exact"/>
        <w:ind w:left="560" w:hangingChars="200" w:hanging="560"/>
        <w:jc w:val="both"/>
        <w:rPr>
          <w:rFonts w:ascii="Times New Roman" w:eastAsia="標楷體" w:hAnsi="Times New Roman" w:cs="Times New Roman"/>
          <w:kern w:val="0"/>
          <w:sz w:val="28"/>
          <w:szCs w:val="28"/>
        </w:rPr>
      </w:pPr>
    </w:p>
    <w:p w:rsidR="002C4665" w:rsidRPr="00827037" w:rsidRDefault="002C4665" w:rsidP="003C1752">
      <w:pPr>
        <w:pStyle w:val="afc"/>
        <w:tabs>
          <w:tab w:val="left" w:pos="756"/>
        </w:tabs>
        <w:spacing w:line="460" w:lineRule="exact"/>
        <w:ind w:left="560" w:hangingChars="200" w:hanging="560"/>
        <w:jc w:val="both"/>
        <w:rPr>
          <w:rFonts w:ascii="Times New Roman" w:eastAsia="標楷體" w:hAnsi="Times New Roman" w:cs="Times New Roman"/>
          <w:kern w:val="0"/>
          <w:sz w:val="28"/>
          <w:szCs w:val="28"/>
        </w:rPr>
      </w:pPr>
    </w:p>
    <w:p w:rsidR="002C4665" w:rsidRPr="00827037" w:rsidRDefault="002C4665" w:rsidP="003C1752">
      <w:pPr>
        <w:pStyle w:val="afc"/>
        <w:tabs>
          <w:tab w:val="left" w:pos="756"/>
        </w:tabs>
        <w:spacing w:line="460" w:lineRule="exact"/>
        <w:ind w:left="560" w:hangingChars="200" w:hanging="560"/>
        <w:jc w:val="both"/>
        <w:rPr>
          <w:rFonts w:ascii="Times New Roman" w:eastAsia="標楷體" w:hAnsi="Times New Roman" w:cs="Times New Roman"/>
          <w:kern w:val="0"/>
          <w:sz w:val="28"/>
          <w:szCs w:val="28"/>
        </w:rPr>
      </w:pPr>
    </w:p>
    <w:p w:rsidR="002C4665" w:rsidRPr="00827037" w:rsidRDefault="002C4665" w:rsidP="003C1752">
      <w:pPr>
        <w:pStyle w:val="afc"/>
        <w:tabs>
          <w:tab w:val="left" w:pos="756"/>
        </w:tabs>
        <w:spacing w:line="460" w:lineRule="exact"/>
        <w:ind w:left="560" w:hangingChars="200" w:hanging="560"/>
        <w:jc w:val="both"/>
        <w:rPr>
          <w:rFonts w:ascii="Times New Roman" w:eastAsia="標楷體" w:hAnsi="Times New Roman" w:cs="Times New Roman"/>
          <w:kern w:val="0"/>
          <w:sz w:val="28"/>
          <w:szCs w:val="28"/>
        </w:rPr>
      </w:pPr>
    </w:p>
    <w:p w:rsidR="00A608FF" w:rsidRPr="00827037" w:rsidRDefault="00A608FF">
      <w:pPr>
        <w:pStyle w:val="afc"/>
        <w:tabs>
          <w:tab w:val="left" w:pos="756"/>
        </w:tabs>
        <w:spacing w:line="460" w:lineRule="exact"/>
        <w:jc w:val="both"/>
        <w:rPr>
          <w:rFonts w:ascii="Times New Roman" w:eastAsia="標楷體" w:hAnsi="Times New Roman" w:cs="Times New Roman"/>
          <w:kern w:val="0"/>
          <w:sz w:val="28"/>
          <w:szCs w:val="28"/>
        </w:rPr>
      </w:pPr>
    </w:p>
    <w:p w:rsidR="00A608FF" w:rsidRPr="00827037" w:rsidRDefault="002437B0" w:rsidP="002437B0">
      <w:pPr>
        <w:spacing w:before="120" w:line="500" w:lineRule="exact"/>
        <w:ind w:left="284" w:firstLine="641"/>
        <w:jc w:val="center"/>
        <w:rPr>
          <w:b/>
          <w:sz w:val="32"/>
          <w:szCs w:val="32"/>
        </w:rPr>
      </w:pPr>
      <w:r w:rsidRPr="00827037">
        <w:rPr>
          <w:rFonts w:hint="eastAsia"/>
          <w:b/>
          <w:sz w:val="32"/>
          <w:szCs w:val="32"/>
        </w:rPr>
        <w:t>委託研究單位：國家通訊傳播委員會</w:t>
      </w:r>
    </w:p>
    <w:p w:rsidR="00A608FF" w:rsidRPr="00827037" w:rsidRDefault="002437B0" w:rsidP="002437B0">
      <w:pPr>
        <w:pStyle w:val="afe"/>
        <w:ind w:firstLine="560"/>
        <w:rPr>
          <w:rFonts w:ascii="Times New Roman" w:hAnsi="Times New Roman"/>
          <w:sz w:val="32"/>
          <w:szCs w:val="32"/>
        </w:rPr>
      </w:pPr>
      <w:r w:rsidRPr="00827037">
        <w:rPr>
          <w:rFonts w:ascii="Times New Roman" w:hAnsi="Times New Roman" w:hint="eastAsia"/>
          <w:sz w:val="32"/>
          <w:szCs w:val="32"/>
        </w:rPr>
        <w:t>受託研究單位：台灣野村總</w:t>
      </w:r>
      <w:proofErr w:type="gramStart"/>
      <w:r w:rsidRPr="00827037">
        <w:rPr>
          <w:rFonts w:ascii="Times New Roman" w:hAnsi="Times New Roman" w:hint="eastAsia"/>
          <w:sz w:val="32"/>
          <w:szCs w:val="32"/>
        </w:rPr>
        <w:t>研</w:t>
      </w:r>
      <w:proofErr w:type="gramEnd"/>
      <w:r w:rsidRPr="00827037">
        <w:rPr>
          <w:rFonts w:ascii="Times New Roman" w:hAnsi="Times New Roman" w:hint="eastAsia"/>
          <w:sz w:val="32"/>
          <w:szCs w:val="32"/>
        </w:rPr>
        <w:t>諮詢顧問股份有限公司</w:t>
      </w:r>
    </w:p>
    <w:p w:rsidR="002437B0" w:rsidRPr="00827037" w:rsidRDefault="002437B0" w:rsidP="002437B0">
      <w:pPr>
        <w:pStyle w:val="afe"/>
        <w:ind w:firstLine="560"/>
        <w:rPr>
          <w:rFonts w:ascii="Times New Roman" w:hAnsi="Times New Roman"/>
          <w:sz w:val="32"/>
          <w:szCs w:val="32"/>
        </w:rPr>
      </w:pPr>
      <w:r w:rsidRPr="00827037">
        <w:rPr>
          <w:rFonts w:ascii="Times New Roman" w:hAnsi="Times New Roman" w:hint="eastAsia"/>
          <w:sz w:val="32"/>
          <w:szCs w:val="32"/>
        </w:rPr>
        <w:t>計畫主持人：陳志仁</w:t>
      </w:r>
      <w:r w:rsidRPr="00827037">
        <w:rPr>
          <w:rFonts w:ascii="Times New Roman" w:hAnsi="Times New Roman" w:hint="eastAsia"/>
          <w:sz w:val="32"/>
          <w:szCs w:val="32"/>
        </w:rPr>
        <w:t xml:space="preserve"> </w:t>
      </w:r>
      <w:r w:rsidRPr="00827037">
        <w:rPr>
          <w:rFonts w:ascii="Times New Roman" w:hAnsi="Times New Roman" w:hint="eastAsia"/>
          <w:sz w:val="32"/>
          <w:szCs w:val="32"/>
        </w:rPr>
        <w:t>副總經理</w:t>
      </w:r>
    </w:p>
    <w:p w:rsidR="002437B0" w:rsidRPr="00827037" w:rsidRDefault="002437B0">
      <w:pPr>
        <w:pStyle w:val="afe"/>
        <w:ind w:firstLine="560"/>
        <w:rPr>
          <w:rFonts w:ascii="Times New Roman" w:hAnsi="Times New Roman"/>
        </w:rPr>
      </w:pPr>
    </w:p>
    <w:p w:rsidR="002437B0" w:rsidRPr="00827037" w:rsidRDefault="002437B0">
      <w:pPr>
        <w:pStyle w:val="afe"/>
        <w:ind w:firstLine="560"/>
        <w:rPr>
          <w:rFonts w:ascii="Times New Roman" w:hAnsi="Times New Roman"/>
        </w:rPr>
      </w:pPr>
    </w:p>
    <w:p w:rsidR="002437B0" w:rsidRPr="00827037" w:rsidRDefault="002437B0">
      <w:pPr>
        <w:pStyle w:val="afe"/>
        <w:ind w:firstLine="560"/>
        <w:rPr>
          <w:rFonts w:ascii="Times New Roman" w:hAnsi="Times New Roman"/>
        </w:rPr>
      </w:pPr>
    </w:p>
    <w:p w:rsidR="002437B0" w:rsidRPr="00827037" w:rsidRDefault="002437B0">
      <w:pPr>
        <w:pStyle w:val="afe"/>
        <w:ind w:firstLine="560"/>
        <w:rPr>
          <w:rFonts w:ascii="Times New Roman" w:hAnsi="Times New Roman"/>
        </w:rPr>
      </w:pPr>
    </w:p>
    <w:p w:rsidR="00A608FF" w:rsidRPr="00827037" w:rsidRDefault="002C4665">
      <w:pPr>
        <w:pStyle w:val="afe"/>
        <w:ind w:firstLine="560"/>
        <w:rPr>
          <w:rFonts w:ascii="Times New Roman" w:hAnsi="Times New Roman"/>
        </w:rPr>
      </w:pPr>
      <w:r w:rsidRPr="00827037">
        <w:rPr>
          <w:rFonts w:ascii="Times New Roman" w:hAnsi="Times New Roman"/>
        </w:rPr>
        <w:t>中華民國</w:t>
      </w:r>
      <w:r w:rsidR="00101CFD" w:rsidRPr="00827037">
        <w:rPr>
          <w:rFonts w:ascii="Times New Roman" w:hAnsi="Times New Roman"/>
          <w:szCs w:val="40"/>
        </w:rPr>
        <w:t>105</w:t>
      </w:r>
      <w:r w:rsidRPr="00827037">
        <w:rPr>
          <w:rFonts w:ascii="Times New Roman" w:hAnsi="Times New Roman"/>
        </w:rPr>
        <w:t>年</w:t>
      </w:r>
      <w:r w:rsidR="002437B0" w:rsidRPr="00827037">
        <w:rPr>
          <w:rFonts w:ascii="Times New Roman" w:hAnsi="Times New Roman" w:hint="eastAsia"/>
          <w:szCs w:val="40"/>
        </w:rPr>
        <w:t>8</w:t>
      </w:r>
      <w:r w:rsidRPr="00827037">
        <w:rPr>
          <w:rFonts w:ascii="Times New Roman" w:hAnsi="Times New Roman"/>
        </w:rPr>
        <w:t>月</w:t>
      </w:r>
      <w:r w:rsidR="002946AE" w:rsidRPr="00827037">
        <w:rPr>
          <w:rFonts w:ascii="Times New Roman" w:hAnsi="Times New Roman" w:hint="eastAsia"/>
        </w:rPr>
        <w:t>15</w:t>
      </w:r>
      <w:r w:rsidR="002946AE" w:rsidRPr="00827037">
        <w:rPr>
          <w:rFonts w:ascii="Times New Roman" w:hAnsi="Times New Roman" w:hint="eastAsia"/>
        </w:rPr>
        <w:t>日</w:t>
      </w:r>
    </w:p>
    <w:p w:rsidR="002437B0" w:rsidRPr="00827037" w:rsidRDefault="002437B0">
      <w:pPr>
        <w:widowControl/>
        <w:adjustRightInd/>
        <w:ind w:firstLineChars="0" w:firstLine="0"/>
        <w:rPr>
          <w:kern w:val="0"/>
          <w:sz w:val="36"/>
          <w:szCs w:val="36"/>
        </w:rPr>
      </w:pPr>
      <w:r w:rsidRPr="00827037">
        <w:rPr>
          <w:kern w:val="0"/>
          <w:sz w:val="36"/>
          <w:szCs w:val="36"/>
        </w:rPr>
        <w:br w:type="page"/>
      </w:r>
    </w:p>
    <w:p w:rsidR="00A82D43" w:rsidRPr="00827037" w:rsidRDefault="00A82D43" w:rsidP="000D4314">
      <w:pPr>
        <w:ind w:firstLine="720"/>
        <w:jc w:val="center"/>
        <w:rPr>
          <w:kern w:val="0"/>
          <w:sz w:val="36"/>
          <w:szCs w:val="36"/>
        </w:rPr>
        <w:sectPr w:rsidR="00A82D43" w:rsidRPr="00827037" w:rsidSect="007F21F9">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851" w:left="1021" w:header="567" w:footer="567" w:gutter="0"/>
          <w:pgNumType w:start="1"/>
          <w:cols w:space="425"/>
          <w:docGrid w:type="lines" w:linePitch="360"/>
        </w:sectPr>
      </w:pPr>
    </w:p>
    <w:p w:rsidR="004E0883" w:rsidRPr="00827037" w:rsidRDefault="006D49D6" w:rsidP="003F5FEA">
      <w:pPr>
        <w:ind w:firstLine="720"/>
        <w:jc w:val="center"/>
        <w:rPr>
          <w:noProof/>
          <w:szCs w:val="28"/>
        </w:rPr>
      </w:pPr>
      <w:r w:rsidRPr="00827037">
        <w:rPr>
          <w:kern w:val="0"/>
          <w:sz w:val="36"/>
          <w:szCs w:val="36"/>
        </w:rPr>
        <w:lastRenderedPageBreak/>
        <w:t>目次</w:t>
      </w:r>
      <w:r w:rsidRPr="00827037">
        <w:rPr>
          <w:kern w:val="0"/>
          <w:szCs w:val="28"/>
        </w:rPr>
        <w:fldChar w:fldCharType="begin"/>
      </w:r>
      <w:r w:rsidRPr="00827037">
        <w:rPr>
          <w:kern w:val="0"/>
          <w:szCs w:val="28"/>
        </w:rPr>
        <w:instrText xml:space="preserve"> TOC \o "1-1" \h \z \t "</w:instrText>
      </w:r>
      <w:r w:rsidRPr="00827037">
        <w:rPr>
          <w:kern w:val="0"/>
          <w:szCs w:val="28"/>
        </w:rPr>
        <w:instrText>報告格式表表次目錄</w:instrText>
      </w:r>
      <w:r w:rsidRPr="00827037">
        <w:rPr>
          <w:kern w:val="0"/>
          <w:szCs w:val="28"/>
        </w:rPr>
        <w:instrText>,1,</w:instrText>
      </w:r>
      <w:r w:rsidRPr="00827037">
        <w:rPr>
          <w:kern w:val="0"/>
          <w:szCs w:val="28"/>
        </w:rPr>
        <w:instrText>報告格式標題</w:instrText>
      </w:r>
      <w:r w:rsidRPr="00827037">
        <w:rPr>
          <w:kern w:val="0"/>
          <w:szCs w:val="28"/>
        </w:rPr>
        <w:instrText>1,1,</w:instrText>
      </w:r>
      <w:r w:rsidRPr="00827037">
        <w:rPr>
          <w:kern w:val="0"/>
          <w:szCs w:val="28"/>
        </w:rPr>
        <w:instrText>報告格式標題</w:instrText>
      </w:r>
      <w:r w:rsidRPr="00827037">
        <w:rPr>
          <w:kern w:val="0"/>
          <w:szCs w:val="28"/>
        </w:rPr>
        <w:instrText xml:space="preserve">2,2" </w:instrText>
      </w:r>
      <w:r w:rsidRPr="00827037">
        <w:rPr>
          <w:kern w:val="0"/>
          <w:szCs w:val="28"/>
        </w:rPr>
        <w:fldChar w:fldCharType="separate"/>
      </w:r>
    </w:p>
    <w:p w:rsidR="004E0883" w:rsidRPr="00827037" w:rsidRDefault="00CF32E4" w:rsidP="00DD21D6">
      <w:pPr>
        <w:pStyle w:val="12"/>
        <w:rPr>
          <w:rFonts w:ascii="Times New Roman" w:hAnsi="Times New Roman"/>
          <w:b w:val="0"/>
          <w:bCs w:val="0"/>
          <w:caps w:val="0"/>
          <w:noProof/>
          <w:sz w:val="28"/>
          <w:szCs w:val="28"/>
        </w:rPr>
      </w:pPr>
      <w:hyperlink w:anchor="_Toc458290835" w:history="1">
        <w:r w:rsidR="004E0883" w:rsidRPr="00827037">
          <w:rPr>
            <w:rStyle w:val="af7"/>
            <w:rFonts w:ascii="Times New Roman" w:hAnsi="Times New Roman"/>
            <w:noProof/>
            <w:color w:val="auto"/>
            <w:sz w:val="28"/>
            <w:szCs w:val="28"/>
          </w:rPr>
          <w:t>第</w:t>
        </w:r>
        <w:r w:rsidR="004E0883" w:rsidRPr="00827037">
          <w:rPr>
            <w:rStyle w:val="af7"/>
            <w:rFonts w:ascii="Times New Roman" w:hAnsi="Times New Roman"/>
            <w:noProof/>
            <w:color w:val="auto"/>
            <w:sz w:val="28"/>
            <w:szCs w:val="28"/>
          </w:rPr>
          <w:t>1</w:t>
        </w:r>
        <w:r w:rsidR="004E0883" w:rsidRPr="00827037">
          <w:rPr>
            <w:rStyle w:val="af7"/>
            <w:rFonts w:ascii="Times New Roman" w:hAnsi="Times New Roman"/>
            <w:noProof/>
            <w:color w:val="auto"/>
            <w:sz w:val="28"/>
            <w:szCs w:val="28"/>
          </w:rPr>
          <w:t>章</w:t>
        </w:r>
        <w:r w:rsidR="004E0883" w:rsidRPr="00827037">
          <w:rPr>
            <w:rStyle w:val="af7"/>
            <w:rFonts w:ascii="Times New Roman" w:hAnsi="Times New Roman"/>
            <w:noProof/>
            <w:color w:val="auto"/>
            <w:sz w:val="28"/>
            <w:szCs w:val="28"/>
          </w:rPr>
          <w:t xml:space="preserve"> </w:t>
        </w:r>
        <w:r w:rsidR="004E0883" w:rsidRPr="00827037">
          <w:rPr>
            <w:rStyle w:val="af7"/>
            <w:rFonts w:ascii="Times New Roman" w:hAnsi="Times New Roman"/>
            <w:noProof/>
            <w:color w:val="auto"/>
            <w:sz w:val="28"/>
            <w:szCs w:val="28"/>
          </w:rPr>
          <w:t>前言</w:t>
        </w:r>
        <w:r w:rsidR="004E0883" w:rsidRPr="00827037">
          <w:rPr>
            <w:rFonts w:ascii="Times New Roman" w:hAnsi="Times New Roman"/>
            <w:noProof/>
            <w:webHidden/>
            <w:sz w:val="28"/>
            <w:szCs w:val="28"/>
          </w:rPr>
          <w:tab/>
        </w:r>
        <w:r w:rsidR="004E0883" w:rsidRPr="00827037">
          <w:rPr>
            <w:rFonts w:ascii="Times New Roman" w:hAnsi="Times New Roman"/>
            <w:noProof/>
            <w:webHidden/>
            <w:sz w:val="28"/>
            <w:szCs w:val="28"/>
          </w:rPr>
          <w:fldChar w:fldCharType="begin"/>
        </w:r>
        <w:r w:rsidR="004E0883" w:rsidRPr="00827037">
          <w:rPr>
            <w:rFonts w:ascii="Times New Roman" w:hAnsi="Times New Roman"/>
            <w:noProof/>
            <w:webHidden/>
            <w:sz w:val="28"/>
            <w:szCs w:val="28"/>
          </w:rPr>
          <w:instrText xml:space="preserve"> PAGEREF _Toc458290835 \h </w:instrText>
        </w:r>
        <w:r w:rsidR="004E0883" w:rsidRPr="00827037">
          <w:rPr>
            <w:rFonts w:ascii="Times New Roman" w:hAnsi="Times New Roman"/>
            <w:noProof/>
            <w:webHidden/>
            <w:sz w:val="28"/>
            <w:szCs w:val="28"/>
          </w:rPr>
        </w:r>
        <w:r w:rsidR="004E0883" w:rsidRPr="00827037">
          <w:rPr>
            <w:rFonts w:ascii="Times New Roman" w:hAnsi="Times New Roman"/>
            <w:noProof/>
            <w:webHidden/>
            <w:sz w:val="28"/>
            <w:szCs w:val="28"/>
          </w:rPr>
          <w:fldChar w:fldCharType="separate"/>
        </w:r>
        <w:r w:rsidR="0077228E">
          <w:rPr>
            <w:rFonts w:ascii="Times New Roman" w:hAnsi="Times New Roman"/>
            <w:noProof/>
            <w:webHidden/>
            <w:sz w:val="28"/>
            <w:szCs w:val="28"/>
          </w:rPr>
          <w:t>1</w:t>
        </w:r>
        <w:r w:rsidR="004E0883" w:rsidRPr="00827037">
          <w:rPr>
            <w:rFonts w:ascii="Times New Roman" w:hAnsi="Times New Roman"/>
            <w:noProof/>
            <w:webHidden/>
            <w:sz w:val="28"/>
            <w:szCs w:val="28"/>
          </w:rPr>
          <w:fldChar w:fldCharType="end"/>
        </w:r>
      </w:hyperlink>
    </w:p>
    <w:p w:rsidR="004E0883" w:rsidRPr="00827037" w:rsidRDefault="00CF32E4" w:rsidP="00DD21D6">
      <w:pPr>
        <w:pStyle w:val="12"/>
        <w:rPr>
          <w:rFonts w:ascii="Times New Roman" w:hAnsi="Times New Roman"/>
          <w:b w:val="0"/>
          <w:bCs w:val="0"/>
          <w:caps w:val="0"/>
          <w:noProof/>
          <w:sz w:val="28"/>
          <w:szCs w:val="28"/>
        </w:rPr>
      </w:pPr>
      <w:hyperlink w:anchor="_Toc458290836" w:history="1">
        <w:r w:rsidR="004E0883" w:rsidRPr="00827037">
          <w:rPr>
            <w:rStyle w:val="af7"/>
            <w:rFonts w:ascii="Times New Roman" w:hAnsi="Times New Roman"/>
            <w:noProof/>
            <w:color w:val="auto"/>
            <w:sz w:val="28"/>
            <w:szCs w:val="28"/>
          </w:rPr>
          <w:t>第</w:t>
        </w:r>
        <w:r w:rsidR="004E0883" w:rsidRPr="00827037">
          <w:rPr>
            <w:rStyle w:val="af7"/>
            <w:rFonts w:ascii="Times New Roman" w:hAnsi="Times New Roman"/>
            <w:noProof/>
            <w:color w:val="auto"/>
            <w:sz w:val="28"/>
            <w:szCs w:val="28"/>
          </w:rPr>
          <w:t>2</w:t>
        </w:r>
        <w:r w:rsidR="004E0883" w:rsidRPr="00827037">
          <w:rPr>
            <w:rStyle w:val="af7"/>
            <w:rFonts w:ascii="Times New Roman" w:hAnsi="Times New Roman"/>
            <w:noProof/>
            <w:color w:val="auto"/>
            <w:sz w:val="28"/>
            <w:szCs w:val="28"/>
          </w:rPr>
          <w:t>章</w:t>
        </w:r>
        <w:r w:rsidR="004E0883" w:rsidRPr="00827037">
          <w:rPr>
            <w:rStyle w:val="af7"/>
            <w:rFonts w:ascii="Times New Roman" w:hAnsi="Times New Roman"/>
            <w:noProof/>
            <w:color w:val="auto"/>
            <w:sz w:val="28"/>
            <w:szCs w:val="28"/>
          </w:rPr>
          <w:t xml:space="preserve"> </w:t>
        </w:r>
        <w:r w:rsidR="004E0883" w:rsidRPr="00827037">
          <w:rPr>
            <w:rStyle w:val="af7"/>
            <w:rFonts w:ascii="Times New Roman" w:hAnsi="Times New Roman"/>
            <w:noProof/>
            <w:color w:val="auto"/>
            <w:sz w:val="28"/>
            <w:szCs w:val="28"/>
          </w:rPr>
          <w:t>模型計算概念說明</w:t>
        </w:r>
        <w:r w:rsidR="004E0883" w:rsidRPr="00827037">
          <w:rPr>
            <w:rFonts w:ascii="Times New Roman" w:hAnsi="Times New Roman"/>
            <w:noProof/>
            <w:webHidden/>
            <w:sz w:val="28"/>
            <w:szCs w:val="28"/>
          </w:rPr>
          <w:tab/>
        </w:r>
        <w:r w:rsidR="004E0883" w:rsidRPr="00827037">
          <w:rPr>
            <w:rFonts w:ascii="Times New Roman" w:hAnsi="Times New Roman"/>
            <w:noProof/>
            <w:webHidden/>
            <w:sz w:val="28"/>
            <w:szCs w:val="28"/>
          </w:rPr>
          <w:fldChar w:fldCharType="begin"/>
        </w:r>
        <w:r w:rsidR="004E0883" w:rsidRPr="00827037">
          <w:rPr>
            <w:rFonts w:ascii="Times New Roman" w:hAnsi="Times New Roman"/>
            <w:noProof/>
            <w:webHidden/>
            <w:sz w:val="28"/>
            <w:szCs w:val="28"/>
          </w:rPr>
          <w:instrText xml:space="preserve"> PAGEREF _Toc458290836 \h </w:instrText>
        </w:r>
        <w:r w:rsidR="004E0883" w:rsidRPr="00827037">
          <w:rPr>
            <w:rFonts w:ascii="Times New Roman" w:hAnsi="Times New Roman"/>
            <w:noProof/>
            <w:webHidden/>
            <w:sz w:val="28"/>
            <w:szCs w:val="28"/>
          </w:rPr>
        </w:r>
        <w:r w:rsidR="004E0883" w:rsidRPr="00827037">
          <w:rPr>
            <w:rFonts w:ascii="Times New Roman" w:hAnsi="Times New Roman"/>
            <w:noProof/>
            <w:webHidden/>
            <w:sz w:val="28"/>
            <w:szCs w:val="28"/>
          </w:rPr>
          <w:fldChar w:fldCharType="separate"/>
        </w:r>
        <w:r w:rsidR="0077228E">
          <w:rPr>
            <w:rFonts w:ascii="Times New Roman" w:hAnsi="Times New Roman"/>
            <w:noProof/>
            <w:webHidden/>
            <w:sz w:val="28"/>
            <w:szCs w:val="28"/>
          </w:rPr>
          <w:t>3</w:t>
        </w:r>
        <w:r w:rsidR="004E0883" w:rsidRPr="00827037">
          <w:rPr>
            <w:rFonts w:ascii="Times New Roman" w:hAnsi="Times New Roman"/>
            <w:noProof/>
            <w:webHidden/>
            <w:sz w:val="28"/>
            <w:szCs w:val="28"/>
          </w:rPr>
          <w:fldChar w:fldCharType="end"/>
        </w:r>
      </w:hyperlink>
    </w:p>
    <w:p w:rsidR="004E0883" w:rsidRPr="00827037" w:rsidRDefault="00CF32E4" w:rsidP="00DD21D6">
      <w:pPr>
        <w:pStyle w:val="12"/>
        <w:rPr>
          <w:rFonts w:ascii="Times New Roman" w:hAnsi="Times New Roman"/>
          <w:b w:val="0"/>
          <w:bCs w:val="0"/>
          <w:caps w:val="0"/>
          <w:noProof/>
          <w:sz w:val="28"/>
          <w:szCs w:val="28"/>
        </w:rPr>
      </w:pPr>
      <w:hyperlink w:anchor="_Toc458290837" w:history="1">
        <w:r w:rsidR="004E0883" w:rsidRPr="00827037">
          <w:rPr>
            <w:rStyle w:val="af7"/>
            <w:rFonts w:ascii="Times New Roman" w:hAnsi="Times New Roman"/>
            <w:noProof/>
            <w:color w:val="auto"/>
            <w:sz w:val="28"/>
            <w:szCs w:val="28"/>
          </w:rPr>
          <w:t>第</w:t>
        </w:r>
        <w:r w:rsidR="004E0883" w:rsidRPr="00827037">
          <w:rPr>
            <w:rStyle w:val="af7"/>
            <w:rFonts w:ascii="Times New Roman" w:hAnsi="Times New Roman"/>
            <w:noProof/>
            <w:color w:val="auto"/>
            <w:sz w:val="28"/>
            <w:szCs w:val="28"/>
          </w:rPr>
          <w:t>3</w:t>
        </w:r>
        <w:r w:rsidR="004E0883" w:rsidRPr="00827037">
          <w:rPr>
            <w:rStyle w:val="af7"/>
            <w:rFonts w:ascii="Times New Roman" w:hAnsi="Times New Roman"/>
            <w:noProof/>
            <w:color w:val="auto"/>
            <w:sz w:val="28"/>
            <w:szCs w:val="28"/>
          </w:rPr>
          <w:t>章</w:t>
        </w:r>
        <w:r w:rsidR="004E0883" w:rsidRPr="00827037">
          <w:rPr>
            <w:rStyle w:val="af7"/>
            <w:rFonts w:ascii="Times New Roman" w:hAnsi="Times New Roman"/>
            <w:noProof/>
            <w:color w:val="auto"/>
            <w:sz w:val="28"/>
            <w:szCs w:val="28"/>
          </w:rPr>
          <w:t xml:space="preserve"> </w:t>
        </w:r>
        <w:r w:rsidR="004E0883" w:rsidRPr="00827037">
          <w:rPr>
            <w:rStyle w:val="af7"/>
            <w:rFonts w:ascii="Times New Roman" w:hAnsi="Times New Roman"/>
            <w:noProof/>
            <w:color w:val="auto"/>
            <w:sz w:val="28"/>
            <w:szCs w:val="28"/>
          </w:rPr>
          <w:t>新版模型架構說明</w:t>
        </w:r>
        <w:r w:rsidR="004E0883" w:rsidRPr="00827037">
          <w:rPr>
            <w:rFonts w:ascii="Times New Roman" w:hAnsi="Times New Roman"/>
            <w:noProof/>
            <w:webHidden/>
            <w:sz w:val="28"/>
            <w:szCs w:val="28"/>
          </w:rPr>
          <w:tab/>
        </w:r>
        <w:r w:rsidR="004E0883" w:rsidRPr="00827037">
          <w:rPr>
            <w:rFonts w:ascii="Times New Roman" w:hAnsi="Times New Roman"/>
            <w:noProof/>
            <w:webHidden/>
            <w:sz w:val="28"/>
            <w:szCs w:val="28"/>
          </w:rPr>
          <w:fldChar w:fldCharType="begin"/>
        </w:r>
        <w:r w:rsidR="004E0883" w:rsidRPr="00827037">
          <w:rPr>
            <w:rFonts w:ascii="Times New Roman" w:hAnsi="Times New Roman"/>
            <w:noProof/>
            <w:webHidden/>
            <w:sz w:val="28"/>
            <w:szCs w:val="28"/>
          </w:rPr>
          <w:instrText xml:space="preserve"> PAGEREF _Toc458290837 \h </w:instrText>
        </w:r>
        <w:r w:rsidR="004E0883" w:rsidRPr="00827037">
          <w:rPr>
            <w:rFonts w:ascii="Times New Roman" w:hAnsi="Times New Roman"/>
            <w:noProof/>
            <w:webHidden/>
            <w:sz w:val="28"/>
            <w:szCs w:val="28"/>
          </w:rPr>
        </w:r>
        <w:r w:rsidR="004E0883" w:rsidRPr="00827037">
          <w:rPr>
            <w:rFonts w:ascii="Times New Roman" w:hAnsi="Times New Roman"/>
            <w:noProof/>
            <w:webHidden/>
            <w:sz w:val="28"/>
            <w:szCs w:val="28"/>
          </w:rPr>
          <w:fldChar w:fldCharType="separate"/>
        </w:r>
        <w:r w:rsidR="0077228E">
          <w:rPr>
            <w:rFonts w:ascii="Times New Roman" w:hAnsi="Times New Roman"/>
            <w:noProof/>
            <w:webHidden/>
            <w:sz w:val="28"/>
            <w:szCs w:val="28"/>
          </w:rPr>
          <w:t>7</w:t>
        </w:r>
        <w:r w:rsidR="004E0883" w:rsidRPr="00827037">
          <w:rPr>
            <w:rFonts w:ascii="Times New Roman" w:hAnsi="Times New Roman"/>
            <w:noProof/>
            <w:webHidden/>
            <w:sz w:val="28"/>
            <w:szCs w:val="28"/>
          </w:rPr>
          <w:fldChar w:fldCharType="end"/>
        </w:r>
      </w:hyperlink>
    </w:p>
    <w:p w:rsidR="004E0883" w:rsidRPr="00827037" w:rsidRDefault="00CF32E4" w:rsidP="00DD21D6">
      <w:pPr>
        <w:pStyle w:val="12"/>
        <w:rPr>
          <w:rFonts w:ascii="Times New Roman" w:hAnsi="Times New Roman"/>
          <w:b w:val="0"/>
          <w:bCs w:val="0"/>
          <w:caps w:val="0"/>
          <w:noProof/>
          <w:sz w:val="28"/>
          <w:szCs w:val="28"/>
        </w:rPr>
      </w:pPr>
      <w:hyperlink w:anchor="_Toc458290838" w:history="1">
        <w:r w:rsidR="004E0883" w:rsidRPr="00827037">
          <w:rPr>
            <w:rStyle w:val="af7"/>
            <w:rFonts w:ascii="Times New Roman" w:hAnsi="Times New Roman"/>
            <w:noProof/>
            <w:color w:val="auto"/>
            <w:sz w:val="28"/>
            <w:szCs w:val="28"/>
          </w:rPr>
          <w:t>第</w:t>
        </w:r>
        <w:r w:rsidR="004E0883" w:rsidRPr="00827037">
          <w:rPr>
            <w:rStyle w:val="af7"/>
            <w:rFonts w:ascii="Times New Roman" w:hAnsi="Times New Roman"/>
            <w:noProof/>
            <w:color w:val="auto"/>
            <w:sz w:val="28"/>
            <w:szCs w:val="28"/>
          </w:rPr>
          <w:t>4</w:t>
        </w:r>
        <w:r w:rsidR="004E0883" w:rsidRPr="00827037">
          <w:rPr>
            <w:rStyle w:val="af7"/>
            <w:rFonts w:ascii="Times New Roman" w:hAnsi="Times New Roman"/>
            <w:noProof/>
            <w:color w:val="auto"/>
            <w:sz w:val="28"/>
            <w:szCs w:val="28"/>
          </w:rPr>
          <w:t>章</w:t>
        </w:r>
        <w:r w:rsidR="004E0883" w:rsidRPr="00827037">
          <w:rPr>
            <w:rStyle w:val="af7"/>
            <w:rFonts w:ascii="Times New Roman" w:hAnsi="Times New Roman"/>
            <w:noProof/>
            <w:color w:val="auto"/>
            <w:sz w:val="28"/>
            <w:szCs w:val="28"/>
          </w:rPr>
          <w:t xml:space="preserve"> </w:t>
        </w:r>
        <w:r w:rsidR="004E0883" w:rsidRPr="00827037">
          <w:rPr>
            <w:rStyle w:val="af7"/>
            <w:rFonts w:ascii="Times New Roman" w:hAnsi="Times New Roman"/>
            <w:noProof/>
            <w:color w:val="auto"/>
            <w:sz w:val="28"/>
            <w:szCs w:val="28"/>
          </w:rPr>
          <w:t>各模組輸入參數整理</w:t>
        </w:r>
        <w:r w:rsidR="004E0883" w:rsidRPr="00827037">
          <w:rPr>
            <w:rFonts w:ascii="Times New Roman" w:hAnsi="Times New Roman"/>
            <w:noProof/>
            <w:webHidden/>
            <w:sz w:val="28"/>
            <w:szCs w:val="28"/>
          </w:rPr>
          <w:tab/>
        </w:r>
        <w:r w:rsidR="004E0883" w:rsidRPr="00827037">
          <w:rPr>
            <w:rFonts w:ascii="Times New Roman" w:hAnsi="Times New Roman"/>
            <w:noProof/>
            <w:webHidden/>
            <w:sz w:val="28"/>
            <w:szCs w:val="28"/>
          </w:rPr>
          <w:fldChar w:fldCharType="begin"/>
        </w:r>
        <w:r w:rsidR="004E0883" w:rsidRPr="00827037">
          <w:rPr>
            <w:rFonts w:ascii="Times New Roman" w:hAnsi="Times New Roman"/>
            <w:noProof/>
            <w:webHidden/>
            <w:sz w:val="28"/>
            <w:szCs w:val="28"/>
          </w:rPr>
          <w:instrText xml:space="preserve"> PAGEREF _Toc458290838 \h </w:instrText>
        </w:r>
        <w:r w:rsidR="004E0883" w:rsidRPr="00827037">
          <w:rPr>
            <w:rFonts w:ascii="Times New Roman" w:hAnsi="Times New Roman"/>
            <w:noProof/>
            <w:webHidden/>
            <w:sz w:val="28"/>
            <w:szCs w:val="28"/>
          </w:rPr>
        </w:r>
        <w:r w:rsidR="004E0883" w:rsidRPr="00827037">
          <w:rPr>
            <w:rFonts w:ascii="Times New Roman" w:hAnsi="Times New Roman"/>
            <w:noProof/>
            <w:webHidden/>
            <w:sz w:val="28"/>
            <w:szCs w:val="28"/>
          </w:rPr>
          <w:fldChar w:fldCharType="separate"/>
        </w:r>
        <w:r w:rsidR="0077228E">
          <w:rPr>
            <w:rFonts w:ascii="Times New Roman" w:hAnsi="Times New Roman"/>
            <w:noProof/>
            <w:webHidden/>
            <w:sz w:val="28"/>
            <w:szCs w:val="28"/>
          </w:rPr>
          <w:t>26</w:t>
        </w:r>
        <w:r w:rsidR="004E0883" w:rsidRPr="00827037">
          <w:rPr>
            <w:rFonts w:ascii="Times New Roman" w:hAnsi="Times New Roman"/>
            <w:noProof/>
            <w:webHidden/>
            <w:sz w:val="28"/>
            <w:szCs w:val="28"/>
          </w:rPr>
          <w:fldChar w:fldCharType="end"/>
        </w:r>
      </w:hyperlink>
    </w:p>
    <w:p w:rsidR="0018386E" w:rsidRPr="00827037" w:rsidRDefault="006D49D6" w:rsidP="003F5FEA">
      <w:pPr>
        <w:pStyle w:val="afc"/>
        <w:tabs>
          <w:tab w:val="left" w:pos="756"/>
        </w:tabs>
        <w:spacing w:line="460" w:lineRule="exact"/>
        <w:ind w:left="560" w:hangingChars="200" w:hanging="560"/>
        <w:jc w:val="both"/>
        <w:rPr>
          <w:rFonts w:ascii="Times New Roman" w:eastAsia="標楷體" w:hAnsi="Times New Roman" w:cs="Times New Roman"/>
          <w:kern w:val="0"/>
          <w:sz w:val="28"/>
          <w:szCs w:val="28"/>
        </w:rPr>
      </w:pPr>
      <w:r w:rsidRPr="00827037">
        <w:rPr>
          <w:rFonts w:ascii="Times New Roman" w:eastAsia="標楷體" w:hAnsi="Times New Roman" w:cs="Times New Roman"/>
          <w:kern w:val="0"/>
          <w:sz w:val="28"/>
          <w:szCs w:val="28"/>
        </w:rPr>
        <w:fldChar w:fldCharType="end"/>
      </w:r>
    </w:p>
    <w:p w:rsidR="008E59F0" w:rsidRPr="00827037" w:rsidRDefault="008E59F0">
      <w:pPr>
        <w:widowControl/>
        <w:adjustRightInd/>
        <w:ind w:firstLineChars="0" w:firstLine="0"/>
        <w:rPr>
          <w:b/>
          <w:kern w:val="52"/>
          <w:sz w:val="36"/>
        </w:rPr>
      </w:pPr>
      <w:bookmarkStart w:id="0" w:name="_Toc434326890"/>
      <w:r w:rsidRPr="00827037">
        <w:rPr>
          <w:b/>
          <w:sz w:val="36"/>
        </w:rPr>
        <w:br w:type="page"/>
      </w:r>
    </w:p>
    <w:p w:rsidR="00A82D43" w:rsidRPr="00827037" w:rsidRDefault="00A82D43" w:rsidP="008E59F0">
      <w:pPr>
        <w:pStyle w:val="1"/>
        <w:numPr>
          <w:ilvl w:val="0"/>
          <w:numId w:val="0"/>
        </w:numPr>
        <w:ind w:left="425" w:hanging="425"/>
        <w:jc w:val="center"/>
        <w:rPr>
          <w:b/>
          <w:sz w:val="36"/>
        </w:rPr>
        <w:sectPr w:rsidR="00A82D43" w:rsidRPr="00827037" w:rsidSect="007F21F9">
          <w:pgSz w:w="11906" w:h="16838" w:code="9"/>
          <w:pgMar w:top="851" w:right="1134" w:bottom="851" w:left="1021" w:header="567" w:footer="567" w:gutter="0"/>
          <w:pgNumType w:start="1"/>
          <w:cols w:space="425"/>
          <w:docGrid w:type="lines" w:linePitch="360"/>
        </w:sectPr>
      </w:pPr>
    </w:p>
    <w:p w:rsidR="00A608FF" w:rsidRPr="00827037" w:rsidRDefault="006D49D6" w:rsidP="008E59F0">
      <w:pPr>
        <w:pStyle w:val="1"/>
        <w:numPr>
          <w:ilvl w:val="0"/>
          <w:numId w:val="0"/>
        </w:numPr>
        <w:ind w:left="425" w:hanging="425"/>
        <w:jc w:val="center"/>
        <w:rPr>
          <w:sz w:val="36"/>
        </w:rPr>
      </w:pPr>
      <w:bookmarkStart w:id="1" w:name="_Toc455679661"/>
      <w:bookmarkStart w:id="2" w:name="_Toc455696663"/>
      <w:bookmarkStart w:id="3" w:name="_Toc455728514"/>
      <w:bookmarkStart w:id="4" w:name="_Toc458290833"/>
      <w:r w:rsidRPr="00827037">
        <w:rPr>
          <w:b/>
          <w:sz w:val="36"/>
        </w:rPr>
        <w:lastRenderedPageBreak/>
        <w:t>表次</w:t>
      </w:r>
      <w:bookmarkEnd w:id="0"/>
      <w:bookmarkEnd w:id="1"/>
      <w:bookmarkEnd w:id="2"/>
      <w:bookmarkEnd w:id="3"/>
      <w:bookmarkEnd w:id="4"/>
    </w:p>
    <w:p w:rsidR="005A531A" w:rsidRPr="005A531A" w:rsidRDefault="00A63CB6" w:rsidP="00A63CB6">
      <w:pPr>
        <w:pStyle w:val="aff2"/>
        <w:tabs>
          <w:tab w:val="right" w:leader="dot" w:pos="9741"/>
        </w:tabs>
        <w:ind w:hangingChars="200"/>
        <w:rPr>
          <w:rFonts w:ascii="Times New Roman" w:hAnsi="Times New Roman"/>
          <w:noProof/>
          <w:sz w:val="28"/>
          <w:szCs w:val="28"/>
        </w:rPr>
      </w:pPr>
      <w:r w:rsidRPr="00827037">
        <w:rPr>
          <w:rFonts w:ascii="Times New Roman" w:hAnsi="Times New Roman" w:hint="eastAsia"/>
          <w:sz w:val="28"/>
          <w:szCs w:val="28"/>
        </w:rPr>
        <w:t xml:space="preserve">         </w:t>
      </w:r>
      <w:r w:rsidR="00F75647" w:rsidRPr="005A531A">
        <w:rPr>
          <w:rFonts w:ascii="Times New Roman" w:hAnsi="Times New Roman"/>
          <w:sz w:val="28"/>
          <w:szCs w:val="28"/>
        </w:rPr>
        <w:fldChar w:fldCharType="begin"/>
      </w:r>
      <w:r w:rsidR="00F75647" w:rsidRPr="005A531A">
        <w:rPr>
          <w:rFonts w:ascii="Times New Roman" w:hAnsi="Times New Roman"/>
          <w:sz w:val="28"/>
          <w:szCs w:val="28"/>
        </w:rPr>
        <w:instrText xml:space="preserve"> TOC \h \z \c "</w:instrText>
      </w:r>
      <w:r w:rsidR="00F75647" w:rsidRPr="005A531A">
        <w:rPr>
          <w:rFonts w:ascii="Times New Roman" w:hAnsi="Times New Roman"/>
          <w:sz w:val="28"/>
          <w:szCs w:val="28"/>
        </w:rPr>
        <w:instrText>表</w:instrText>
      </w:r>
      <w:r w:rsidR="00F75647" w:rsidRPr="005A531A">
        <w:rPr>
          <w:rFonts w:ascii="Times New Roman" w:hAnsi="Times New Roman"/>
          <w:sz w:val="28"/>
          <w:szCs w:val="28"/>
        </w:rPr>
        <w:instrText xml:space="preserve">" </w:instrText>
      </w:r>
      <w:r w:rsidR="00F75647" w:rsidRPr="005A531A">
        <w:rPr>
          <w:rFonts w:ascii="Times New Roman" w:hAnsi="Times New Roman"/>
          <w:sz w:val="28"/>
          <w:szCs w:val="28"/>
        </w:rPr>
        <w:fldChar w:fldCharType="separate"/>
      </w:r>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6997"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3</w:t>
        </w:r>
        <w:r w:rsidR="005A531A" w:rsidRPr="005A531A">
          <w:rPr>
            <w:rStyle w:val="af7"/>
            <w:rFonts w:ascii="Times New Roman" w:hAnsi="Times New Roman"/>
            <w:noProof/>
            <w:sz w:val="28"/>
            <w:szCs w:val="28"/>
          </w:rPr>
          <w:noBreakHyphen/>
          <w:t xml:space="preserve">1 </w:t>
        </w:r>
        <w:r w:rsidR="005A531A" w:rsidRPr="005A531A">
          <w:rPr>
            <w:rStyle w:val="af7"/>
            <w:rFonts w:ascii="Times New Roman" w:hAnsi="Times New Roman"/>
            <w:noProof/>
            <w:sz w:val="28"/>
            <w:szCs w:val="28"/>
          </w:rPr>
          <w:t>增支成本範圍</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_Toc458416997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9</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6998"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 xml:space="preserve">1 </w:t>
        </w:r>
        <w:r w:rsidR="005A531A" w:rsidRPr="005A531A">
          <w:rPr>
            <w:rStyle w:val="af7"/>
            <w:rFonts w:ascii="Times New Roman" w:hAnsi="Times New Roman"/>
            <w:noProof/>
            <w:sz w:val="28"/>
            <w:szCs w:val="28"/>
          </w:rPr>
          <w:t>各業務別市占率假設</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_Toc458416998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27</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6999"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 xml:space="preserve">2 </w:t>
        </w:r>
        <w:r w:rsidR="005A531A" w:rsidRPr="005A531A">
          <w:rPr>
            <w:rStyle w:val="af7"/>
            <w:rFonts w:ascii="Times New Roman" w:hAnsi="Times New Roman"/>
            <w:noProof/>
            <w:sz w:val="28"/>
            <w:szCs w:val="28"/>
          </w:rPr>
          <w:t>各地區類型抽樣分區結果</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_Toc458416999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35</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00"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 xml:space="preserve">3 </w:t>
        </w:r>
        <w:r w:rsidR="005A531A" w:rsidRPr="005A531A">
          <w:rPr>
            <w:rStyle w:val="af7"/>
            <w:rFonts w:ascii="Times New Roman" w:hAnsi="Times New Roman"/>
            <w:noProof/>
            <w:sz w:val="28"/>
            <w:szCs w:val="28"/>
          </w:rPr>
          <w:t>各地區類型抽樣覆蓋半徑</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_Toc458417000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36</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01"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4 WACC</w:t>
        </w:r>
        <w:r w:rsidR="005A531A" w:rsidRPr="005A531A">
          <w:rPr>
            <w:rStyle w:val="af7"/>
            <w:rFonts w:ascii="Times New Roman" w:hAnsi="Times New Roman"/>
            <w:noProof/>
            <w:sz w:val="28"/>
            <w:szCs w:val="28"/>
          </w:rPr>
          <w:t>參數設定值及計算結果</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_Toc458417001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39</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02"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5 WACC</w:t>
        </w:r>
        <w:r w:rsidR="005A531A" w:rsidRPr="005A531A">
          <w:rPr>
            <w:rStyle w:val="af7"/>
            <w:rFonts w:ascii="Times New Roman" w:hAnsi="Times New Roman"/>
            <w:noProof/>
            <w:sz w:val="28"/>
            <w:szCs w:val="28"/>
          </w:rPr>
          <w:t>參數設定值及計算結果</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_Toc458417002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40</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03"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6 2G</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GSM</w:t>
        </w:r>
        <w:r w:rsidR="005A531A" w:rsidRPr="005A531A">
          <w:rPr>
            <w:rStyle w:val="af7"/>
            <w:rFonts w:ascii="Times New Roman" w:hAnsi="Times New Roman"/>
            <w:noProof/>
            <w:sz w:val="28"/>
            <w:szCs w:val="28"/>
          </w:rPr>
          <w:t>）網路技術參數</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_Toc458417003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44</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04"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7 2G</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GSM</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Routeing Factor</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_Toc458417004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48</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05"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8 3G</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UMTS</w:t>
        </w:r>
        <w:r w:rsidR="005A531A" w:rsidRPr="005A531A">
          <w:rPr>
            <w:rStyle w:val="af7"/>
            <w:rFonts w:ascii="Times New Roman" w:hAnsi="Times New Roman"/>
            <w:noProof/>
            <w:sz w:val="28"/>
            <w:szCs w:val="28"/>
          </w:rPr>
          <w:t>）網路技術參數</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_Toc458417005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50</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06"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9 3G</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UMTS</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Routeing Factor</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_Toc458417006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53</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07"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10 4G</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LTE</w:t>
        </w:r>
        <w:r w:rsidR="005A531A" w:rsidRPr="005A531A">
          <w:rPr>
            <w:rStyle w:val="af7"/>
            <w:rFonts w:ascii="Times New Roman" w:hAnsi="Times New Roman"/>
            <w:noProof/>
            <w:sz w:val="28"/>
            <w:szCs w:val="28"/>
          </w:rPr>
          <w:t>）網路技術參數</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_Toc458417007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55</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08"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11 4G</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LTE</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Routeing Factor</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_Toc458417008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59</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09"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12 2G</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GSM</w:t>
        </w:r>
        <w:r w:rsidR="005A531A" w:rsidRPr="005A531A">
          <w:rPr>
            <w:rStyle w:val="af7"/>
            <w:rFonts w:ascii="Times New Roman" w:hAnsi="Times New Roman"/>
            <w:noProof/>
            <w:sz w:val="28"/>
            <w:szCs w:val="28"/>
          </w:rPr>
          <w:t>）網路成本參數</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_Toc458417009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63</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10"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13 3G</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UMTS</w:t>
        </w:r>
        <w:r w:rsidR="005A531A" w:rsidRPr="005A531A">
          <w:rPr>
            <w:rStyle w:val="af7"/>
            <w:rFonts w:ascii="Times New Roman" w:hAnsi="Times New Roman"/>
            <w:noProof/>
            <w:sz w:val="28"/>
            <w:szCs w:val="28"/>
          </w:rPr>
          <w:t>）網路成本參數</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_Toc458417010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65</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11" w:history="1">
        <w:r w:rsidR="005A531A" w:rsidRPr="005A531A">
          <w:rPr>
            <w:rStyle w:val="af7"/>
            <w:rFonts w:ascii="Times New Roman" w:hAnsi="Times New Roman"/>
            <w:noProof/>
            <w:sz w:val="28"/>
            <w:szCs w:val="28"/>
          </w:rPr>
          <w:t>表</w:t>
        </w:r>
        <w:r w:rsidR="005A531A" w:rsidRPr="005A531A">
          <w:rPr>
            <w:rStyle w:val="af7"/>
            <w:rFonts w:ascii="Times New Roman" w:hAnsi="Times New Roman"/>
            <w:noProof/>
            <w:sz w:val="28"/>
            <w:szCs w:val="28"/>
          </w:rPr>
          <w:t xml:space="preserve"> 4</w:t>
        </w:r>
        <w:r w:rsidR="005A531A" w:rsidRPr="005A531A">
          <w:rPr>
            <w:rStyle w:val="af7"/>
            <w:rFonts w:ascii="Times New Roman" w:hAnsi="Times New Roman"/>
            <w:noProof/>
            <w:sz w:val="28"/>
            <w:szCs w:val="28"/>
          </w:rPr>
          <w:noBreakHyphen/>
          <w:t>14 4G</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LTE</w:t>
        </w:r>
        <w:r w:rsidR="005A531A" w:rsidRPr="005A531A">
          <w:rPr>
            <w:rStyle w:val="af7"/>
            <w:rFonts w:ascii="Times New Roman" w:hAnsi="Times New Roman"/>
            <w:noProof/>
            <w:sz w:val="28"/>
            <w:szCs w:val="28"/>
          </w:rPr>
          <w:t>）網路成本參數</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_Toc458417011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67</w:t>
        </w:r>
        <w:r w:rsidR="005A531A" w:rsidRPr="005A531A">
          <w:rPr>
            <w:rFonts w:ascii="Times New Roman" w:hAnsi="Times New Roman"/>
            <w:noProof/>
            <w:webHidden/>
            <w:sz w:val="28"/>
            <w:szCs w:val="28"/>
          </w:rPr>
          <w:fldChar w:fldCharType="end"/>
        </w:r>
      </w:hyperlink>
    </w:p>
    <w:p w:rsidR="00A608FF" w:rsidRPr="005A531A" w:rsidRDefault="00F75647" w:rsidP="00690F33">
      <w:pPr>
        <w:pStyle w:val="aff4"/>
        <w:ind w:left="640" w:hanging="640"/>
        <w:jc w:val="left"/>
        <w:rPr>
          <w:rFonts w:ascii="Times New Roman" w:hAnsi="Times New Roman"/>
          <w:sz w:val="28"/>
          <w:szCs w:val="28"/>
        </w:rPr>
      </w:pPr>
      <w:r w:rsidRPr="005A531A">
        <w:rPr>
          <w:rFonts w:ascii="Times New Roman" w:hAnsi="Times New Roman"/>
          <w:sz w:val="28"/>
          <w:szCs w:val="28"/>
        </w:rPr>
        <w:fldChar w:fldCharType="end"/>
      </w:r>
    </w:p>
    <w:p w:rsidR="00A608FF" w:rsidRPr="00827037" w:rsidRDefault="00A608FF" w:rsidP="00C62419">
      <w:pPr>
        <w:pStyle w:val="afc"/>
        <w:tabs>
          <w:tab w:val="left" w:pos="756"/>
        </w:tabs>
        <w:spacing w:line="460" w:lineRule="exact"/>
        <w:ind w:left="560" w:hangingChars="200" w:hanging="560"/>
        <w:jc w:val="both"/>
        <w:rPr>
          <w:rFonts w:ascii="Times New Roman" w:eastAsia="標楷體" w:hAnsi="Times New Roman" w:cs="Times New Roman"/>
          <w:kern w:val="0"/>
          <w:sz w:val="28"/>
          <w:szCs w:val="28"/>
        </w:rPr>
      </w:pPr>
    </w:p>
    <w:p w:rsidR="00A608FF" w:rsidRPr="00827037" w:rsidRDefault="00C11D80">
      <w:pPr>
        <w:pStyle w:val="afc"/>
        <w:tabs>
          <w:tab w:val="left" w:pos="756"/>
        </w:tabs>
        <w:spacing w:line="460" w:lineRule="exact"/>
        <w:jc w:val="both"/>
        <w:rPr>
          <w:rFonts w:ascii="Times New Roman" w:eastAsia="標楷體" w:hAnsi="Times New Roman" w:cs="Times New Roman"/>
          <w:kern w:val="0"/>
          <w:sz w:val="28"/>
          <w:szCs w:val="28"/>
        </w:rPr>
      </w:pPr>
      <w:r w:rsidRPr="00827037">
        <w:rPr>
          <w:rFonts w:ascii="Times New Roman" w:eastAsia="標楷體" w:hAnsi="Times New Roman" w:cs="Times New Roman"/>
          <w:kern w:val="0"/>
          <w:sz w:val="28"/>
          <w:szCs w:val="28"/>
        </w:rPr>
        <w:br w:type="page"/>
      </w:r>
    </w:p>
    <w:p w:rsidR="00A82D43" w:rsidRPr="00827037" w:rsidRDefault="00A82D43" w:rsidP="008E59F0">
      <w:pPr>
        <w:pStyle w:val="1"/>
        <w:numPr>
          <w:ilvl w:val="0"/>
          <w:numId w:val="0"/>
        </w:numPr>
        <w:ind w:left="425" w:hanging="425"/>
        <w:jc w:val="center"/>
        <w:rPr>
          <w:b/>
          <w:sz w:val="36"/>
        </w:rPr>
        <w:sectPr w:rsidR="00A82D43" w:rsidRPr="00827037" w:rsidSect="007F21F9">
          <w:pgSz w:w="11906" w:h="16838" w:code="9"/>
          <w:pgMar w:top="851" w:right="1134" w:bottom="851" w:left="1021" w:header="567" w:footer="567" w:gutter="0"/>
          <w:pgNumType w:start="1"/>
          <w:cols w:space="425"/>
          <w:docGrid w:type="lines" w:linePitch="360"/>
        </w:sectPr>
      </w:pPr>
      <w:bookmarkStart w:id="5" w:name="_Toc434326891"/>
    </w:p>
    <w:p w:rsidR="00A608FF" w:rsidRPr="00827037" w:rsidRDefault="006D49D6" w:rsidP="008E59F0">
      <w:pPr>
        <w:pStyle w:val="1"/>
        <w:numPr>
          <w:ilvl w:val="0"/>
          <w:numId w:val="0"/>
        </w:numPr>
        <w:ind w:left="425" w:hanging="425"/>
        <w:jc w:val="center"/>
        <w:rPr>
          <w:sz w:val="36"/>
        </w:rPr>
      </w:pPr>
      <w:bookmarkStart w:id="6" w:name="_Toc455679662"/>
      <w:bookmarkStart w:id="7" w:name="_Toc455696664"/>
      <w:bookmarkStart w:id="8" w:name="_Toc455728515"/>
      <w:bookmarkStart w:id="9" w:name="_Toc458290834"/>
      <w:r w:rsidRPr="00827037">
        <w:rPr>
          <w:b/>
          <w:sz w:val="36"/>
        </w:rPr>
        <w:lastRenderedPageBreak/>
        <w:t>圖次</w:t>
      </w:r>
      <w:bookmarkEnd w:id="5"/>
      <w:bookmarkEnd w:id="6"/>
      <w:bookmarkEnd w:id="7"/>
      <w:bookmarkEnd w:id="8"/>
      <w:bookmarkEnd w:id="9"/>
    </w:p>
    <w:p w:rsidR="002C4665" w:rsidRPr="00827037" w:rsidRDefault="002C4665" w:rsidP="003C1752">
      <w:pPr>
        <w:pStyle w:val="afc"/>
        <w:tabs>
          <w:tab w:val="left" w:pos="756"/>
        </w:tabs>
        <w:spacing w:line="460" w:lineRule="exact"/>
        <w:ind w:left="560" w:hangingChars="200" w:hanging="560"/>
        <w:jc w:val="both"/>
        <w:rPr>
          <w:rFonts w:ascii="Times New Roman" w:eastAsia="標楷體" w:hAnsi="Times New Roman" w:cs="Times New Roman"/>
          <w:kern w:val="0"/>
          <w:sz w:val="28"/>
          <w:szCs w:val="28"/>
        </w:rPr>
      </w:pPr>
    </w:p>
    <w:p w:rsidR="005A531A" w:rsidRPr="005A531A" w:rsidRDefault="00F75647" w:rsidP="005A531A">
      <w:pPr>
        <w:pStyle w:val="aff2"/>
        <w:tabs>
          <w:tab w:val="right" w:leader="dot" w:pos="9741"/>
        </w:tabs>
        <w:ind w:firstLineChars="205" w:firstLine="574"/>
        <w:rPr>
          <w:rFonts w:ascii="Times New Roman" w:eastAsiaTheme="minorEastAsia" w:hAnsi="Times New Roman"/>
          <w:smallCaps w:val="0"/>
          <w:noProof/>
          <w:sz w:val="28"/>
          <w:szCs w:val="28"/>
        </w:rPr>
      </w:pPr>
      <w:r w:rsidRPr="005A531A">
        <w:rPr>
          <w:rFonts w:ascii="Times New Roman" w:hAnsi="Times New Roman"/>
          <w:kern w:val="0"/>
          <w:sz w:val="28"/>
          <w:szCs w:val="28"/>
        </w:rPr>
        <w:fldChar w:fldCharType="begin"/>
      </w:r>
      <w:r w:rsidRPr="005A531A">
        <w:rPr>
          <w:rFonts w:ascii="Times New Roman" w:hAnsi="Times New Roman"/>
          <w:kern w:val="0"/>
          <w:sz w:val="28"/>
          <w:szCs w:val="28"/>
        </w:rPr>
        <w:instrText xml:space="preserve"> TOC \h \z \c "</w:instrText>
      </w:r>
      <w:r w:rsidRPr="005A531A">
        <w:rPr>
          <w:rFonts w:ascii="Times New Roman" w:hAnsi="Times New Roman"/>
          <w:kern w:val="0"/>
          <w:sz w:val="28"/>
          <w:szCs w:val="28"/>
        </w:rPr>
        <w:instrText>圖</w:instrText>
      </w:r>
      <w:r w:rsidRPr="005A531A">
        <w:rPr>
          <w:rFonts w:ascii="Times New Roman" w:hAnsi="Times New Roman"/>
          <w:kern w:val="0"/>
          <w:sz w:val="28"/>
          <w:szCs w:val="28"/>
        </w:rPr>
        <w:instrText xml:space="preserve">" </w:instrText>
      </w:r>
      <w:r w:rsidRPr="005A531A">
        <w:rPr>
          <w:rFonts w:ascii="Times New Roman" w:hAnsi="Times New Roman"/>
          <w:kern w:val="0"/>
          <w:sz w:val="28"/>
          <w:szCs w:val="28"/>
        </w:rPr>
        <w:fldChar w:fldCharType="separate"/>
      </w:r>
      <w:hyperlink w:anchor="_Toc458417020"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2</w:t>
        </w:r>
        <w:r w:rsidR="005A531A" w:rsidRPr="005A531A">
          <w:rPr>
            <w:rStyle w:val="af7"/>
            <w:rFonts w:ascii="Times New Roman" w:hAnsi="Times New Roman"/>
            <w:noProof/>
            <w:sz w:val="28"/>
            <w:szCs w:val="28"/>
          </w:rPr>
          <w:noBreakHyphen/>
          <w:t xml:space="preserve">1 </w:t>
        </w:r>
        <w:r w:rsidR="005A531A" w:rsidRPr="005A531A">
          <w:rPr>
            <w:rStyle w:val="af7"/>
            <w:rFonts w:ascii="Times New Roman" w:hAnsi="Times New Roman"/>
            <w:noProof/>
            <w:sz w:val="28"/>
            <w:szCs w:val="28"/>
          </w:rPr>
          <w:t>經濟折舊計算公式</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_Toc458417020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5</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21"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 xml:space="preserve">1 </w:t>
        </w:r>
        <w:r w:rsidR="005A531A" w:rsidRPr="005A531A">
          <w:rPr>
            <w:rStyle w:val="af7"/>
            <w:rFonts w:ascii="Times New Roman" w:hAnsi="Times New Roman"/>
            <w:noProof/>
            <w:sz w:val="28"/>
            <w:szCs w:val="28"/>
          </w:rPr>
          <w:t>我國接續費模型整體架構</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_Toc458417021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8</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22"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 xml:space="preserve">2 </w:t>
        </w:r>
        <w:r w:rsidR="005A531A" w:rsidRPr="005A531A">
          <w:rPr>
            <w:rStyle w:val="af7"/>
            <w:rFonts w:ascii="Times New Roman" w:hAnsi="Times New Roman"/>
            <w:noProof/>
            <w:sz w:val="28"/>
            <w:szCs w:val="28"/>
          </w:rPr>
          <w:t>整體模型架構</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_Toc458417022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10</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23"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3 2G</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GSM</w:t>
        </w:r>
        <w:r w:rsidR="005A531A" w:rsidRPr="005A531A">
          <w:rPr>
            <w:rStyle w:val="af7"/>
            <w:rFonts w:ascii="Times New Roman" w:hAnsi="Times New Roman"/>
            <w:noProof/>
            <w:sz w:val="28"/>
            <w:szCs w:val="28"/>
          </w:rPr>
          <w:t>）網路架構</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_Toc458417023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11</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24"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4 3G</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UMTS</w:t>
        </w:r>
        <w:r w:rsidR="005A531A" w:rsidRPr="005A531A">
          <w:rPr>
            <w:rStyle w:val="af7"/>
            <w:rFonts w:ascii="Times New Roman" w:hAnsi="Times New Roman"/>
            <w:noProof/>
            <w:sz w:val="28"/>
            <w:szCs w:val="28"/>
          </w:rPr>
          <w:t>）網路架構</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_Toc458417024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12</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25"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5 4G</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LTE</w:t>
        </w:r>
        <w:r w:rsidR="005A531A" w:rsidRPr="005A531A">
          <w:rPr>
            <w:rStyle w:val="af7"/>
            <w:rFonts w:ascii="Times New Roman" w:hAnsi="Times New Roman"/>
            <w:noProof/>
            <w:sz w:val="28"/>
            <w:szCs w:val="28"/>
          </w:rPr>
          <w:t>）網路架構</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_Toc458417025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13</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26"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6 4G</w:t>
        </w:r>
        <w:r w:rsidR="005A531A" w:rsidRPr="005A531A">
          <w:rPr>
            <w:rStyle w:val="af7"/>
            <w:rFonts w:ascii="Times New Roman" w:hAnsi="Times New Roman"/>
            <w:noProof/>
            <w:sz w:val="28"/>
            <w:szCs w:val="28"/>
          </w:rPr>
          <w:t>（</w:t>
        </w:r>
        <w:r w:rsidR="005A531A" w:rsidRPr="005A531A">
          <w:rPr>
            <w:rStyle w:val="af7"/>
            <w:rFonts w:ascii="Times New Roman" w:hAnsi="Times New Roman"/>
            <w:noProof/>
            <w:sz w:val="28"/>
            <w:szCs w:val="28"/>
          </w:rPr>
          <w:t>LTE</w:t>
        </w:r>
        <w:r w:rsidR="005A531A" w:rsidRPr="005A531A">
          <w:rPr>
            <w:rStyle w:val="af7"/>
            <w:rFonts w:ascii="Times New Roman" w:hAnsi="Times New Roman"/>
            <w:noProof/>
            <w:sz w:val="28"/>
            <w:szCs w:val="28"/>
          </w:rPr>
          <w:t>）網路元件數量演算</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_Toc458417026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14</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27"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7 4G</w:t>
        </w:r>
        <w:r w:rsidR="005A531A" w:rsidRPr="005A531A">
          <w:rPr>
            <w:rStyle w:val="af7"/>
            <w:rFonts w:ascii="Times New Roman" w:hAnsi="Times New Roman"/>
            <w:noProof/>
            <w:sz w:val="28"/>
            <w:szCs w:val="28"/>
          </w:rPr>
          <w:t>基地台數量計算方式</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_Toc458417027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15</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28"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8 4G</w:t>
        </w:r>
        <w:r w:rsidR="005A531A" w:rsidRPr="005A531A">
          <w:rPr>
            <w:rStyle w:val="af7"/>
            <w:rFonts w:ascii="Times New Roman" w:hAnsi="Times New Roman"/>
            <w:noProof/>
            <w:sz w:val="28"/>
            <w:szCs w:val="28"/>
          </w:rPr>
          <w:t>多頻組合「覆蓋面積法」基地台數量計算</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_Toc458417028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16</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29"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9 4G</w:t>
        </w:r>
        <w:r w:rsidR="005A531A" w:rsidRPr="005A531A">
          <w:rPr>
            <w:rStyle w:val="af7"/>
            <w:rFonts w:ascii="Times New Roman" w:hAnsi="Times New Roman"/>
            <w:noProof/>
            <w:sz w:val="28"/>
            <w:szCs w:val="28"/>
          </w:rPr>
          <w:t>多頻組合「通信能力法」基地台數量計算</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_Toc458417029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17</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30"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10 2G/3G/4G</w:t>
        </w:r>
        <w:r w:rsidR="005A531A" w:rsidRPr="005A531A">
          <w:rPr>
            <w:rStyle w:val="af7"/>
            <w:rFonts w:ascii="Times New Roman" w:hAnsi="Times New Roman"/>
            <w:noProof/>
            <w:sz w:val="28"/>
            <w:szCs w:val="28"/>
          </w:rPr>
          <w:t>網路比較</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_Toc458417030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18</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31"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11 3G/4G</w:t>
        </w:r>
        <w:r w:rsidR="005A531A" w:rsidRPr="005A531A">
          <w:rPr>
            <w:rStyle w:val="af7"/>
            <w:rFonts w:ascii="Times New Roman" w:hAnsi="Times New Roman"/>
            <w:noProof/>
            <w:sz w:val="28"/>
            <w:szCs w:val="28"/>
          </w:rPr>
          <w:t>基地台共站假設</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_Toc458417031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19</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32"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 xml:space="preserve">12 </w:t>
        </w:r>
        <w:r w:rsidR="005A531A" w:rsidRPr="005A531A">
          <w:rPr>
            <w:rStyle w:val="af7"/>
            <w:rFonts w:ascii="Times New Roman" w:hAnsi="Times New Roman"/>
            <w:noProof/>
            <w:sz w:val="28"/>
            <w:szCs w:val="28"/>
          </w:rPr>
          <w:t>共站</w:t>
        </w:r>
        <w:r w:rsidR="005A531A" w:rsidRPr="005A531A">
          <w:rPr>
            <w:rStyle w:val="af7"/>
            <w:rFonts w:ascii="Times New Roman" w:hAnsi="Times New Roman"/>
            <w:noProof/>
            <w:sz w:val="28"/>
            <w:szCs w:val="28"/>
          </w:rPr>
          <w:t>Backhaul</w:t>
        </w:r>
        <w:r w:rsidR="005A531A" w:rsidRPr="005A531A">
          <w:rPr>
            <w:rStyle w:val="af7"/>
            <w:rFonts w:ascii="Times New Roman" w:hAnsi="Times New Roman"/>
            <w:noProof/>
            <w:sz w:val="28"/>
            <w:szCs w:val="28"/>
          </w:rPr>
          <w:t>數量計算</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_Toc458417032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19</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33"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13</w:t>
        </w:r>
        <w:r w:rsidR="005A531A" w:rsidRPr="005A531A">
          <w:rPr>
            <w:rStyle w:val="af7"/>
            <w:rFonts w:ascii="Times New Roman" w:hAnsi="Times New Roman"/>
            <w:noProof/>
            <w:sz w:val="28"/>
            <w:szCs w:val="28"/>
          </w:rPr>
          <w:t>共站</w:t>
        </w:r>
        <w:r w:rsidR="005A531A" w:rsidRPr="005A531A">
          <w:rPr>
            <w:rStyle w:val="af7"/>
            <w:rFonts w:ascii="Times New Roman" w:hAnsi="Times New Roman"/>
            <w:noProof/>
            <w:sz w:val="28"/>
            <w:szCs w:val="28"/>
          </w:rPr>
          <w:t>Backhaul</w:t>
        </w:r>
        <w:r w:rsidR="005A531A" w:rsidRPr="005A531A">
          <w:rPr>
            <w:rStyle w:val="af7"/>
            <w:rFonts w:ascii="Times New Roman" w:hAnsi="Times New Roman"/>
            <w:noProof/>
            <w:sz w:val="28"/>
            <w:szCs w:val="28"/>
          </w:rPr>
          <w:t>費用分拆</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_Toc458417033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20</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34"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14 Backhaul</w:t>
        </w:r>
        <w:r w:rsidR="005A531A" w:rsidRPr="005A531A">
          <w:rPr>
            <w:rStyle w:val="af7"/>
            <w:rFonts w:ascii="Times New Roman" w:hAnsi="Times New Roman"/>
            <w:noProof/>
            <w:sz w:val="28"/>
            <w:szCs w:val="28"/>
          </w:rPr>
          <w:t>數量計算</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_Toc458417034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21</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35"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15 LTE-AP</w:t>
        </w:r>
        <w:r w:rsidR="005A531A" w:rsidRPr="005A531A">
          <w:rPr>
            <w:rStyle w:val="af7"/>
            <w:rFonts w:ascii="Times New Roman" w:hAnsi="Times New Roman"/>
            <w:noProof/>
            <w:sz w:val="28"/>
            <w:szCs w:val="28"/>
          </w:rPr>
          <w:t>數量及機房數量演算邏輯</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_Toc458417035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22</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36"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 xml:space="preserve">16 </w:t>
        </w:r>
        <w:r w:rsidR="005A531A" w:rsidRPr="005A531A">
          <w:rPr>
            <w:rStyle w:val="af7"/>
            <w:rFonts w:ascii="Times New Roman" w:hAnsi="Times New Roman"/>
            <w:noProof/>
            <w:sz w:val="28"/>
            <w:szCs w:val="28"/>
          </w:rPr>
          <w:t>骨幹中繼線數量計算</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_Toc458417036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23</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37"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17 SGW</w:t>
        </w:r>
        <w:r w:rsidR="005A531A" w:rsidRPr="005A531A">
          <w:rPr>
            <w:rStyle w:val="af7"/>
            <w:rFonts w:ascii="Times New Roman" w:hAnsi="Times New Roman"/>
            <w:noProof/>
            <w:sz w:val="28"/>
            <w:szCs w:val="28"/>
          </w:rPr>
          <w:t>數量計算</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_Toc458417037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23</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38"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 xml:space="preserve">18 </w:t>
        </w:r>
        <w:r w:rsidR="005A531A" w:rsidRPr="005A531A">
          <w:rPr>
            <w:rStyle w:val="af7"/>
            <w:rFonts w:ascii="Times New Roman" w:hAnsi="Times New Roman"/>
            <w:noProof/>
            <w:sz w:val="28"/>
            <w:szCs w:val="28"/>
          </w:rPr>
          <w:t>互連骨幹中繼線數量計算</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_Toc458417038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24</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39"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3</w:t>
        </w:r>
        <w:r w:rsidR="005A531A" w:rsidRPr="005A531A">
          <w:rPr>
            <w:rStyle w:val="af7"/>
            <w:rFonts w:ascii="Times New Roman" w:hAnsi="Times New Roman"/>
            <w:noProof/>
            <w:sz w:val="28"/>
            <w:szCs w:val="28"/>
          </w:rPr>
          <w:noBreakHyphen/>
          <w:t>19</w:t>
        </w:r>
        <w:r w:rsidR="005A531A" w:rsidRPr="005A531A">
          <w:rPr>
            <w:rStyle w:val="af7"/>
            <w:rFonts w:ascii="Times New Roman" w:hAnsi="Times New Roman"/>
            <w:noProof/>
            <w:sz w:val="28"/>
            <w:szCs w:val="28"/>
          </w:rPr>
          <w:t>其他元件數量計算</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_Toc458417039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25</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40"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 xml:space="preserve">1 </w:t>
        </w:r>
        <w:r w:rsidR="005A531A" w:rsidRPr="005A531A">
          <w:rPr>
            <w:rStyle w:val="af7"/>
            <w:rFonts w:ascii="Times New Roman" w:hAnsi="Times New Roman"/>
            <w:noProof/>
            <w:sz w:val="28"/>
            <w:szCs w:val="28"/>
          </w:rPr>
          <w:t>我國潛在網路存在情境展開</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_Toc458417040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26</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41"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 xml:space="preserve">2 </w:t>
        </w:r>
        <w:r w:rsidR="005A531A" w:rsidRPr="005A531A">
          <w:rPr>
            <w:rStyle w:val="af7"/>
            <w:rFonts w:ascii="Times New Roman" w:hAnsi="Times New Roman"/>
            <w:noProof/>
            <w:sz w:val="28"/>
            <w:szCs w:val="28"/>
          </w:rPr>
          <w:t>網路需求推估架構</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_Toc458417041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27</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42"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 xml:space="preserve">3 </w:t>
        </w:r>
        <w:r w:rsidR="005A531A" w:rsidRPr="005A531A">
          <w:rPr>
            <w:rStyle w:val="af7"/>
            <w:rFonts w:ascii="Times New Roman" w:hAnsi="Times New Roman"/>
            <w:noProof/>
            <w:sz w:val="28"/>
            <w:szCs w:val="28"/>
          </w:rPr>
          <w:t>用戶業務別轉技術別之作法說明</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_Toc458417042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28</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43"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4 2015</w:t>
        </w:r>
        <w:r w:rsidR="005A531A" w:rsidRPr="005A531A">
          <w:rPr>
            <w:rStyle w:val="af7"/>
            <w:rFonts w:ascii="Times New Roman" w:hAnsi="Times New Roman"/>
            <w:noProof/>
            <w:sz w:val="28"/>
            <w:szCs w:val="28"/>
          </w:rPr>
          <w:t>年以前通話分鐘轉換作法</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_Toc458417043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29</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44"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 xml:space="preserve">5 </w:t>
        </w:r>
        <w:r w:rsidR="005A531A" w:rsidRPr="005A531A">
          <w:rPr>
            <w:rStyle w:val="af7"/>
            <w:rFonts w:ascii="Times New Roman" w:hAnsi="Times New Roman"/>
            <w:noProof/>
            <w:sz w:val="28"/>
            <w:szCs w:val="28"/>
          </w:rPr>
          <w:t>各類話務於接續費模型分類</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_Toc458417044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30</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45"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 xml:space="preserve">6 </w:t>
        </w:r>
        <w:r w:rsidR="005A531A" w:rsidRPr="005A531A">
          <w:rPr>
            <w:rStyle w:val="af7"/>
            <w:rFonts w:ascii="Times New Roman" w:hAnsi="Times New Roman"/>
            <w:noProof/>
            <w:sz w:val="28"/>
            <w:szCs w:val="28"/>
          </w:rPr>
          <w:t>各類話務於實際應用網路轉換說明</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_Toc458417045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31</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46"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 xml:space="preserve">7 </w:t>
        </w:r>
        <w:r w:rsidR="005A531A" w:rsidRPr="005A531A">
          <w:rPr>
            <w:rStyle w:val="af7"/>
            <w:rFonts w:ascii="Times New Roman" w:hAnsi="Times New Roman"/>
            <w:noProof/>
            <w:sz w:val="28"/>
            <w:szCs w:val="28"/>
          </w:rPr>
          <w:t>個別技術網路提供服務狀況推估（情境</w:t>
        </w:r>
        <w:r w:rsidR="005A531A" w:rsidRPr="005A531A">
          <w:rPr>
            <w:rStyle w:val="af7"/>
            <w:rFonts w:ascii="Times New Roman" w:hAnsi="Times New Roman"/>
            <w:noProof/>
            <w:sz w:val="28"/>
            <w:szCs w:val="28"/>
          </w:rPr>
          <w:t>1</w:t>
        </w:r>
        <w:r w:rsidR="005A531A" w:rsidRPr="005A531A">
          <w:rPr>
            <w:rStyle w:val="af7"/>
            <w:rFonts w:ascii="Times New Roman" w:hAnsi="Times New Roman"/>
            <w:noProof/>
            <w:sz w:val="28"/>
            <w:szCs w:val="28"/>
          </w:rPr>
          <w:t>）</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_Toc458417046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32</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47"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 xml:space="preserve">8 </w:t>
        </w:r>
        <w:r w:rsidR="005A531A" w:rsidRPr="005A531A">
          <w:rPr>
            <w:rStyle w:val="af7"/>
            <w:rFonts w:ascii="Times New Roman" w:hAnsi="Times New Roman"/>
            <w:noProof/>
            <w:sz w:val="28"/>
            <w:szCs w:val="28"/>
          </w:rPr>
          <w:t>個別技術網路提供服務狀況推估（情境</w:t>
        </w:r>
        <w:r w:rsidR="005A531A" w:rsidRPr="005A531A">
          <w:rPr>
            <w:rStyle w:val="af7"/>
            <w:rFonts w:ascii="Times New Roman" w:hAnsi="Times New Roman"/>
            <w:noProof/>
            <w:sz w:val="28"/>
            <w:szCs w:val="28"/>
          </w:rPr>
          <w:t>2</w:t>
        </w:r>
        <w:r w:rsidR="005A531A" w:rsidRPr="005A531A">
          <w:rPr>
            <w:rStyle w:val="af7"/>
            <w:rFonts w:ascii="Times New Roman" w:hAnsi="Times New Roman"/>
            <w:noProof/>
            <w:sz w:val="28"/>
            <w:szCs w:val="28"/>
          </w:rPr>
          <w:t>）</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_Toc458417047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32</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48"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 xml:space="preserve">9 </w:t>
        </w:r>
        <w:r w:rsidR="005A531A" w:rsidRPr="005A531A">
          <w:rPr>
            <w:rStyle w:val="af7"/>
            <w:rFonts w:ascii="Times New Roman" w:hAnsi="Times New Roman"/>
            <w:noProof/>
            <w:sz w:val="28"/>
            <w:szCs w:val="28"/>
          </w:rPr>
          <w:t>個別技術網路提供服務狀況推估（情境</w:t>
        </w:r>
        <w:r w:rsidR="005A531A" w:rsidRPr="005A531A">
          <w:rPr>
            <w:rStyle w:val="af7"/>
            <w:rFonts w:ascii="Times New Roman" w:hAnsi="Times New Roman"/>
            <w:noProof/>
            <w:sz w:val="28"/>
            <w:szCs w:val="28"/>
          </w:rPr>
          <w:t>5</w:t>
        </w:r>
        <w:r w:rsidR="005A531A" w:rsidRPr="005A531A">
          <w:rPr>
            <w:rStyle w:val="af7"/>
            <w:rFonts w:ascii="Times New Roman" w:hAnsi="Times New Roman"/>
            <w:noProof/>
            <w:sz w:val="28"/>
            <w:szCs w:val="28"/>
          </w:rPr>
          <w:t>）</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_Toc458417048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33</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49"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 xml:space="preserve">10 </w:t>
        </w:r>
        <w:r w:rsidR="005A531A" w:rsidRPr="005A531A">
          <w:rPr>
            <w:rStyle w:val="af7"/>
            <w:rFonts w:ascii="Times New Roman" w:hAnsi="Times New Roman"/>
            <w:noProof/>
            <w:sz w:val="28"/>
            <w:szCs w:val="28"/>
          </w:rPr>
          <w:t>個別技術網路提供服務狀況推估（情境</w:t>
        </w:r>
        <w:r w:rsidR="005A531A" w:rsidRPr="005A531A">
          <w:rPr>
            <w:rStyle w:val="af7"/>
            <w:rFonts w:ascii="Times New Roman" w:hAnsi="Times New Roman"/>
            <w:noProof/>
            <w:sz w:val="28"/>
            <w:szCs w:val="28"/>
          </w:rPr>
          <w:t>6</w:t>
        </w:r>
        <w:r w:rsidR="005A531A" w:rsidRPr="005A531A">
          <w:rPr>
            <w:rStyle w:val="af7"/>
            <w:rFonts w:ascii="Times New Roman" w:hAnsi="Times New Roman"/>
            <w:noProof/>
            <w:sz w:val="28"/>
            <w:szCs w:val="28"/>
          </w:rPr>
          <w:t>）</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_Toc458417049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34</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50"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 xml:space="preserve">11 </w:t>
        </w:r>
        <w:r w:rsidR="005A531A" w:rsidRPr="005A531A">
          <w:rPr>
            <w:rStyle w:val="af7"/>
            <w:rFonts w:ascii="Times New Roman" w:hAnsi="Times New Roman"/>
            <w:noProof/>
            <w:sz w:val="28"/>
            <w:szCs w:val="28"/>
          </w:rPr>
          <w:t>基地台抽樣與覆蓋半徑之演算方式</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_Toc458417050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36</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51"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12 WACC</w:t>
        </w:r>
        <w:r w:rsidR="005A531A" w:rsidRPr="005A531A">
          <w:rPr>
            <w:rStyle w:val="af7"/>
            <w:rFonts w:ascii="Times New Roman" w:hAnsi="Times New Roman"/>
            <w:noProof/>
            <w:sz w:val="28"/>
            <w:szCs w:val="28"/>
          </w:rPr>
          <w:t>計算公式</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_Toc458417051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37</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52"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13 CAPM</w:t>
        </w:r>
        <w:r w:rsidR="005A531A" w:rsidRPr="005A531A">
          <w:rPr>
            <w:rStyle w:val="af7"/>
            <w:rFonts w:ascii="Times New Roman" w:hAnsi="Times New Roman"/>
            <w:noProof/>
            <w:sz w:val="28"/>
            <w:szCs w:val="28"/>
          </w:rPr>
          <w:t>計算公式</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_Toc458417052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38</w:t>
        </w:r>
        <w:r w:rsidR="005A531A" w:rsidRPr="005A531A">
          <w:rPr>
            <w:rFonts w:ascii="Times New Roman" w:hAnsi="Times New Roman"/>
            <w:noProof/>
            <w:webHidden/>
            <w:sz w:val="28"/>
            <w:szCs w:val="28"/>
          </w:rPr>
          <w:fldChar w:fldCharType="end"/>
        </w:r>
      </w:hyperlink>
    </w:p>
    <w:p w:rsidR="005A531A" w:rsidRPr="005A531A" w:rsidRDefault="00CF32E4" w:rsidP="00A94084">
      <w:pPr>
        <w:pStyle w:val="aff2"/>
        <w:tabs>
          <w:tab w:val="right" w:leader="dot" w:pos="9741"/>
        </w:tabs>
        <w:ind w:firstLine="400"/>
        <w:rPr>
          <w:rFonts w:ascii="Times New Roman" w:eastAsiaTheme="minorEastAsia" w:hAnsi="Times New Roman"/>
          <w:smallCaps w:val="0"/>
          <w:noProof/>
          <w:sz w:val="28"/>
          <w:szCs w:val="28"/>
        </w:rPr>
      </w:pPr>
      <w:hyperlink w:anchor="_Toc458417053" w:history="1">
        <w:r w:rsidR="005A531A" w:rsidRPr="005A531A">
          <w:rPr>
            <w:rStyle w:val="af7"/>
            <w:rFonts w:ascii="Times New Roman" w:hAnsi="Times New Roman"/>
            <w:noProof/>
            <w:sz w:val="28"/>
            <w:szCs w:val="28"/>
          </w:rPr>
          <w:t>圖</w:t>
        </w:r>
        <w:r w:rsidR="005A531A" w:rsidRPr="005A531A">
          <w:rPr>
            <w:rStyle w:val="af7"/>
            <w:rFonts w:ascii="Times New Roman" w:hAnsi="Times New Roman"/>
            <w:noProof/>
            <w:sz w:val="28"/>
            <w:szCs w:val="28"/>
          </w:rPr>
          <w:t>4</w:t>
        </w:r>
        <w:r w:rsidR="005A531A" w:rsidRPr="005A531A">
          <w:rPr>
            <w:rStyle w:val="af7"/>
            <w:rFonts w:ascii="Times New Roman" w:hAnsi="Times New Roman"/>
            <w:noProof/>
            <w:sz w:val="28"/>
            <w:szCs w:val="28"/>
          </w:rPr>
          <w:noBreakHyphen/>
          <w:t xml:space="preserve">14 </w:t>
        </w:r>
        <w:r w:rsidR="005A531A" w:rsidRPr="005A531A">
          <w:rPr>
            <w:rStyle w:val="af7"/>
            <w:rFonts w:ascii="Times New Roman" w:hAnsi="Times New Roman"/>
            <w:noProof/>
            <w:sz w:val="28"/>
            <w:szCs w:val="28"/>
          </w:rPr>
          <w:t>重要參數選取</w:t>
        </w:r>
        <w:r w:rsidR="005A531A" w:rsidRPr="005A531A">
          <w:rPr>
            <w:rFonts w:ascii="Times New Roman" w:hAnsi="Times New Roman"/>
            <w:noProof/>
            <w:webHidden/>
            <w:sz w:val="28"/>
            <w:szCs w:val="28"/>
          </w:rPr>
          <w:tab/>
        </w:r>
        <w:r w:rsidR="005A531A" w:rsidRPr="005A531A">
          <w:rPr>
            <w:rFonts w:ascii="Times New Roman" w:hAnsi="Times New Roman"/>
            <w:noProof/>
            <w:webHidden/>
            <w:sz w:val="28"/>
            <w:szCs w:val="28"/>
          </w:rPr>
          <w:fldChar w:fldCharType="begin"/>
        </w:r>
        <w:r w:rsidR="005A531A" w:rsidRPr="005A531A">
          <w:rPr>
            <w:rFonts w:ascii="Times New Roman" w:hAnsi="Times New Roman"/>
            <w:noProof/>
            <w:webHidden/>
            <w:sz w:val="28"/>
            <w:szCs w:val="28"/>
          </w:rPr>
          <w:instrText xml:space="preserve"> PAGEREF _Toc458417053 \h </w:instrText>
        </w:r>
        <w:r w:rsidR="005A531A" w:rsidRPr="005A531A">
          <w:rPr>
            <w:rFonts w:ascii="Times New Roman" w:hAnsi="Times New Roman"/>
            <w:noProof/>
            <w:webHidden/>
            <w:sz w:val="28"/>
            <w:szCs w:val="28"/>
          </w:rPr>
        </w:r>
        <w:r w:rsidR="005A531A" w:rsidRPr="005A531A">
          <w:rPr>
            <w:rFonts w:ascii="Times New Roman" w:hAnsi="Times New Roman"/>
            <w:noProof/>
            <w:webHidden/>
            <w:sz w:val="28"/>
            <w:szCs w:val="28"/>
          </w:rPr>
          <w:fldChar w:fldCharType="separate"/>
        </w:r>
        <w:r w:rsidR="0077228E">
          <w:rPr>
            <w:rFonts w:ascii="Times New Roman" w:hAnsi="Times New Roman"/>
            <w:noProof/>
            <w:webHidden/>
            <w:sz w:val="28"/>
            <w:szCs w:val="28"/>
          </w:rPr>
          <w:t>38</w:t>
        </w:r>
        <w:r w:rsidR="005A531A" w:rsidRPr="005A531A">
          <w:rPr>
            <w:rFonts w:ascii="Times New Roman" w:hAnsi="Times New Roman"/>
            <w:noProof/>
            <w:webHidden/>
            <w:sz w:val="28"/>
            <w:szCs w:val="28"/>
          </w:rPr>
          <w:fldChar w:fldCharType="end"/>
        </w:r>
      </w:hyperlink>
    </w:p>
    <w:p w:rsidR="00A608FF" w:rsidRPr="005A531A" w:rsidRDefault="00F75647" w:rsidP="00E90920">
      <w:pPr>
        <w:pStyle w:val="afc"/>
        <w:tabs>
          <w:tab w:val="left" w:pos="756"/>
        </w:tabs>
        <w:spacing w:line="460" w:lineRule="exact"/>
        <w:ind w:left="560" w:hangingChars="200" w:hanging="560"/>
        <w:jc w:val="both"/>
        <w:rPr>
          <w:rFonts w:ascii="Times New Roman" w:eastAsia="標楷體" w:hAnsi="Times New Roman" w:cs="Times New Roman"/>
          <w:kern w:val="0"/>
          <w:sz w:val="28"/>
          <w:szCs w:val="28"/>
        </w:rPr>
      </w:pPr>
      <w:r w:rsidRPr="005A531A">
        <w:rPr>
          <w:rFonts w:ascii="Times New Roman" w:eastAsia="標楷體" w:hAnsi="Times New Roman" w:cs="Times New Roman"/>
          <w:kern w:val="0"/>
          <w:sz w:val="28"/>
          <w:szCs w:val="28"/>
        </w:rPr>
        <w:fldChar w:fldCharType="end"/>
      </w:r>
    </w:p>
    <w:p w:rsidR="00A608FF" w:rsidRPr="00827037" w:rsidRDefault="00C11D80">
      <w:pPr>
        <w:pStyle w:val="afc"/>
        <w:tabs>
          <w:tab w:val="left" w:pos="756"/>
        </w:tabs>
        <w:spacing w:line="460" w:lineRule="exact"/>
        <w:jc w:val="both"/>
        <w:rPr>
          <w:rFonts w:ascii="Times New Roman" w:eastAsia="標楷體" w:hAnsi="Times New Roman" w:cs="Times New Roman"/>
          <w:kern w:val="0"/>
          <w:sz w:val="28"/>
          <w:szCs w:val="28"/>
        </w:rPr>
      </w:pPr>
      <w:r w:rsidRPr="00827037">
        <w:rPr>
          <w:rFonts w:ascii="Times New Roman" w:eastAsia="標楷體" w:hAnsi="Times New Roman" w:cs="Times New Roman"/>
          <w:kern w:val="0"/>
          <w:sz w:val="28"/>
          <w:szCs w:val="28"/>
        </w:rPr>
        <w:br w:type="page"/>
      </w:r>
    </w:p>
    <w:p w:rsidR="00A82D43" w:rsidRPr="00827037" w:rsidRDefault="00A82D43" w:rsidP="00CC05E9">
      <w:pPr>
        <w:pStyle w:val="1"/>
        <w:numPr>
          <w:ilvl w:val="0"/>
          <w:numId w:val="15"/>
        </w:numPr>
        <w:jc w:val="center"/>
        <w:rPr>
          <w:b/>
        </w:rPr>
        <w:sectPr w:rsidR="00A82D43" w:rsidRPr="00827037" w:rsidSect="007F21F9">
          <w:pgSz w:w="11906" w:h="16838" w:code="9"/>
          <w:pgMar w:top="851" w:right="1134" w:bottom="851" w:left="1021" w:header="567" w:footer="567" w:gutter="0"/>
          <w:pgNumType w:start="1"/>
          <w:cols w:space="425"/>
          <w:docGrid w:type="lines" w:linePitch="360"/>
        </w:sectPr>
      </w:pPr>
    </w:p>
    <w:p w:rsidR="00190CA8" w:rsidRPr="00827037" w:rsidRDefault="002437B0" w:rsidP="00CC05E9">
      <w:pPr>
        <w:pStyle w:val="1"/>
        <w:numPr>
          <w:ilvl w:val="0"/>
          <w:numId w:val="15"/>
        </w:numPr>
        <w:jc w:val="center"/>
        <w:rPr>
          <w:b/>
        </w:rPr>
      </w:pPr>
      <w:r w:rsidRPr="00827037">
        <w:rPr>
          <w:rFonts w:hint="eastAsia"/>
          <w:b/>
        </w:rPr>
        <w:lastRenderedPageBreak/>
        <w:t xml:space="preserve"> </w:t>
      </w:r>
      <w:bookmarkStart w:id="10" w:name="_Toc458290835"/>
      <w:r w:rsidRPr="00827037">
        <w:rPr>
          <w:rFonts w:hint="eastAsia"/>
          <w:b/>
        </w:rPr>
        <w:t>前言</w:t>
      </w:r>
      <w:bookmarkEnd w:id="10"/>
    </w:p>
    <w:p w:rsidR="002C4665" w:rsidRPr="00827037" w:rsidRDefault="002C4665" w:rsidP="003C1752">
      <w:pPr>
        <w:pStyle w:val="afc"/>
        <w:tabs>
          <w:tab w:val="left" w:pos="756"/>
        </w:tabs>
        <w:spacing w:line="440" w:lineRule="exact"/>
        <w:ind w:left="561" w:hangingChars="200" w:hanging="561"/>
        <w:rPr>
          <w:rFonts w:ascii="Times New Roman" w:eastAsia="標楷體" w:hAnsi="Times New Roman" w:cs="Times New Roman"/>
          <w:b/>
          <w:kern w:val="0"/>
          <w:sz w:val="28"/>
          <w:szCs w:val="28"/>
        </w:rPr>
      </w:pPr>
    </w:p>
    <w:p w:rsidR="00084D68" w:rsidRPr="00827037" w:rsidRDefault="002437B0" w:rsidP="00CC05E9">
      <w:pPr>
        <w:pStyle w:val="2"/>
        <w:numPr>
          <w:ilvl w:val="1"/>
          <w:numId w:val="15"/>
        </w:numPr>
        <w:ind w:hanging="992"/>
        <w:rPr>
          <w:rFonts w:ascii="Times New Roman" w:hAnsi="Times New Roman"/>
          <w:b/>
        </w:rPr>
      </w:pPr>
      <w:r w:rsidRPr="00827037">
        <w:rPr>
          <w:rFonts w:ascii="Times New Roman" w:hAnsi="Times New Roman" w:hint="eastAsia"/>
          <w:b/>
        </w:rPr>
        <w:t xml:space="preserve"> </w:t>
      </w:r>
      <w:r w:rsidRPr="00827037">
        <w:rPr>
          <w:rFonts w:ascii="Times New Roman" w:hAnsi="Times New Roman"/>
          <w:b/>
        </w:rPr>
        <w:t>本</w:t>
      </w:r>
      <w:r w:rsidRPr="00827037">
        <w:rPr>
          <w:rFonts w:ascii="Times New Roman" w:hAnsi="Times New Roman" w:hint="eastAsia"/>
          <w:b/>
        </w:rPr>
        <w:t>草案</w:t>
      </w:r>
      <w:r w:rsidR="002A040E" w:rsidRPr="00827037">
        <w:rPr>
          <w:rFonts w:ascii="Times New Roman" w:hAnsi="Times New Roman"/>
          <w:b/>
        </w:rPr>
        <w:t>背景概述</w:t>
      </w:r>
    </w:p>
    <w:p w:rsidR="00AD030F" w:rsidRPr="00827037" w:rsidRDefault="00AD030F" w:rsidP="001C4B0D">
      <w:pPr>
        <w:pStyle w:val="aff5"/>
        <w:spacing w:line="460" w:lineRule="exact"/>
      </w:pPr>
    </w:p>
    <w:p w:rsidR="001C4B0D" w:rsidRPr="00827037" w:rsidRDefault="001C4B0D" w:rsidP="001C4B0D">
      <w:pPr>
        <w:pStyle w:val="aff5"/>
        <w:spacing w:line="460" w:lineRule="exact"/>
      </w:pPr>
      <w:r w:rsidRPr="00827037">
        <w:t>我國行</w:t>
      </w:r>
      <w:r w:rsidR="002946AE" w:rsidRPr="00827037">
        <w:rPr>
          <w:rFonts w:hint="eastAsia"/>
        </w:rPr>
        <w:t>動</w:t>
      </w:r>
      <w:r w:rsidRPr="00827037">
        <w:t>網</w:t>
      </w:r>
      <w:r w:rsidR="002946AE" w:rsidRPr="00827037">
        <w:rPr>
          <w:rFonts w:hint="eastAsia"/>
        </w:rPr>
        <w:t>路</w:t>
      </w:r>
      <w:r w:rsidRPr="00827037">
        <w:t>接續費依電信法第</w:t>
      </w:r>
      <w:r w:rsidRPr="00827037">
        <w:t>16</w:t>
      </w:r>
      <w:r w:rsidRPr="00827037">
        <w:t>條規範，第一類電信業者間網路之互連應符合「透明化、合理化、無差別待遇、網路細分化及成本計價之原則」，而其詳細之計算方式及監理機制則另規範於電信事業網路互連管理辦法。</w:t>
      </w:r>
    </w:p>
    <w:p w:rsidR="001C4B0D" w:rsidRPr="00827037" w:rsidRDefault="001C4B0D" w:rsidP="001C4B0D">
      <w:pPr>
        <w:pStyle w:val="aff5"/>
        <w:spacing w:line="460" w:lineRule="exact"/>
      </w:pPr>
      <w:r w:rsidRPr="00827037">
        <w:t>電信事業網路互連管理辦法第</w:t>
      </w:r>
      <w:r w:rsidRPr="00827037">
        <w:t>3</w:t>
      </w:r>
      <w:r w:rsidRPr="00827037">
        <w:t>條指出，相關規範適用範圍為「第一類電信事業間」及「第一類電信事業與第二類電信事業間」之網路互連；互連之費用（行網接續費）於第</w:t>
      </w:r>
      <w:r w:rsidRPr="00827037">
        <w:t>13</w:t>
      </w:r>
      <w:r w:rsidRPr="00827037">
        <w:t>條第</w:t>
      </w:r>
      <w:r w:rsidRPr="00827037">
        <w:t>1</w:t>
      </w:r>
      <w:r w:rsidRPr="00827037">
        <w:t>項第</w:t>
      </w:r>
      <w:r w:rsidRPr="00827037">
        <w:t>2</w:t>
      </w:r>
      <w:r w:rsidRPr="00827037">
        <w:t>款定義為「網路互連時依使用網路通信時間計算之費用」，費用之歸屬則規範於第</w:t>
      </w:r>
      <w:r w:rsidRPr="00827037">
        <w:t>2</w:t>
      </w:r>
      <w:r w:rsidRPr="00827037">
        <w:t>項第</w:t>
      </w:r>
      <w:r w:rsidRPr="00827037">
        <w:t>1</w:t>
      </w:r>
      <w:r w:rsidRPr="00827037">
        <w:t>款「接續費、鏈路費由通信費歸屬之一方負擔」；為促進產業之公平競爭，接續費之監理定於第</w:t>
      </w:r>
      <w:r w:rsidRPr="00827037">
        <w:t>14</w:t>
      </w:r>
      <w:r w:rsidRPr="00827037">
        <w:t>條第</w:t>
      </w:r>
      <w:r w:rsidRPr="00827037">
        <w:t>6</w:t>
      </w:r>
      <w:r w:rsidRPr="00827037">
        <w:t>項，規範行動電話業務經營者及第三代行動通信業務經營者之接續費設定需依</w:t>
      </w:r>
      <w:r w:rsidR="002946AE" w:rsidRPr="00827037">
        <w:rPr>
          <w:rFonts w:hint="eastAsia"/>
        </w:rPr>
        <w:t>國家通訊傳播委員會</w:t>
      </w:r>
      <w:r w:rsidRPr="00827037">
        <w:t>之公告訂立，其計算過程則</w:t>
      </w:r>
      <w:proofErr w:type="gramStart"/>
      <w:r w:rsidRPr="00827037">
        <w:t>準</w:t>
      </w:r>
      <w:proofErr w:type="gramEnd"/>
      <w:r w:rsidRPr="00827037">
        <w:t>用「全元件長期增支成本法」。</w:t>
      </w:r>
    </w:p>
    <w:p w:rsidR="002946AE" w:rsidRPr="00827037" w:rsidRDefault="001C4B0D" w:rsidP="002946AE">
      <w:pPr>
        <w:pStyle w:val="aff5"/>
        <w:spacing w:line="460" w:lineRule="exact"/>
      </w:pPr>
      <w:r w:rsidRPr="00827037">
        <w:t>99</w:t>
      </w:r>
      <w:r w:rsidRPr="00827037">
        <w:t>年至</w:t>
      </w:r>
      <w:r w:rsidRPr="00827037">
        <w:t>100</w:t>
      </w:r>
      <w:r w:rsidRPr="00827037">
        <w:t>年期間</w:t>
      </w:r>
      <w:r w:rsidR="002946AE" w:rsidRPr="00827037">
        <w:rPr>
          <w:rFonts w:hint="eastAsia"/>
        </w:rPr>
        <w:t>之</w:t>
      </w:r>
      <w:r w:rsidRPr="00827037">
        <w:t>「行動網路成本模型及接續費」研究計畫，</w:t>
      </w:r>
      <w:proofErr w:type="gramStart"/>
      <w:r w:rsidRPr="00827037">
        <w:t>採</w:t>
      </w:r>
      <w:proofErr w:type="gramEnd"/>
      <w:r w:rsidRPr="00827037">
        <w:t>由下而上之全元件長期增支成本法</w:t>
      </w:r>
      <w:r w:rsidRPr="00827037">
        <w:t>(Bottom Up TELRIC+)</w:t>
      </w:r>
      <w:r w:rsidRPr="00827037">
        <w:t>，並以有效率之網路架構布建方式進行需求元件數量之計算，及提出接續費建議。</w:t>
      </w:r>
    </w:p>
    <w:p w:rsidR="00E158B4" w:rsidRPr="00827037" w:rsidRDefault="00196FC0" w:rsidP="002946AE">
      <w:pPr>
        <w:pStyle w:val="aff5"/>
        <w:spacing w:line="460" w:lineRule="exact"/>
      </w:pPr>
      <w:r w:rsidRPr="00827037">
        <w:rPr>
          <w:rFonts w:hint="eastAsia"/>
        </w:rPr>
        <w:t>根據</w:t>
      </w:r>
      <w:r w:rsidR="001C4B0D" w:rsidRPr="00827037">
        <w:t>電信事業網路互連管理辦法中第</w:t>
      </w:r>
      <w:r w:rsidR="001C4B0D" w:rsidRPr="00827037">
        <w:t>14</w:t>
      </w:r>
      <w:r w:rsidR="001C4B0D" w:rsidRPr="00827037">
        <w:t>條第</w:t>
      </w:r>
      <w:r w:rsidR="001C4B0D" w:rsidRPr="00827037">
        <w:t>3</w:t>
      </w:r>
      <w:r w:rsidR="001C4B0D" w:rsidRPr="00827037">
        <w:t>項</w:t>
      </w:r>
      <w:r w:rsidR="0044676B">
        <w:rPr>
          <w:rFonts w:hint="eastAsia"/>
        </w:rPr>
        <w:t>及第</w:t>
      </w:r>
      <w:r w:rsidR="0044676B">
        <w:rPr>
          <w:rFonts w:hint="eastAsia"/>
        </w:rPr>
        <w:t>6</w:t>
      </w:r>
      <w:r w:rsidR="0044676B">
        <w:rPr>
          <w:rFonts w:hint="eastAsia"/>
        </w:rPr>
        <w:t>項規定，</w:t>
      </w:r>
      <w:r w:rsidR="001C4B0D" w:rsidRPr="00827037">
        <w:t>須每</w:t>
      </w:r>
      <w:r w:rsidR="001C4B0D" w:rsidRPr="00827037">
        <w:t>4</w:t>
      </w:r>
      <w:r w:rsidR="00E158B4" w:rsidRPr="00827037">
        <w:t>年進行參數、模型的更新，因此</w:t>
      </w:r>
      <w:r w:rsidR="002946AE" w:rsidRPr="00827037">
        <w:rPr>
          <w:rFonts w:hint="eastAsia"/>
        </w:rPr>
        <w:t>國家通訊傳播委員會</w:t>
      </w:r>
      <w:r w:rsidR="00E158B4" w:rsidRPr="00827037">
        <w:rPr>
          <w:rFonts w:hint="eastAsia"/>
        </w:rPr>
        <w:t>於本年</w:t>
      </w:r>
      <w:bookmarkStart w:id="11" w:name="_GoBack"/>
      <w:bookmarkEnd w:id="11"/>
      <w:r w:rsidR="00E158B4" w:rsidRPr="00827037">
        <w:rPr>
          <w:rFonts w:hint="eastAsia"/>
        </w:rPr>
        <w:t>度委託專業顧問機關台灣野村總研諮詢顧問</w:t>
      </w:r>
      <w:r w:rsidR="002946AE" w:rsidRPr="00827037">
        <w:rPr>
          <w:rFonts w:hint="eastAsia"/>
        </w:rPr>
        <w:t>（</w:t>
      </w:r>
      <w:r w:rsidR="00E158B4" w:rsidRPr="00827037">
        <w:rPr>
          <w:rFonts w:hint="eastAsia"/>
        </w:rPr>
        <w:t>股</w:t>
      </w:r>
      <w:r w:rsidR="002946AE" w:rsidRPr="00827037">
        <w:rPr>
          <w:rFonts w:hint="eastAsia"/>
        </w:rPr>
        <w:t>）進行</w:t>
      </w:r>
      <w:r w:rsidR="00E158B4" w:rsidRPr="00827037">
        <w:rPr>
          <w:rFonts w:hint="eastAsia"/>
        </w:rPr>
        <w:t>模型</w:t>
      </w:r>
      <w:r w:rsidR="002946AE" w:rsidRPr="00827037">
        <w:rPr>
          <w:rFonts w:hint="eastAsia"/>
        </w:rPr>
        <w:t>更新</w:t>
      </w:r>
      <w:r w:rsidR="00E158B4" w:rsidRPr="00827037">
        <w:rPr>
          <w:rFonts w:hint="eastAsia"/>
        </w:rPr>
        <w:t>之研究</w:t>
      </w:r>
      <w:r w:rsidR="002946AE" w:rsidRPr="00827037">
        <w:rPr>
          <w:rFonts w:hint="eastAsia"/>
        </w:rPr>
        <w:t>。</w:t>
      </w:r>
      <w:r w:rsidR="00E158B4" w:rsidRPr="00827037">
        <w:rPr>
          <w:rFonts w:hint="eastAsia"/>
        </w:rPr>
        <w:t>透過國際標竿案例調</w:t>
      </w:r>
      <w:proofErr w:type="gramStart"/>
      <w:r w:rsidR="00E158B4" w:rsidRPr="00827037">
        <w:rPr>
          <w:rFonts w:hint="eastAsia"/>
        </w:rPr>
        <w:t>研</w:t>
      </w:r>
      <w:proofErr w:type="gramEnd"/>
      <w:r w:rsidR="00E158B4" w:rsidRPr="00827037">
        <w:rPr>
          <w:rFonts w:hint="eastAsia"/>
        </w:rPr>
        <w:t>、專家學者座談會與業者訪談後，進而提出本草案。目前草案中相關引用的數據僅供參考，並不是最終之接續費計算依據，因此希望作為行動通信網路業務市場主導者與其他關心行動網路接續費模型之先進們在探討時有所參酌。</w:t>
      </w:r>
    </w:p>
    <w:p w:rsidR="006706BB" w:rsidRPr="00827037" w:rsidRDefault="006706BB" w:rsidP="001C4B0D">
      <w:pPr>
        <w:pStyle w:val="aff5"/>
        <w:spacing w:line="460" w:lineRule="exact"/>
      </w:pPr>
    </w:p>
    <w:p w:rsidR="00FE5C1F" w:rsidRPr="00827037" w:rsidRDefault="00FE5C1F" w:rsidP="00FE5C1F">
      <w:pPr>
        <w:pStyle w:val="a1"/>
        <w:ind w:firstLine="560"/>
      </w:pPr>
    </w:p>
    <w:p w:rsidR="00D3128D" w:rsidRPr="00827037" w:rsidRDefault="00D3128D">
      <w:pPr>
        <w:widowControl/>
        <w:adjustRightInd/>
        <w:ind w:firstLineChars="0" w:firstLine="0"/>
      </w:pPr>
      <w:r w:rsidRPr="00827037">
        <w:br w:type="page"/>
      </w:r>
    </w:p>
    <w:p w:rsidR="00084D68" w:rsidRPr="00827037" w:rsidRDefault="00281509" w:rsidP="00CC05E9">
      <w:pPr>
        <w:pStyle w:val="2"/>
        <w:numPr>
          <w:ilvl w:val="1"/>
          <w:numId w:val="15"/>
        </w:numPr>
        <w:ind w:hanging="992"/>
        <w:rPr>
          <w:rFonts w:ascii="Times New Roman" w:hAnsi="Times New Roman"/>
          <w:b/>
        </w:rPr>
      </w:pPr>
      <w:r w:rsidRPr="00827037">
        <w:rPr>
          <w:rFonts w:ascii="Times New Roman" w:hAnsi="Times New Roman"/>
          <w:b/>
        </w:rPr>
        <w:lastRenderedPageBreak/>
        <w:t xml:space="preserve"> </w:t>
      </w:r>
      <w:r w:rsidR="002437B0" w:rsidRPr="00827037">
        <w:rPr>
          <w:rFonts w:ascii="Times New Roman" w:hAnsi="Times New Roman" w:hint="eastAsia"/>
          <w:b/>
        </w:rPr>
        <w:t>行動通信網路接續費定義與計算標準</w:t>
      </w:r>
    </w:p>
    <w:p w:rsidR="002437B0" w:rsidRPr="00827037" w:rsidRDefault="002437B0" w:rsidP="002437B0">
      <w:pPr>
        <w:pStyle w:val="aff5"/>
        <w:spacing w:line="460" w:lineRule="exact"/>
      </w:pPr>
    </w:p>
    <w:p w:rsidR="00D3128D" w:rsidRPr="00827037" w:rsidRDefault="00E158B4" w:rsidP="00E158B4">
      <w:pPr>
        <w:pStyle w:val="aff5"/>
        <w:spacing w:line="460" w:lineRule="exact"/>
      </w:pPr>
      <w:r w:rsidRPr="00827037">
        <w:rPr>
          <w:rFonts w:hint="eastAsia"/>
        </w:rPr>
        <w:t>根據</w:t>
      </w:r>
      <w:r w:rsidRPr="00827037">
        <w:t>電信事業網路互連管理辦法第</w:t>
      </w:r>
      <w:r w:rsidRPr="00827037">
        <w:t>13</w:t>
      </w:r>
      <w:r w:rsidRPr="00827037">
        <w:t>條第</w:t>
      </w:r>
      <w:r w:rsidRPr="00827037">
        <w:t>1</w:t>
      </w:r>
      <w:r w:rsidRPr="00827037">
        <w:t>項第</w:t>
      </w:r>
      <w:r w:rsidRPr="00827037">
        <w:t>2</w:t>
      </w:r>
      <w:r w:rsidR="002B0842" w:rsidRPr="00827037">
        <w:t>款定義為「網路互連時依使用網路通信時間計算之費用」</w:t>
      </w:r>
      <w:r w:rsidR="002B0842" w:rsidRPr="00827037">
        <w:rPr>
          <w:rFonts w:hint="eastAsia"/>
        </w:rPr>
        <w:t>。指的是兩個不同的網路，為了傳遞網路間之</w:t>
      </w:r>
      <w:r w:rsidR="00C7570B" w:rsidRPr="00827037">
        <w:rPr>
          <w:rFonts w:hint="eastAsia"/>
        </w:rPr>
        <w:t>話</w:t>
      </w:r>
      <w:proofErr w:type="gramStart"/>
      <w:r w:rsidR="00C7570B" w:rsidRPr="00827037">
        <w:rPr>
          <w:rFonts w:hint="eastAsia"/>
        </w:rPr>
        <w:t>務</w:t>
      </w:r>
      <w:proofErr w:type="gramEnd"/>
      <w:r w:rsidR="00C7570B" w:rsidRPr="00827037">
        <w:rPr>
          <w:rFonts w:hint="eastAsia"/>
        </w:rPr>
        <w:t>以及完成兩個網路用戶間通話連結，發信端業者所應支付給</w:t>
      </w:r>
      <w:proofErr w:type="gramStart"/>
      <w:r w:rsidR="00C7570B" w:rsidRPr="00827037">
        <w:rPr>
          <w:rFonts w:hint="eastAsia"/>
        </w:rPr>
        <w:t>受信端</w:t>
      </w:r>
      <w:r w:rsidR="002B0842" w:rsidRPr="00827037">
        <w:rPr>
          <w:rFonts w:hint="eastAsia"/>
        </w:rPr>
        <w:t>業者</w:t>
      </w:r>
      <w:proofErr w:type="gramEnd"/>
      <w:r w:rsidR="002B0842" w:rsidRPr="00827037">
        <w:rPr>
          <w:rFonts w:hint="eastAsia"/>
        </w:rPr>
        <w:t>之費用。接續費計算原則是發信端網路業</w:t>
      </w:r>
      <w:r w:rsidR="00196FC0" w:rsidRPr="00827037">
        <w:rPr>
          <w:rFonts w:hint="eastAsia"/>
        </w:rPr>
        <w:t>者應就撥通話</w:t>
      </w:r>
      <w:proofErr w:type="gramStart"/>
      <w:r w:rsidR="00196FC0" w:rsidRPr="00827037">
        <w:rPr>
          <w:rFonts w:hint="eastAsia"/>
        </w:rPr>
        <w:t>務</w:t>
      </w:r>
      <w:proofErr w:type="gramEnd"/>
      <w:r w:rsidR="00196FC0" w:rsidRPr="00827037">
        <w:rPr>
          <w:rFonts w:hint="eastAsia"/>
        </w:rPr>
        <w:t>時，以實際使用</w:t>
      </w:r>
      <w:proofErr w:type="gramStart"/>
      <w:r w:rsidR="00196FC0" w:rsidRPr="00827037">
        <w:rPr>
          <w:rFonts w:hint="eastAsia"/>
        </w:rPr>
        <w:t>受信端之</w:t>
      </w:r>
      <w:proofErr w:type="gramEnd"/>
      <w:r w:rsidR="00196FC0" w:rsidRPr="00827037">
        <w:rPr>
          <w:rFonts w:hint="eastAsia"/>
        </w:rPr>
        <w:t>網路元件成本支付接續費給</w:t>
      </w:r>
      <w:proofErr w:type="gramStart"/>
      <w:r w:rsidR="00196FC0" w:rsidRPr="00827037">
        <w:rPr>
          <w:rFonts w:hint="eastAsia"/>
        </w:rPr>
        <w:t>受信</w:t>
      </w:r>
      <w:r w:rsidR="002B0842" w:rsidRPr="00827037">
        <w:rPr>
          <w:rFonts w:hint="eastAsia"/>
        </w:rPr>
        <w:t>端網路</w:t>
      </w:r>
      <w:proofErr w:type="gramEnd"/>
      <w:r w:rsidR="002B0842" w:rsidRPr="00827037">
        <w:rPr>
          <w:rFonts w:hint="eastAsia"/>
        </w:rPr>
        <w:t>業者；所支付之行動通信網路接續費僅計算提供話</w:t>
      </w:r>
      <w:proofErr w:type="gramStart"/>
      <w:r w:rsidR="002B0842" w:rsidRPr="00827037">
        <w:rPr>
          <w:rFonts w:hint="eastAsia"/>
        </w:rPr>
        <w:t>務</w:t>
      </w:r>
      <w:proofErr w:type="gramEnd"/>
      <w:r w:rsidR="002B0842" w:rsidRPr="00827037">
        <w:rPr>
          <w:rFonts w:hint="eastAsia"/>
        </w:rPr>
        <w:t>服務產生之接續成本。</w:t>
      </w:r>
    </w:p>
    <w:p w:rsidR="002B0842" w:rsidRPr="00827037" w:rsidRDefault="002B0842" w:rsidP="00E158B4">
      <w:pPr>
        <w:pStyle w:val="aff5"/>
        <w:spacing w:line="460" w:lineRule="exact"/>
      </w:pPr>
      <w:r w:rsidRPr="00827037">
        <w:rPr>
          <w:rFonts w:hint="eastAsia"/>
        </w:rPr>
        <w:t>另外，接續費的精神是鼓勵競爭，並使新進業者得以迅速、有效率地執行業務與啟用網路。所以行動通信網路接續費是僅以實際使用的網路元件的成本為計算基準。行動通信網路接續費僅包含「網路接續成本」部分，其餘成本不納入語音接續費中。</w:t>
      </w:r>
    </w:p>
    <w:p w:rsidR="002B0842" w:rsidRPr="00827037" w:rsidRDefault="002B0842" w:rsidP="00E158B4">
      <w:pPr>
        <w:pStyle w:val="aff5"/>
        <w:spacing w:line="460" w:lineRule="exact"/>
      </w:pPr>
      <w:r w:rsidRPr="00827037">
        <w:rPr>
          <w:rFonts w:hint="eastAsia"/>
        </w:rPr>
        <w:t>而「網路接續成本」乃依據「</w:t>
      </w:r>
      <w:r w:rsidRPr="00827037">
        <w:t>網路互連時依使用網路通信時間計算之費用</w:t>
      </w:r>
      <w:r w:rsidRPr="00827037">
        <w:rPr>
          <w:rFonts w:hint="eastAsia"/>
        </w:rPr>
        <w:t>」為計算標準，意指在計算行動通信網路接續成本時，只計算因受理其他業務來</w:t>
      </w:r>
      <w:r w:rsidR="00C7570B" w:rsidRPr="00827037">
        <w:rPr>
          <w:rFonts w:hint="eastAsia"/>
        </w:rPr>
        <w:t>話</w:t>
      </w:r>
      <w:r w:rsidRPr="00827037">
        <w:rPr>
          <w:rFonts w:hint="eastAsia"/>
        </w:rPr>
        <w:t>的業務量所增加之成本，且此成本只包含與話</w:t>
      </w:r>
      <w:proofErr w:type="gramStart"/>
      <w:r w:rsidRPr="00827037">
        <w:rPr>
          <w:rFonts w:hint="eastAsia"/>
        </w:rPr>
        <w:t>務</w:t>
      </w:r>
      <w:proofErr w:type="gramEnd"/>
      <w:r w:rsidRPr="00827037">
        <w:rPr>
          <w:rFonts w:hint="eastAsia"/>
        </w:rPr>
        <w:t>相關之成本。另電信業</w:t>
      </w:r>
      <w:r w:rsidR="00C7570B" w:rsidRPr="00827037">
        <w:rPr>
          <w:rFonts w:hint="eastAsia"/>
        </w:rPr>
        <w:t>者自行在零售市場所應提供的行動網路初期建設成本，或是任何不因受理</w:t>
      </w:r>
      <w:r w:rsidRPr="00827037">
        <w:rPr>
          <w:rFonts w:hint="eastAsia"/>
        </w:rPr>
        <w:t>其他業者來話</w:t>
      </w:r>
      <w:proofErr w:type="gramStart"/>
      <w:r w:rsidRPr="00827037">
        <w:rPr>
          <w:rFonts w:hint="eastAsia"/>
        </w:rPr>
        <w:t>話務</w:t>
      </w:r>
      <w:proofErr w:type="gramEnd"/>
      <w:r w:rsidRPr="00827037">
        <w:rPr>
          <w:rFonts w:hint="eastAsia"/>
        </w:rPr>
        <w:t>量增加的成本，均不計入行動通信網路接續費中。</w:t>
      </w:r>
    </w:p>
    <w:p w:rsidR="00E24C70" w:rsidRPr="00827037" w:rsidRDefault="00E24C70" w:rsidP="00E158B4">
      <w:pPr>
        <w:pStyle w:val="aff5"/>
        <w:spacing w:line="460" w:lineRule="exact"/>
      </w:pPr>
      <w:r w:rsidRPr="00827037">
        <w:br w:type="page"/>
      </w:r>
    </w:p>
    <w:p w:rsidR="00284B34" w:rsidRPr="00827037" w:rsidRDefault="00284B34" w:rsidP="00284B34">
      <w:pPr>
        <w:pStyle w:val="1"/>
        <w:numPr>
          <w:ilvl w:val="0"/>
          <w:numId w:val="15"/>
        </w:numPr>
        <w:jc w:val="center"/>
        <w:rPr>
          <w:b/>
        </w:rPr>
      </w:pPr>
      <w:r w:rsidRPr="00827037">
        <w:rPr>
          <w:rFonts w:hint="eastAsia"/>
          <w:b/>
        </w:rPr>
        <w:lastRenderedPageBreak/>
        <w:t xml:space="preserve"> </w:t>
      </w:r>
      <w:bookmarkStart w:id="12" w:name="_Toc458290836"/>
      <w:r w:rsidRPr="00827037">
        <w:rPr>
          <w:rFonts w:hint="eastAsia"/>
          <w:b/>
        </w:rPr>
        <w:t>模型計算概念</w:t>
      </w:r>
      <w:r w:rsidRPr="00827037">
        <w:rPr>
          <w:b/>
        </w:rPr>
        <w:t>說明</w:t>
      </w:r>
      <w:bookmarkEnd w:id="12"/>
    </w:p>
    <w:p w:rsidR="002C5AE8" w:rsidRPr="00827037" w:rsidRDefault="002C5AE8" w:rsidP="002C5AE8">
      <w:pPr>
        <w:ind w:firstLine="560"/>
      </w:pPr>
    </w:p>
    <w:p w:rsidR="00A1534B" w:rsidRPr="00827037" w:rsidRDefault="00A1534B" w:rsidP="00A1534B">
      <w:pPr>
        <w:pStyle w:val="2"/>
        <w:numPr>
          <w:ilvl w:val="1"/>
          <w:numId w:val="15"/>
        </w:numPr>
        <w:ind w:hanging="992"/>
        <w:rPr>
          <w:rFonts w:ascii="Times New Roman" w:hAnsi="Times New Roman"/>
          <w:b/>
        </w:rPr>
      </w:pPr>
      <w:r w:rsidRPr="00827037">
        <w:rPr>
          <w:rFonts w:ascii="Times New Roman" w:hAnsi="Times New Roman"/>
          <w:b/>
        </w:rPr>
        <w:t xml:space="preserve"> </w:t>
      </w:r>
      <w:r w:rsidRPr="00827037">
        <w:rPr>
          <w:rFonts w:ascii="Times New Roman" w:hAnsi="Times New Roman"/>
          <w:b/>
        </w:rPr>
        <w:t>模型</w:t>
      </w:r>
      <w:r w:rsidR="00284B34" w:rsidRPr="00827037">
        <w:rPr>
          <w:rFonts w:ascii="Times New Roman" w:hAnsi="Times New Roman" w:hint="eastAsia"/>
          <w:b/>
        </w:rPr>
        <w:t>整體</w:t>
      </w:r>
      <w:r w:rsidRPr="00827037">
        <w:rPr>
          <w:rFonts w:ascii="Times New Roman" w:hAnsi="Times New Roman"/>
          <w:b/>
        </w:rPr>
        <w:t>概念</w:t>
      </w:r>
    </w:p>
    <w:p w:rsidR="00690F33" w:rsidRPr="00827037" w:rsidRDefault="00690F33" w:rsidP="00976F35">
      <w:pPr>
        <w:pStyle w:val="aff5"/>
        <w:spacing w:line="460" w:lineRule="exact"/>
      </w:pPr>
    </w:p>
    <w:p w:rsidR="00EE34DB" w:rsidRPr="00827037" w:rsidRDefault="00EE34DB" w:rsidP="00EE34DB">
      <w:pPr>
        <w:pStyle w:val="aff5"/>
        <w:spacing w:line="460" w:lineRule="exact"/>
      </w:pPr>
      <w:r w:rsidRPr="00827037">
        <w:t>我國</w:t>
      </w:r>
      <w:r w:rsidRPr="00827037">
        <w:rPr>
          <w:rFonts w:hint="eastAsia"/>
        </w:rPr>
        <w:t>之「</w:t>
      </w:r>
      <w:r w:rsidR="00976F35" w:rsidRPr="00827037">
        <w:t>電信事業網路互連管理辦法</w:t>
      </w:r>
      <w:r w:rsidRPr="00827037">
        <w:rPr>
          <w:rFonts w:hint="eastAsia"/>
        </w:rPr>
        <w:t>」</w:t>
      </w:r>
      <w:r w:rsidR="00976F35" w:rsidRPr="00827037">
        <w:t>第</w:t>
      </w:r>
      <w:r w:rsidR="00976F35" w:rsidRPr="00827037">
        <w:t>14</w:t>
      </w:r>
      <w:r w:rsidR="00976F35" w:rsidRPr="00827037">
        <w:t>條第</w:t>
      </w:r>
      <w:r w:rsidR="00976F35" w:rsidRPr="00827037">
        <w:t>3</w:t>
      </w:r>
      <w:r w:rsidR="00976F35" w:rsidRPr="00827037">
        <w:t>項</w:t>
      </w:r>
      <w:r w:rsidRPr="00827037">
        <w:rPr>
          <w:rFonts w:hint="eastAsia"/>
        </w:rPr>
        <w:t>規定：「接續費應按實際使用之各項細分化網路元件成本訂定。前款成本應按</w:t>
      </w:r>
      <w:r w:rsidRPr="00827037">
        <w:t>全元件長期增支成本法</w:t>
      </w:r>
      <w:r w:rsidRPr="00827037">
        <w:t>(Total Element Long-Run Incremental Cost</w:t>
      </w:r>
      <w:r w:rsidRPr="00827037">
        <w:rPr>
          <w:rFonts w:hint="eastAsia"/>
        </w:rPr>
        <w:t xml:space="preserve">, </w:t>
      </w:r>
      <w:r w:rsidRPr="00827037">
        <w:rPr>
          <w:rFonts w:hint="eastAsia"/>
        </w:rPr>
        <w:t>簡稱</w:t>
      </w:r>
      <w:r w:rsidRPr="00827037">
        <w:rPr>
          <w:rFonts w:hint="eastAsia"/>
        </w:rPr>
        <w:t>TELRIC</w:t>
      </w:r>
      <w:r w:rsidRPr="00827037">
        <w:t>)</w:t>
      </w:r>
      <w:r w:rsidRPr="00827037">
        <w:rPr>
          <w:rFonts w:hint="eastAsia"/>
        </w:rPr>
        <w:t>為基礎計算之」。</w:t>
      </w:r>
    </w:p>
    <w:p w:rsidR="00976F35" w:rsidRPr="00827037" w:rsidRDefault="00EE34DB" w:rsidP="00EE34DB">
      <w:pPr>
        <w:pStyle w:val="aff5"/>
        <w:spacing w:line="460" w:lineRule="exact"/>
      </w:pPr>
      <w:r w:rsidRPr="00827037">
        <w:rPr>
          <w:rFonts w:hint="eastAsia"/>
        </w:rPr>
        <w:t>長期增支成本法</w:t>
      </w:r>
      <w:r w:rsidRPr="00827037">
        <w:rPr>
          <w:rFonts w:hint="eastAsia"/>
        </w:rPr>
        <w:t xml:space="preserve">(Long-Run Incremental Cost, </w:t>
      </w:r>
      <w:r w:rsidRPr="00827037">
        <w:rPr>
          <w:rFonts w:hint="eastAsia"/>
        </w:rPr>
        <w:t>簡稱</w:t>
      </w:r>
      <w:r w:rsidR="00976F35" w:rsidRPr="00827037">
        <w:t>LRIC</w:t>
      </w:r>
      <w:r w:rsidRPr="00827037">
        <w:rPr>
          <w:rFonts w:hint="eastAsia"/>
        </w:rPr>
        <w:t>)</w:t>
      </w:r>
      <w:r w:rsidR="00EC0725" w:rsidRPr="00827037">
        <w:rPr>
          <w:rFonts w:hint="eastAsia"/>
        </w:rPr>
        <w:t>的</w:t>
      </w:r>
      <w:r w:rsidR="00976F35" w:rsidRPr="00827037">
        <w:t>理論基本概念為假設新業者進入行動網路服務時，以最佳技術與設備建構出的最具效率之電信網路，並假設長時間的成本估算時固定成本可變成更新費用，藉此計算增支成本。希望以此具前瞻性的成本計算法則，維持市場的競爭性及效率性。</w:t>
      </w:r>
    </w:p>
    <w:p w:rsidR="00C257AE" w:rsidRPr="00827037" w:rsidRDefault="00C257AE" w:rsidP="00976F35">
      <w:pPr>
        <w:pStyle w:val="aff5"/>
        <w:spacing w:line="460" w:lineRule="exact"/>
      </w:pPr>
      <w:r w:rsidRPr="00827037">
        <w:rPr>
          <w:rFonts w:hint="eastAsia"/>
        </w:rPr>
        <w:t>根據前期研究案之結果，</w:t>
      </w:r>
      <w:r w:rsidR="002C5AE8" w:rsidRPr="00827037">
        <w:rPr>
          <w:rFonts w:hint="eastAsia"/>
        </w:rPr>
        <w:t>模型</w:t>
      </w:r>
      <w:r w:rsidRPr="00827037">
        <w:rPr>
          <w:rFonts w:hint="eastAsia"/>
        </w:rPr>
        <w:t>採取</w:t>
      </w:r>
      <w:r w:rsidRPr="00827037">
        <w:rPr>
          <w:rFonts w:hint="eastAsia"/>
        </w:rPr>
        <w:t>Bottom Up</w:t>
      </w:r>
      <w:r w:rsidRPr="00827037">
        <w:rPr>
          <w:rFonts w:hint="eastAsia"/>
        </w:rPr>
        <w:t>的計算方向，因其假設新業者進入市場時，從頭開始</w:t>
      </w:r>
      <w:r w:rsidRPr="00827037">
        <w:t>設計電信網路狀況下的元件數量需求</w:t>
      </w:r>
      <w:r w:rsidRPr="00827037">
        <w:rPr>
          <w:rFonts w:hint="eastAsia"/>
        </w:rPr>
        <w:t>。</w:t>
      </w:r>
      <w:r w:rsidRPr="00827037">
        <w:t>使用有效率</w:t>
      </w:r>
      <w:r w:rsidRPr="00827037">
        <w:rPr>
          <w:rFonts w:hint="eastAsia"/>
        </w:rPr>
        <w:t>的方式</w:t>
      </w:r>
      <w:r w:rsidRPr="00827037">
        <w:t>布建</w:t>
      </w:r>
      <w:r w:rsidRPr="00827037">
        <w:rPr>
          <w:rFonts w:hint="eastAsia"/>
        </w:rPr>
        <w:t>網路</w:t>
      </w:r>
      <w:r w:rsidRPr="00827037">
        <w:t>，以推動業者增進其營運效率</w:t>
      </w:r>
      <w:r w:rsidRPr="00827037">
        <w:rPr>
          <w:rFonts w:hint="eastAsia"/>
        </w:rPr>
        <w:t>。其中，</w:t>
      </w:r>
      <w:r w:rsidRPr="00827037">
        <w:t>焦土網路</w:t>
      </w:r>
      <w:r w:rsidRPr="00827037">
        <w:t xml:space="preserve">(Scorched Earth) </w:t>
      </w:r>
      <w:r w:rsidRPr="00827037">
        <w:t>即以假設完全沒有既有網路的狀況下，設計之最佳化網路作為元件需求推估背景假設</w:t>
      </w:r>
      <w:r w:rsidRPr="00827037">
        <w:rPr>
          <w:rFonts w:hint="eastAsia"/>
        </w:rPr>
        <w:t>。</w:t>
      </w:r>
      <w:r w:rsidRPr="00827037">
        <w:t>但其條件過於嚴苛，因此</w:t>
      </w:r>
      <w:r w:rsidRPr="00827037">
        <w:rPr>
          <w:rFonts w:hint="eastAsia"/>
        </w:rPr>
        <w:t>參考</w:t>
      </w:r>
      <w:r w:rsidRPr="00827037">
        <w:t>多數國家採</w:t>
      </w:r>
      <w:r w:rsidRPr="00827037">
        <w:rPr>
          <w:rFonts w:hint="eastAsia"/>
        </w:rPr>
        <w:t>取作法，我國採取</w:t>
      </w:r>
      <w:r w:rsidRPr="00827037">
        <w:t>焦土節點</w:t>
      </w:r>
      <w:r w:rsidRPr="00827037">
        <w:t>(Scorched Mode)</w:t>
      </w:r>
      <w:r w:rsidRPr="00827037">
        <w:t>模式推估未來網路元件需求。即假設網路「設置地點」無法變動的狀況下，在既有地點最佳化的元件布建數量</w:t>
      </w:r>
      <w:r w:rsidRPr="00827037">
        <w:rPr>
          <w:rFonts w:hint="eastAsia"/>
        </w:rPr>
        <w:t>。</w:t>
      </w:r>
    </w:p>
    <w:p w:rsidR="00C257AE" w:rsidRPr="00827037" w:rsidRDefault="00AB48C5" w:rsidP="00976F35">
      <w:pPr>
        <w:pStyle w:val="aff5"/>
        <w:spacing w:line="460" w:lineRule="exact"/>
      </w:pPr>
      <w:r w:rsidRPr="00827037">
        <w:rPr>
          <w:rFonts w:hint="eastAsia"/>
        </w:rPr>
        <w:t>成本計算方式採取</w:t>
      </w:r>
      <w:r w:rsidRPr="00827037">
        <w:rPr>
          <w:rFonts w:hint="eastAsia"/>
        </w:rPr>
        <w:t>Hybrid</w:t>
      </w:r>
      <w:r w:rsidRPr="00827037">
        <w:rPr>
          <w:rFonts w:hint="eastAsia"/>
        </w:rPr>
        <w:t>方式進行</w:t>
      </w:r>
      <w:r w:rsidR="002C5AE8" w:rsidRPr="00827037">
        <w:rPr>
          <w:rFonts w:hint="eastAsia"/>
        </w:rPr>
        <w:t>。主要</w:t>
      </w:r>
      <w:proofErr w:type="gramStart"/>
      <w:r w:rsidR="002C5AE8" w:rsidRPr="00827037">
        <w:t>採</w:t>
      </w:r>
      <w:proofErr w:type="gramEnd"/>
      <w:r w:rsidR="002C5AE8" w:rsidRPr="00827037">
        <w:t>前瞻性成本推測</w:t>
      </w:r>
      <w:r w:rsidR="002C5AE8" w:rsidRPr="00827037">
        <w:t>(Forward Looking Cost)</w:t>
      </w:r>
      <w:r w:rsidR="002C5AE8" w:rsidRPr="00827037">
        <w:t>成本計算方式，推估有效率布建方式之元件數量，</w:t>
      </w:r>
      <w:r w:rsidR="002C5AE8" w:rsidRPr="00827037">
        <w:rPr>
          <w:rFonts w:hint="eastAsia"/>
        </w:rPr>
        <w:t>並</w:t>
      </w:r>
      <w:r w:rsidR="002C5AE8" w:rsidRPr="00827037">
        <w:t>對其價值進行估算</w:t>
      </w:r>
      <w:r w:rsidR="002C5AE8" w:rsidRPr="00827037">
        <w:rPr>
          <w:rFonts w:hint="eastAsia"/>
        </w:rPr>
        <w:t>。</w:t>
      </w:r>
      <w:r w:rsidR="002C5AE8" w:rsidRPr="00827037">
        <w:t>但因部分設備推估不易</w:t>
      </w:r>
      <w:r w:rsidR="002C5AE8" w:rsidRPr="00827037">
        <w:rPr>
          <w:rFonts w:hint="eastAsia"/>
        </w:rPr>
        <w:t>且</w:t>
      </w:r>
      <w:r w:rsidR="002C5AE8" w:rsidRPr="00827037">
        <w:t>為反映台灣業者採購實際狀況，因此部分設備也</w:t>
      </w:r>
      <w:proofErr w:type="gramStart"/>
      <w:r w:rsidR="002C5AE8" w:rsidRPr="00827037">
        <w:t>採</w:t>
      </w:r>
      <w:proofErr w:type="gramEnd"/>
      <w:r w:rsidR="002C5AE8" w:rsidRPr="00827037">
        <w:t>Historical</w:t>
      </w:r>
      <w:r w:rsidR="002C5AE8" w:rsidRPr="00827037">
        <w:t>進行修正</w:t>
      </w:r>
      <w:r w:rsidR="002C5AE8" w:rsidRPr="00827037">
        <w:rPr>
          <w:rFonts w:hint="eastAsia"/>
        </w:rPr>
        <w:t>，故為</w:t>
      </w:r>
      <w:r w:rsidR="002C5AE8" w:rsidRPr="00827037">
        <w:rPr>
          <w:rFonts w:hint="eastAsia"/>
        </w:rPr>
        <w:t>Hybrid</w:t>
      </w:r>
      <w:r w:rsidR="002C5AE8" w:rsidRPr="00827037">
        <w:rPr>
          <w:rFonts w:hint="eastAsia"/>
        </w:rPr>
        <w:t>混和方式。</w:t>
      </w:r>
    </w:p>
    <w:p w:rsidR="00BE6E48" w:rsidRPr="00827037" w:rsidRDefault="002C5AE8" w:rsidP="00976F35">
      <w:pPr>
        <w:pStyle w:val="aff5"/>
        <w:spacing w:line="460" w:lineRule="exact"/>
      </w:pPr>
      <w:r w:rsidRPr="00827037">
        <w:rPr>
          <w:rFonts w:hint="eastAsia"/>
        </w:rPr>
        <w:t>模型內加價的部分，</w:t>
      </w:r>
      <w:r w:rsidR="003639E1">
        <w:rPr>
          <w:rFonts w:hint="eastAsia"/>
        </w:rPr>
        <w:t>P</w:t>
      </w:r>
      <w:r w:rsidR="00BE6E48" w:rsidRPr="00827037">
        <w:rPr>
          <w:rFonts w:hint="eastAsia"/>
        </w:rPr>
        <w:t>ure LRIC</w:t>
      </w:r>
      <w:r w:rsidR="00BE6E48" w:rsidRPr="00827037">
        <w:rPr>
          <w:rFonts w:hint="eastAsia"/>
        </w:rPr>
        <w:t>最為</w:t>
      </w:r>
      <w:proofErr w:type="gramStart"/>
      <w:r w:rsidR="00BE6E48" w:rsidRPr="00827037">
        <w:rPr>
          <w:rFonts w:hint="eastAsia"/>
        </w:rPr>
        <w:t>嚴格，僅算</w:t>
      </w:r>
      <w:proofErr w:type="gramEnd"/>
      <w:r w:rsidR="00BE6E48" w:rsidRPr="00827037">
        <w:rPr>
          <w:rFonts w:hint="eastAsia"/>
        </w:rPr>
        <w:t>入與接續費相關之元件增支成本，其餘共同設備成本、間接成本皆不算入。因此，雖然明訂以</w:t>
      </w:r>
      <w:r w:rsidR="00BE6E48" w:rsidRPr="00827037">
        <w:rPr>
          <w:rFonts w:hint="eastAsia"/>
        </w:rPr>
        <w:t>TELRIC</w:t>
      </w:r>
      <w:r w:rsidR="00BE6E48" w:rsidRPr="00827037">
        <w:rPr>
          <w:rFonts w:hint="eastAsia"/>
        </w:rPr>
        <w:t>方式進行接續費的計算，但考慮為首次導入</w:t>
      </w:r>
      <w:r w:rsidR="00BE6E48" w:rsidRPr="00827037">
        <w:rPr>
          <w:rFonts w:hint="eastAsia"/>
        </w:rPr>
        <w:t>LRIC</w:t>
      </w:r>
      <w:r w:rsidR="00BE6E48" w:rsidRPr="00827037">
        <w:rPr>
          <w:rFonts w:hint="eastAsia"/>
        </w:rPr>
        <w:t>模型，前期建議先採取</w:t>
      </w:r>
      <w:r w:rsidR="00BE6E48" w:rsidRPr="00827037">
        <w:rPr>
          <w:rFonts w:hint="eastAsia"/>
        </w:rPr>
        <w:t>LRIC +</w:t>
      </w:r>
      <w:r w:rsidR="00BE6E48" w:rsidRPr="00827037">
        <w:rPr>
          <w:rFonts w:hint="eastAsia"/>
        </w:rPr>
        <w:t>方式進行，納入管理部門等間接成本，以及共同設備成本進行模型內加價，以避免對我國行動通信業務的經營將造成極大的衝擊。</w:t>
      </w:r>
    </w:p>
    <w:p w:rsidR="00BE6E48" w:rsidRPr="00827037" w:rsidRDefault="00BE6E48" w:rsidP="00976F35">
      <w:pPr>
        <w:pStyle w:val="aff5"/>
        <w:spacing w:line="460" w:lineRule="exact"/>
      </w:pPr>
    </w:p>
    <w:p w:rsidR="00AB48C5" w:rsidRPr="00827037" w:rsidRDefault="00AB48C5" w:rsidP="00976F35">
      <w:pPr>
        <w:pStyle w:val="aff5"/>
        <w:spacing w:line="460" w:lineRule="exact"/>
      </w:pPr>
    </w:p>
    <w:p w:rsidR="007B084C" w:rsidRPr="00827037" w:rsidRDefault="007B084C" w:rsidP="00976F35">
      <w:pPr>
        <w:pStyle w:val="aff5"/>
        <w:spacing w:line="460" w:lineRule="exact"/>
      </w:pPr>
    </w:p>
    <w:p w:rsidR="002C5AE8" w:rsidRPr="00827037" w:rsidRDefault="002C5AE8">
      <w:pPr>
        <w:widowControl/>
        <w:adjustRightInd/>
        <w:ind w:firstLineChars="0" w:firstLine="0"/>
      </w:pPr>
      <w:r w:rsidRPr="00827037">
        <w:br w:type="page"/>
      </w:r>
    </w:p>
    <w:p w:rsidR="007B084C" w:rsidRPr="00827037" w:rsidRDefault="00BE6E48" w:rsidP="007B084C">
      <w:pPr>
        <w:pStyle w:val="2"/>
        <w:numPr>
          <w:ilvl w:val="1"/>
          <w:numId w:val="15"/>
        </w:numPr>
        <w:rPr>
          <w:rFonts w:ascii="Times New Roman" w:hAnsi="Times New Roman"/>
          <w:b/>
        </w:rPr>
      </w:pPr>
      <w:r w:rsidRPr="00827037">
        <w:rPr>
          <w:rFonts w:ascii="Times New Roman" w:hAnsi="Times New Roman" w:hint="eastAsia"/>
          <w:b/>
        </w:rPr>
        <w:lastRenderedPageBreak/>
        <w:t xml:space="preserve"> </w:t>
      </w:r>
      <w:r w:rsidR="007B084C" w:rsidRPr="00827037">
        <w:rPr>
          <w:rFonts w:ascii="Times New Roman" w:hAnsi="Times New Roman"/>
          <w:b/>
        </w:rPr>
        <w:t>模型</w:t>
      </w:r>
      <w:r w:rsidR="007B084C" w:rsidRPr="00827037">
        <w:rPr>
          <w:rFonts w:ascii="Times New Roman" w:hAnsi="Times New Roman" w:hint="eastAsia"/>
          <w:b/>
        </w:rPr>
        <w:t>內加價</w:t>
      </w:r>
      <w:r w:rsidR="007B084C" w:rsidRPr="00827037">
        <w:rPr>
          <w:rFonts w:ascii="Times New Roman" w:hAnsi="Times New Roman"/>
          <w:b/>
        </w:rPr>
        <w:t>概念</w:t>
      </w:r>
    </w:p>
    <w:p w:rsidR="007B084C" w:rsidRPr="00827037" w:rsidRDefault="007B084C" w:rsidP="00A82D43">
      <w:pPr>
        <w:pStyle w:val="aff5"/>
        <w:spacing w:line="460" w:lineRule="exact"/>
      </w:pPr>
    </w:p>
    <w:p w:rsidR="00D24B0A" w:rsidRPr="00827037" w:rsidRDefault="00BE6E48" w:rsidP="00D24B0A">
      <w:pPr>
        <w:pStyle w:val="aff5"/>
        <w:spacing w:line="460" w:lineRule="exact"/>
      </w:pPr>
      <w:r w:rsidRPr="00827037">
        <w:rPr>
          <w:rFonts w:hint="eastAsia"/>
        </w:rPr>
        <w:t>前期考慮首次導入</w:t>
      </w:r>
      <w:r w:rsidRPr="00827037">
        <w:rPr>
          <w:rFonts w:hint="eastAsia"/>
        </w:rPr>
        <w:t>LRIC</w:t>
      </w:r>
      <w:r w:rsidRPr="00827037">
        <w:rPr>
          <w:rFonts w:hint="eastAsia"/>
        </w:rPr>
        <w:t>模型計算接續費，應</w:t>
      </w:r>
      <w:proofErr w:type="gramStart"/>
      <w:r w:rsidRPr="00827037">
        <w:rPr>
          <w:rFonts w:hint="eastAsia"/>
        </w:rPr>
        <w:t>採</w:t>
      </w:r>
      <w:proofErr w:type="gramEnd"/>
      <w:r w:rsidRPr="00827037">
        <w:rPr>
          <w:rFonts w:hint="eastAsia"/>
        </w:rPr>
        <w:t>漸進式方式先納入部分加價成本，以</w:t>
      </w:r>
      <w:r w:rsidRPr="00827037">
        <w:rPr>
          <w:rFonts w:hint="eastAsia"/>
        </w:rPr>
        <w:t>LRIC +</w:t>
      </w:r>
      <w:r w:rsidRPr="00827037">
        <w:rPr>
          <w:rFonts w:hint="eastAsia"/>
        </w:rPr>
        <w:t>方式進行計算，以避免導入初期因與過去</w:t>
      </w:r>
      <w:r w:rsidR="00D24B0A" w:rsidRPr="00827037">
        <w:rPr>
          <w:rFonts w:hint="eastAsia"/>
        </w:rPr>
        <w:t>制度差距過大而造成極大衝擊，並且降低導入障礙。因此當時參考歐洲國家初期導入時，納入間接成本與共同成本進行加價。過去</w:t>
      </w:r>
      <w:proofErr w:type="gramStart"/>
      <w:r w:rsidR="00D24B0A" w:rsidRPr="00827037">
        <w:rPr>
          <w:rFonts w:hint="eastAsia"/>
        </w:rPr>
        <w:t>採</w:t>
      </w:r>
      <w:proofErr w:type="gramEnd"/>
      <w:r w:rsidR="00D24B0A" w:rsidRPr="00827037">
        <w:rPr>
          <w:rFonts w:hint="eastAsia"/>
        </w:rPr>
        <w:t>行澳洲模式將行政管理相關間接成本以</w:t>
      </w:r>
      <w:r w:rsidR="00D24B0A" w:rsidRPr="00827037">
        <w:rPr>
          <w:rFonts w:hint="eastAsia"/>
        </w:rPr>
        <w:t>10%</w:t>
      </w:r>
      <w:r w:rsidR="00D24B0A" w:rsidRPr="00827037">
        <w:rPr>
          <w:rFonts w:hint="eastAsia"/>
        </w:rPr>
        <w:t>於模型內加價；並且納入</w:t>
      </w:r>
      <w:r w:rsidR="00D24B0A" w:rsidRPr="00827037">
        <w:rPr>
          <w:rFonts w:hint="eastAsia"/>
        </w:rPr>
        <w:t>HLR</w:t>
      </w:r>
      <w:r w:rsidR="00D24B0A" w:rsidRPr="00827037">
        <w:rPr>
          <w:rFonts w:hint="eastAsia"/>
        </w:rPr>
        <w:t>與頻譜費用等共同設備成本</w:t>
      </w:r>
      <w:r w:rsidR="001D24A8" w:rsidRPr="00827037">
        <w:rPr>
          <w:rFonts w:hint="eastAsia"/>
        </w:rPr>
        <w:t>以路由因子</w:t>
      </w:r>
      <w:r w:rsidR="00D24B0A" w:rsidRPr="00827037">
        <w:rPr>
          <w:rFonts w:hint="eastAsia"/>
        </w:rPr>
        <w:t>進行加價計算。</w:t>
      </w:r>
    </w:p>
    <w:p w:rsidR="00D24B0A" w:rsidRPr="00827037" w:rsidRDefault="00D24B0A" w:rsidP="00D24B0A">
      <w:pPr>
        <w:pStyle w:val="aff5"/>
        <w:spacing w:line="460" w:lineRule="exact"/>
      </w:pPr>
      <w:r w:rsidRPr="00827037">
        <w:rPr>
          <w:rFonts w:hint="eastAsia"/>
        </w:rPr>
        <w:t>本期為第二次以</w:t>
      </w:r>
      <w:r w:rsidRPr="00827037">
        <w:rPr>
          <w:rFonts w:hint="eastAsia"/>
        </w:rPr>
        <w:t>LRIC</w:t>
      </w:r>
      <w:r w:rsidRPr="00827037">
        <w:rPr>
          <w:rFonts w:hint="eastAsia"/>
        </w:rPr>
        <w:t>模型進行行動網路接續費之計算，參考歐洲國家之作法，雖然各國初期導入歐盟委員會建議之</w:t>
      </w:r>
      <w:r w:rsidRPr="00827037">
        <w:rPr>
          <w:rFonts w:hint="eastAsia"/>
        </w:rPr>
        <w:t>Pure LRIC</w:t>
      </w:r>
      <w:r w:rsidRPr="00827037">
        <w:rPr>
          <w:rFonts w:hint="eastAsia"/>
        </w:rPr>
        <w:t>時，多考慮部分共同成本先以</w:t>
      </w:r>
      <w:r w:rsidRPr="00827037">
        <w:rPr>
          <w:rFonts w:hint="eastAsia"/>
        </w:rPr>
        <w:t>LRIC+</w:t>
      </w:r>
      <w:r w:rsidRPr="00827037">
        <w:rPr>
          <w:rFonts w:hint="eastAsia"/>
        </w:rPr>
        <w:t>開始，後續仍逐漸改為</w:t>
      </w:r>
      <w:r w:rsidRPr="00827037">
        <w:rPr>
          <w:rFonts w:hint="eastAsia"/>
        </w:rPr>
        <w:t>Pure LRIC</w:t>
      </w:r>
      <w:r w:rsidRPr="00827037">
        <w:rPr>
          <w:rFonts w:hint="eastAsia"/>
        </w:rPr>
        <w:t>方式計算，例如：英國、荷蘭、葡萄牙，</w:t>
      </w:r>
      <w:r w:rsidR="001D24A8" w:rsidRPr="00827037">
        <w:rPr>
          <w:rFonts w:hint="eastAsia"/>
        </w:rPr>
        <w:t>貫徹</w:t>
      </w:r>
      <w:r w:rsidR="001D24A8" w:rsidRPr="00827037">
        <w:rPr>
          <w:rFonts w:hint="eastAsia"/>
        </w:rPr>
        <w:t>LRIC</w:t>
      </w:r>
      <w:r w:rsidR="001D24A8" w:rsidRPr="00827037">
        <w:rPr>
          <w:rFonts w:hint="eastAsia"/>
        </w:rPr>
        <w:t>之精神僅根據邊際成本設定接續費，將社會福利最大化。</w:t>
      </w:r>
    </w:p>
    <w:p w:rsidR="001D24A8" w:rsidRPr="00827037" w:rsidRDefault="001D24A8" w:rsidP="001D24A8">
      <w:pPr>
        <w:pStyle w:val="aff5"/>
        <w:spacing w:line="460" w:lineRule="exact"/>
      </w:pPr>
      <w:r w:rsidRPr="00827037">
        <w:rPr>
          <w:rFonts w:hint="eastAsia"/>
        </w:rPr>
        <w:t>因此，本期考慮導入</w:t>
      </w:r>
      <w:r w:rsidRPr="00827037">
        <w:rPr>
          <w:rFonts w:hint="eastAsia"/>
        </w:rPr>
        <w:t>Pure LRIC</w:t>
      </w:r>
      <w:r w:rsidRPr="00827037">
        <w:rPr>
          <w:rFonts w:hint="eastAsia"/>
        </w:rPr>
        <w:t>方式，</w:t>
      </w:r>
      <w:proofErr w:type="gramStart"/>
      <w:r w:rsidRPr="00827037">
        <w:rPr>
          <w:rFonts w:hint="eastAsia"/>
        </w:rPr>
        <w:t>只計入若</w:t>
      </w:r>
      <w:proofErr w:type="gramEnd"/>
      <w:r w:rsidRPr="00827037">
        <w:rPr>
          <w:rFonts w:hint="eastAsia"/>
        </w:rPr>
        <w:t>無提供該項服務就會消失的可避免成本</w:t>
      </w:r>
      <w:r w:rsidRPr="00827037">
        <w:rPr>
          <w:rFonts w:hint="eastAsia"/>
        </w:rPr>
        <w:t>(avoidable costs)</w:t>
      </w:r>
      <w:r w:rsidRPr="00827037">
        <w:rPr>
          <w:rFonts w:hint="eastAsia"/>
        </w:rPr>
        <w:t>，這些成本應與訊</w:t>
      </w:r>
      <w:proofErr w:type="gramStart"/>
      <w:r w:rsidRPr="00827037">
        <w:rPr>
          <w:rFonts w:hint="eastAsia"/>
        </w:rPr>
        <w:t>務</w:t>
      </w:r>
      <w:proofErr w:type="gramEnd"/>
      <w:r w:rsidRPr="00827037">
        <w:rPr>
          <w:rFonts w:hint="eastAsia"/>
        </w:rPr>
        <w:t>量相關，</w:t>
      </w:r>
      <w:r w:rsidR="00BE6E48" w:rsidRPr="00827037">
        <w:rPr>
          <w:rFonts w:hint="eastAsia"/>
        </w:rPr>
        <w:t>即會因訊</w:t>
      </w:r>
      <w:proofErr w:type="gramStart"/>
      <w:r w:rsidR="00BE6E48" w:rsidRPr="00827037">
        <w:rPr>
          <w:rFonts w:hint="eastAsia"/>
        </w:rPr>
        <w:t>務</w:t>
      </w:r>
      <w:proofErr w:type="gramEnd"/>
      <w:r w:rsidR="00BE6E48" w:rsidRPr="00827037">
        <w:rPr>
          <w:rFonts w:hint="eastAsia"/>
        </w:rPr>
        <w:t>量上升而連動提升之成本。</w:t>
      </w:r>
      <w:r w:rsidRPr="00827037">
        <w:rPr>
          <w:rFonts w:hint="eastAsia"/>
        </w:rPr>
        <w:t>故將取消原先於模型內之兩種加價：</w:t>
      </w:r>
      <w:r w:rsidRPr="00827037">
        <w:rPr>
          <w:rFonts w:hint="eastAsia"/>
        </w:rPr>
        <w:t>10%</w:t>
      </w:r>
      <w:r w:rsidRPr="00827037">
        <w:rPr>
          <w:rFonts w:hint="eastAsia"/>
        </w:rPr>
        <w:t>的間接成本加價，以及</w:t>
      </w:r>
      <w:r w:rsidRPr="00827037">
        <w:rPr>
          <w:rFonts w:hint="eastAsia"/>
        </w:rPr>
        <w:t>HLR</w:t>
      </w:r>
      <w:r w:rsidRPr="00827037">
        <w:rPr>
          <w:rFonts w:hint="eastAsia"/>
        </w:rPr>
        <w:t>設備成本、</w:t>
      </w:r>
      <w:r w:rsidRPr="00827037">
        <w:rPr>
          <w:rFonts w:hint="eastAsia"/>
        </w:rPr>
        <w:t>HSS</w:t>
      </w:r>
      <w:r w:rsidRPr="00827037">
        <w:rPr>
          <w:rFonts w:hint="eastAsia"/>
        </w:rPr>
        <w:t>設備成本、</w:t>
      </w:r>
      <w:r w:rsidRPr="00827037">
        <w:rPr>
          <w:rFonts w:hint="eastAsia"/>
        </w:rPr>
        <w:t>2G</w:t>
      </w:r>
      <w:r w:rsidRPr="00827037">
        <w:rPr>
          <w:rFonts w:hint="eastAsia"/>
        </w:rPr>
        <w:t>執照特許費、</w:t>
      </w:r>
      <w:r w:rsidRPr="00827037">
        <w:rPr>
          <w:rFonts w:hint="eastAsia"/>
        </w:rPr>
        <w:t>3G</w:t>
      </w:r>
      <w:r w:rsidRPr="00827037">
        <w:rPr>
          <w:rFonts w:hint="eastAsia"/>
        </w:rPr>
        <w:t>與</w:t>
      </w:r>
      <w:r w:rsidRPr="00827037">
        <w:rPr>
          <w:rFonts w:hint="eastAsia"/>
        </w:rPr>
        <w:t>4G</w:t>
      </w:r>
      <w:r w:rsidRPr="00827037">
        <w:rPr>
          <w:rFonts w:hint="eastAsia"/>
        </w:rPr>
        <w:t>執照標金與</w:t>
      </w:r>
      <w:r w:rsidRPr="00827037">
        <w:rPr>
          <w:rFonts w:hint="eastAsia"/>
        </w:rPr>
        <w:t>2G/3G/4G</w:t>
      </w:r>
      <w:r w:rsidRPr="00827037">
        <w:rPr>
          <w:rFonts w:hint="eastAsia"/>
        </w:rPr>
        <w:t>頻率使用費等非增支成本之計入。</w:t>
      </w:r>
    </w:p>
    <w:p w:rsidR="00BE6E48" w:rsidRPr="00827037" w:rsidRDefault="001D24A8" w:rsidP="00BE6E48">
      <w:pPr>
        <w:pStyle w:val="aff5"/>
        <w:spacing w:line="460" w:lineRule="exact"/>
      </w:pPr>
      <w:r w:rsidRPr="00827037">
        <w:rPr>
          <w:rFonts w:hint="eastAsia"/>
        </w:rPr>
        <w:t>考慮最終於新版</w:t>
      </w:r>
      <w:r w:rsidR="00BE6E48" w:rsidRPr="00827037">
        <w:rPr>
          <w:rFonts w:hint="eastAsia"/>
        </w:rPr>
        <w:t>模型中</w:t>
      </w:r>
      <w:r w:rsidRPr="00827037">
        <w:rPr>
          <w:rFonts w:hint="eastAsia"/>
        </w:rPr>
        <w:t>除了新導入之</w:t>
      </w:r>
      <w:r w:rsidRPr="00827037">
        <w:rPr>
          <w:rFonts w:hint="eastAsia"/>
        </w:rPr>
        <w:t>Pure LRIC</w:t>
      </w:r>
      <w:r w:rsidRPr="00827037">
        <w:rPr>
          <w:rFonts w:hint="eastAsia"/>
        </w:rPr>
        <w:t>計算方式外，亦會提供</w:t>
      </w:r>
      <w:r w:rsidR="00BE6E48" w:rsidRPr="00827037">
        <w:rPr>
          <w:rFonts w:hint="eastAsia"/>
        </w:rPr>
        <w:t>原考量共同設備成本加價之</w:t>
      </w:r>
      <w:r w:rsidR="00BE6E48" w:rsidRPr="00827037">
        <w:rPr>
          <w:rFonts w:hint="eastAsia"/>
        </w:rPr>
        <w:t xml:space="preserve">LRIC + </w:t>
      </w:r>
      <w:r w:rsidR="00BE6E48" w:rsidRPr="00827037">
        <w:rPr>
          <w:rFonts w:hint="eastAsia"/>
        </w:rPr>
        <w:t>接續費率結果</w:t>
      </w:r>
      <w:r w:rsidRPr="00827037">
        <w:rPr>
          <w:rFonts w:hint="eastAsia"/>
        </w:rPr>
        <w:t>供參考。</w:t>
      </w:r>
    </w:p>
    <w:p w:rsidR="00BE6E48" w:rsidRPr="00827037" w:rsidRDefault="00BE6E48" w:rsidP="007B084C">
      <w:pPr>
        <w:pStyle w:val="aff5"/>
        <w:spacing w:line="460" w:lineRule="exact"/>
      </w:pPr>
    </w:p>
    <w:p w:rsidR="001D24A8" w:rsidRPr="00827037" w:rsidRDefault="001D24A8" w:rsidP="007B084C">
      <w:pPr>
        <w:pStyle w:val="aff5"/>
        <w:spacing w:line="460" w:lineRule="exact"/>
        <w:rPr>
          <w:highlight w:val="yellow"/>
        </w:rPr>
      </w:pPr>
    </w:p>
    <w:p w:rsidR="007B084C" w:rsidRPr="00827037" w:rsidRDefault="001D24A8" w:rsidP="001D24A8">
      <w:pPr>
        <w:pStyle w:val="aff5"/>
        <w:spacing w:line="460" w:lineRule="exact"/>
        <w:ind w:firstLineChars="0" w:firstLine="0"/>
        <w:rPr>
          <w:b/>
          <w:shd w:val="pct15" w:color="auto" w:fill="FFFFFF"/>
        </w:rPr>
      </w:pPr>
      <w:r w:rsidRPr="00827037">
        <w:rPr>
          <w:rFonts w:hint="eastAsia"/>
          <w:b/>
          <w:shd w:val="pct15" w:color="auto" w:fill="FFFFFF"/>
        </w:rPr>
        <w:t>問題</w:t>
      </w:r>
      <w:r w:rsidRPr="00827037">
        <w:rPr>
          <w:rFonts w:hint="eastAsia"/>
          <w:b/>
          <w:shd w:val="pct15" w:color="auto" w:fill="FFFFFF"/>
        </w:rPr>
        <w:t>1</w:t>
      </w:r>
      <w:r w:rsidRPr="00827037">
        <w:rPr>
          <w:rFonts w:hint="eastAsia"/>
          <w:b/>
          <w:shd w:val="pct15" w:color="auto" w:fill="FFFFFF"/>
        </w:rPr>
        <w:t>：</w:t>
      </w:r>
      <w:r w:rsidR="007B084C" w:rsidRPr="00827037">
        <w:rPr>
          <w:rFonts w:hint="eastAsia"/>
          <w:b/>
          <w:shd w:val="pct15" w:color="auto" w:fill="FFFFFF"/>
        </w:rPr>
        <w:t>前期模型考慮我國首次導入</w:t>
      </w:r>
      <w:r w:rsidR="007B084C" w:rsidRPr="00827037">
        <w:rPr>
          <w:rFonts w:hint="eastAsia"/>
          <w:b/>
          <w:shd w:val="pct15" w:color="auto" w:fill="FFFFFF"/>
        </w:rPr>
        <w:t>LRIC</w:t>
      </w:r>
      <w:r w:rsidR="007B084C" w:rsidRPr="00827037">
        <w:rPr>
          <w:rFonts w:hint="eastAsia"/>
          <w:b/>
          <w:shd w:val="pct15" w:color="auto" w:fill="FFFFFF"/>
        </w:rPr>
        <w:t>模型，為避免對業者造成過大衝擊，因此</w:t>
      </w:r>
      <w:proofErr w:type="gramStart"/>
      <w:r w:rsidR="007B084C" w:rsidRPr="00827037">
        <w:rPr>
          <w:rFonts w:hint="eastAsia"/>
          <w:b/>
          <w:shd w:val="pct15" w:color="auto" w:fill="FFFFFF"/>
        </w:rPr>
        <w:t>採</w:t>
      </w:r>
      <w:proofErr w:type="gramEnd"/>
      <w:r w:rsidR="007B084C" w:rsidRPr="00827037">
        <w:rPr>
          <w:rFonts w:hint="eastAsia"/>
          <w:b/>
          <w:shd w:val="pct15" w:color="auto" w:fill="FFFFFF"/>
        </w:rPr>
        <w:t>LRIC+</w:t>
      </w:r>
      <w:r w:rsidR="007B084C" w:rsidRPr="00827037">
        <w:rPr>
          <w:rFonts w:hint="eastAsia"/>
          <w:b/>
          <w:shd w:val="pct15" w:color="auto" w:fill="FFFFFF"/>
        </w:rPr>
        <w:t>方式；當時參考歐洲國家初期導入時納入間接成本與共同成本進行加價，過去</w:t>
      </w:r>
      <w:proofErr w:type="gramStart"/>
      <w:r w:rsidR="007B084C" w:rsidRPr="00827037">
        <w:rPr>
          <w:rFonts w:hint="eastAsia"/>
          <w:b/>
          <w:shd w:val="pct15" w:color="auto" w:fill="FFFFFF"/>
        </w:rPr>
        <w:t>採</w:t>
      </w:r>
      <w:proofErr w:type="gramEnd"/>
      <w:r w:rsidR="007B084C" w:rsidRPr="00827037">
        <w:rPr>
          <w:rFonts w:hint="eastAsia"/>
          <w:b/>
          <w:shd w:val="pct15" w:color="auto" w:fill="FFFFFF"/>
        </w:rPr>
        <w:t>行澳洲模式將行政管理相關間接成本以</w:t>
      </w:r>
      <w:r w:rsidR="007B084C" w:rsidRPr="00827037">
        <w:rPr>
          <w:rFonts w:hint="eastAsia"/>
          <w:b/>
          <w:shd w:val="pct15" w:color="auto" w:fill="FFFFFF"/>
        </w:rPr>
        <w:t>10%</w:t>
      </w:r>
      <w:r w:rsidR="007B084C" w:rsidRPr="00827037">
        <w:rPr>
          <w:rFonts w:hint="eastAsia"/>
          <w:b/>
          <w:shd w:val="pct15" w:color="auto" w:fill="FFFFFF"/>
        </w:rPr>
        <w:t>於模型內加價；經過上一次四年的過渡期，是否同意本期取消</w:t>
      </w:r>
      <w:r w:rsidR="007B084C" w:rsidRPr="00827037">
        <w:rPr>
          <w:rFonts w:hint="eastAsia"/>
          <w:b/>
          <w:shd w:val="pct15" w:color="auto" w:fill="FFFFFF"/>
        </w:rPr>
        <w:t>10%</w:t>
      </w:r>
      <w:r w:rsidR="007B084C" w:rsidRPr="00827037">
        <w:rPr>
          <w:rFonts w:hint="eastAsia"/>
          <w:b/>
          <w:shd w:val="pct15" w:color="auto" w:fill="FFFFFF"/>
        </w:rPr>
        <w:t>之間接成本以及共同成本之模型內加價，以貫徹</w:t>
      </w:r>
      <w:r w:rsidR="003639E1">
        <w:rPr>
          <w:rFonts w:hint="eastAsia"/>
          <w:b/>
          <w:shd w:val="pct15" w:color="auto" w:fill="FFFFFF"/>
        </w:rPr>
        <w:t>P</w:t>
      </w:r>
      <w:r w:rsidR="007B084C" w:rsidRPr="00827037">
        <w:rPr>
          <w:rFonts w:hint="eastAsia"/>
          <w:b/>
          <w:shd w:val="pct15" w:color="auto" w:fill="FFFFFF"/>
        </w:rPr>
        <w:t>ure LRIC</w:t>
      </w:r>
      <w:r w:rsidR="007B084C" w:rsidRPr="00827037">
        <w:rPr>
          <w:rFonts w:hint="eastAsia"/>
          <w:b/>
          <w:shd w:val="pct15" w:color="auto" w:fill="FFFFFF"/>
        </w:rPr>
        <w:t>社會福利最大化之理念？</w:t>
      </w:r>
    </w:p>
    <w:p w:rsidR="007B084C" w:rsidRPr="00827037" w:rsidRDefault="007B084C" w:rsidP="00A82D43">
      <w:pPr>
        <w:pStyle w:val="aff5"/>
        <w:spacing w:line="460" w:lineRule="exact"/>
      </w:pPr>
    </w:p>
    <w:p w:rsidR="007B084C" w:rsidRPr="00827037" w:rsidRDefault="007B084C" w:rsidP="00A82D43">
      <w:pPr>
        <w:pStyle w:val="aff5"/>
        <w:spacing w:line="460" w:lineRule="exact"/>
      </w:pPr>
    </w:p>
    <w:p w:rsidR="002C5AE8" w:rsidRPr="00827037" w:rsidRDefault="002C5AE8">
      <w:pPr>
        <w:widowControl/>
        <w:adjustRightInd/>
        <w:ind w:firstLineChars="0" w:firstLine="0"/>
      </w:pPr>
      <w:r w:rsidRPr="00827037">
        <w:br w:type="page"/>
      </w:r>
    </w:p>
    <w:p w:rsidR="007B084C" w:rsidRPr="00827037" w:rsidRDefault="007B084C" w:rsidP="007B084C">
      <w:pPr>
        <w:pStyle w:val="2"/>
        <w:numPr>
          <w:ilvl w:val="1"/>
          <w:numId w:val="15"/>
        </w:numPr>
        <w:rPr>
          <w:rFonts w:ascii="Times New Roman" w:hAnsi="Times New Roman"/>
          <w:b/>
        </w:rPr>
      </w:pPr>
      <w:r w:rsidRPr="00827037">
        <w:rPr>
          <w:rFonts w:ascii="Times New Roman" w:hAnsi="Times New Roman" w:hint="eastAsia"/>
          <w:b/>
        </w:rPr>
        <w:lastRenderedPageBreak/>
        <w:t xml:space="preserve"> </w:t>
      </w:r>
      <w:r w:rsidRPr="00827037">
        <w:rPr>
          <w:rFonts w:ascii="Times New Roman" w:hAnsi="Times New Roman" w:hint="eastAsia"/>
          <w:b/>
        </w:rPr>
        <w:t>經濟現值概</w:t>
      </w:r>
      <w:r w:rsidRPr="00827037">
        <w:rPr>
          <w:rFonts w:ascii="Times New Roman" w:hAnsi="Times New Roman"/>
          <w:b/>
        </w:rPr>
        <w:t>念</w:t>
      </w:r>
    </w:p>
    <w:p w:rsidR="007B084C" w:rsidRPr="00827037" w:rsidRDefault="007B084C" w:rsidP="00A82D43">
      <w:pPr>
        <w:pStyle w:val="aff5"/>
        <w:spacing w:line="460" w:lineRule="exact"/>
      </w:pPr>
    </w:p>
    <w:p w:rsidR="002C5AE8" w:rsidRPr="00827037" w:rsidRDefault="007B084C" w:rsidP="007B084C">
      <w:pPr>
        <w:pStyle w:val="aff5"/>
        <w:spacing w:line="460" w:lineRule="exact"/>
      </w:pPr>
      <w:r w:rsidRPr="00827037">
        <w:t>LRIC</w:t>
      </w:r>
      <w:r w:rsidRPr="00827037">
        <w:t>概念下的接續費僅計算因話</w:t>
      </w:r>
      <w:proofErr w:type="gramStart"/>
      <w:r w:rsidRPr="00827037">
        <w:t>務</w:t>
      </w:r>
      <w:proofErr w:type="gramEnd"/>
      <w:r w:rsidRPr="00827037">
        <w:t>量而增加的邊際成本，在元件價值的計算上不須攤分所有期初固定投資成本，與現行會計規定的折舊不同，而採用經濟折舊的現金流概念。</w:t>
      </w:r>
    </w:p>
    <w:p w:rsidR="007B084C" w:rsidRPr="00827037" w:rsidRDefault="007B084C" w:rsidP="007B084C">
      <w:pPr>
        <w:pStyle w:val="aff5"/>
        <w:spacing w:line="460" w:lineRule="exact"/>
      </w:pPr>
      <w:r w:rsidRPr="00827037">
        <w:t>經濟折舊</w:t>
      </w:r>
      <w:r w:rsidRPr="00827037">
        <w:t>(Economic Depreciation)</w:t>
      </w:r>
      <w:r w:rsidRPr="00827037">
        <w:t>的概念與一般會計上機器的折舊概念並不相同。一般會計上機器折舊的目的是因為在商品生產時導致機器耗損，故以一定期間進行機器設備的攤提。電信事業的網路設備因為技術的快速提升導致機器的殘存價值下降過快，所以在設定期間內計算當時點該設備所剩餘的經濟折舊，其實際計算的公式如下圖。透過假設電信事業為具效率的完全競爭市場，故假設現時點的總成本經濟折舊與總營收的經濟折舊相同，</w:t>
      </w:r>
      <w:r w:rsidRPr="00827037">
        <w:t>PV(</w:t>
      </w:r>
      <w:r w:rsidRPr="00827037">
        <w:t>總成本</w:t>
      </w:r>
      <w:r w:rsidRPr="00827037">
        <w:t>)=PV(</w:t>
      </w:r>
      <w:r w:rsidRPr="00827037">
        <w:t>總營收</w:t>
      </w:r>
      <w:r w:rsidRPr="00827037">
        <w:t>)</w:t>
      </w:r>
      <w:r w:rsidRPr="00827037">
        <w:t>的方式推導出經濟折舊。</w:t>
      </w:r>
    </w:p>
    <w:p w:rsidR="008D5AE3" w:rsidRPr="00827037" w:rsidRDefault="007B084C" w:rsidP="008D5AE3">
      <w:pPr>
        <w:ind w:firstLine="560"/>
        <w:jc w:val="center"/>
      </w:pPr>
      <w:r w:rsidRPr="00827037">
        <w:rPr>
          <w:noProof/>
        </w:rPr>
        <w:drawing>
          <wp:inline distT="0" distB="0" distL="0" distR="0" wp14:anchorId="4CB7647C" wp14:editId="3296C0A4">
            <wp:extent cx="5257800" cy="96037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03419.tmp"/>
                    <pic:cNvPicPr/>
                  </pic:nvPicPr>
                  <pic:blipFill>
                    <a:blip r:embed="rId15">
                      <a:extLst>
                        <a:ext uri="{28A0092B-C50C-407E-A947-70E740481C1C}">
                          <a14:useLocalDpi xmlns:a14="http://schemas.microsoft.com/office/drawing/2010/main" val="0"/>
                        </a:ext>
                      </a:extLst>
                    </a:blip>
                    <a:stretch>
                      <a:fillRect/>
                    </a:stretch>
                  </pic:blipFill>
                  <pic:spPr>
                    <a:xfrm>
                      <a:off x="0" y="0"/>
                      <a:ext cx="5257800" cy="960370"/>
                    </a:xfrm>
                    <a:prstGeom prst="rect">
                      <a:avLst/>
                    </a:prstGeom>
                  </pic:spPr>
                </pic:pic>
              </a:graphicData>
            </a:graphic>
          </wp:inline>
        </w:drawing>
      </w:r>
    </w:p>
    <w:p w:rsidR="007B084C" w:rsidRPr="00827037" w:rsidRDefault="007B084C" w:rsidP="008D5AE3">
      <w:pPr>
        <w:ind w:firstLine="560"/>
        <w:jc w:val="center"/>
      </w:pPr>
      <w:r w:rsidRPr="00827037">
        <w:rPr>
          <w:noProof/>
        </w:rPr>
        <w:drawing>
          <wp:inline distT="0" distB="0" distL="0" distR="0" wp14:anchorId="7D87FBF3" wp14:editId="64D981F3">
            <wp:extent cx="5200650" cy="1560390"/>
            <wp:effectExtent l="0" t="0" r="0" b="1905"/>
            <wp:docPr id="1272" name="圖片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a:extLst>
                        <a:ext uri="{28A0092B-C50C-407E-A947-70E740481C1C}">
                          <a14:useLocalDpi xmlns:a14="http://schemas.microsoft.com/office/drawing/2010/main" val="0"/>
                        </a:ext>
                      </a:extLst>
                    </a:blip>
                    <a:srcRect t="34139"/>
                    <a:stretch/>
                  </pic:blipFill>
                  <pic:spPr bwMode="auto">
                    <a:xfrm>
                      <a:off x="0" y="0"/>
                      <a:ext cx="5203734" cy="1561315"/>
                    </a:xfrm>
                    <a:prstGeom prst="rect">
                      <a:avLst/>
                    </a:prstGeom>
                    <a:noFill/>
                    <a:ln>
                      <a:noFill/>
                    </a:ln>
                    <a:extLst>
                      <a:ext uri="{53640926-AAD7-44D8-BBD7-CCE9431645EC}">
                        <a14:shadowObscured xmlns:a14="http://schemas.microsoft.com/office/drawing/2010/main"/>
                      </a:ext>
                    </a:extLst>
                  </pic:spPr>
                </pic:pic>
              </a:graphicData>
            </a:graphic>
          </wp:inline>
        </w:drawing>
      </w:r>
    </w:p>
    <w:p w:rsidR="007B084C" w:rsidRPr="00827037" w:rsidRDefault="007B084C" w:rsidP="007B084C">
      <w:pPr>
        <w:pStyle w:val="aff1"/>
        <w:spacing w:line="460" w:lineRule="exact"/>
        <w:ind w:firstLine="560"/>
      </w:pPr>
      <w:bookmarkStart w:id="13" w:name="_Toc458417020"/>
      <w:bookmarkStart w:id="14" w:name="_Toc443380907"/>
      <w:r w:rsidRPr="00827037">
        <w:t>圖</w:t>
      </w:r>
      <w:r w:rsidR="00CF32E4">
        <w:fldChar w:fldCharType="begin"/>
      </w:r>
      <w:r w:rsidR="00CF32E4">
        <w:instrText xml:space="preserve"> STYLEREF 1 \s </w:instrText>
      </w:r>
      <w:r w:rsidR="00CF32E4">
        <w:fldChar w:fldCharType="separate"/>
      </w:r>
      <w:r w:rsidR="0077228E">
        <w:rPr>
          <w:noProof/>
        </w:rPr>
        <w:t>2</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w:t>
      </w:r>
      <w:r w:rsidRPr="00827037">
        <w:fldChar w:fldCharType="end"/>
      </w:r>
      <w:r w:rsidRPr="00827037">
        <w:t xml:space="preserve"> </w:t>
      </w:r>
      <w:r w:rsidRPr="00827037">
        <w:t>經濟折舊計算公式</w:t>
      </w:r>
      <w:bookmarkEnd w:id="13"/>
    </w:p>
    <w:p w:rsidR="007B084C" w:rsidRPr="00827037" w:rsidRDefault="007B084C" w:rsidP="007B084C">
      <w:pPr>
        <w:pStyle w:val="aff1"/>
        <w:spacing w:line="460" w:lineRule="exact"/>
        <w:ind w:firstLine="560"/>
      </w:pPr>
      <w:r w:rsidRPr="00827037">
        <w:t>資料來源：研究團隊製作</w:t>
      </w:r>
    </w:p>
    <w:bookmarkEnd w:id="14"/>
    <w:p w:rsidR="007B084C" w:rsidRPr="00827037" w:rsidRDefault="007B084C" w:rsidP="007B084C">
      <w:pPr>
        <w:pStyle w:val="aff5"/>
        <w:spacing w:line="460" w:lineRule="exact"/>
        <w:rPr>
          <w:highlight w:val="yellow"/>
        </w:rPr>
      </w:pPr>
    </w:p>
    <w:p w:rsidR="007B084C" w:rsidRPr="00827037" w:rsidRDefault="007B084C" w:rsidP="001D24A8">
      <w:pPr>
        <w:pStyle w:val="aff5"/>
        <w:spacing w:line="460" w:lineRule="exact"/>
        <w:jc w:val="both"/>
      </w:pPr>
      <w:r w:rsidRPr="00827037">
        <w:t>LRIC</w:t>
      </w:r>
      <w:r w:rsidRPr="00827037">
        <w:t>利用經濟折舊概念估算不同時點設備購入的增支成本，上圖公式上，在進行現值折算時，會以資金成本</w:t>
      </w:r>
      <w:r w:rsidR="001D24A8" w:rsidRPr="00827037">
        <w:rPr>
          <w:rFonts w:hint="eastAsia"/>
        </w:rPr>
        <w:t>率</w:t>
      </w:r>
      <w:r w:rsidRPr="00827037">
        <w:t xml:space="preserve"> (Weighted Average Cost of Capital</w:t>
      </w:r>
      <w:r w:rsidR="001D24A8" w:rsidRPr="00827037">
        <w:rPr>
          <w:rFonts w:hint="eastAsia"/>
        </w:rPr>
        <w:t xml:space="preserve">, </w:t>
      </w:r>
      <w:r w:rsidR="001D24A8" w:rsidRPr="00827037">
        <w:rPr>
          <w:rFonts w:hint="eastAsia"/>
        </w:rPr>
        <w:t>簡稱</w:t>
      </w:r>
      <w:r w:rsidR="001D24A8" w:rsidRPr="00827037">
        <w:rPr>
          <w:rFonts w:hint="eastAsia"/>
        </w:rPr>
        <w:t>WACC</w:t>
      </w:r>
      <w:r w:rsidRPr="00827037">
        <w:t xml:space="preserve">) </w:t>
      </w:r>
      <w:r w:rsidRPr="00827037">
        <w:t>作為利率值，即考量入不同時點、不同區域資金取得難易度因素。</w:t>
      </w:r>
    </w:p>
    <w:p w:rsidR="002C5AE8" w:rsidRPr="00827037" w:rsidRDefault="002C5AE8" w:rsidP="001D24A8">
      <w:pPr>
        <w:widowControl/>
        <w:adjustRightInd/>
        <w:ind w:firstLineChars="0" w:firstLine="0"/>
        <w:jc w:val="both"/>
      </w:pPr>
    </w:p>
    <w:p w:rsidR="002C5AE8" w:rsidRPr="00827037" w:rsidRDefault="002C5AE8">
      <w:pPr>
        <w:widowControl/>
        <w:adjustRightInd/>
        <w:ind w:firstLineChars="0" w:firstLine="0"/>
      </w:pPr>
      <w:r w:rsidRPr="00827037">
        <w:br w:type="page"/>
      </w:r>
    </w:p>
    <w:p w:rsidR="007B084C" w:rsidRPr="00827037" w:rsidRDefault="007B084C" w:rsidP="007B084C">
      <w:pPr>
        <w:pStyle w:val="2"/>
        <w:numPr>
          <w:ilvl w:val="1"/>
          <w:numId w:val="15"/>
        </w:numPr>
        <w:rPr>
          <w:rFonts w:ascii="Times New Roman" w:hAnsi="Times New Roman"/>
          <w:b/>
        </w:rPr>
      </w:pPr>
      <w:r w:rsidRPr="00827037">
        <w:rPr>
          <w:rFonts w:ascii="Times New Roman" w:hAnsi="Times New Roman" w:hint="eastAsia"/>
          <w:b/>
        </w:rPr>
        <w:lastRenderedPageBreak/>
        <w:t xml:space="preserve"> </w:t>
      </w:r>
      <w:r w:rsidRPr="00827037">
        <w:rPr>
          <w:rFonts w:ascii="Times New Roman" w:hAnsi="Times New Roman"/>
          <w:b/>
        </w:rPr>
        <w:t>模型</w:t>
      </w:r>
      <w:r w:rsidRPr="00827037">
        <w:rPr>
          <w:rFonts w:ascii="Times New Roman" w:hAnsi="Times New Roman" w:hint="eastAsia"/>
          <w:b/>
        </w:rPr>
        <w:t>外平滑導入</w:t>
      </w:r>
      <w:r w:rsidRPr="00827037">
        <w:rPr>
          <w:rFonts w:ascii="Times New Roman" w:hAnsi="Times New Roman"/>
          <w:b/>
        </w:rPr>
        <w:t>概念</w:t>
      </w:r>
    </w:p>
    <w:p w:rsidR="007B084C" w:rsidRPr="00827037" w:rsidRDefault="007B084C" w:rsidP="00A82D43">
      <w:pPr>
        <w:pStyle w:val="aff5"/>
        <w:spacing w:line="460" w:lineRule="exact"/>
      </w:pPr>
    </w:p>
    <w:p w:rsidR="002F29B6" w:rsidRPr="00827037" w:rsidRDefault="007B084C" w:rsidP="007B084C">
      <w:pPr>
        <w:pStyle w:val="aff5"/>
        <w:spacing w:line="460" w:lineRule="exact"/>
      </w:pPr>
      <w:r w:rsidRPr="00827037">
        <w:t>本期</w:t>
      </w:r>
      <w:r w:rsidR="00932384" w:rsidRPr="00827037">
        <w:rPr>
          <w:rFonts w:hint="eastAsia"/>
        </w:rPr>
        <w:t>參考</w:t>
      </w:r>
      <w:r w:rsidR="002F29B6" w:rsidRPr="00827037">
        <w:rPr>
          <w:rFonts w:hint="eastAsia"/>
        </w:rPr>
        <w:t>英國與葡萄牙</w:t>
      </w:r>
      <w:r w:rsidR="00932384" w:rsidRPr="00827037">
        <w:rPr>
          <w:rFonts w:hint="eastAsia"/>
        </w:rPr>
        <w:t>作</w:t>
      </w:r>
      <w:r w:rsidR="002F29B6" w:rsidRPr="00827037">
        <w:rPr>
          <w:rFonts w:hint="eastAsia"/>
        </w:rPr>
        <w:t>法，預計在模型最終</w:t>
      </w:r>
      <w:r w:rsidRPr="00827037">
        <w:t>計算出之接續費率</w:t>
      </w:r>
      <w:r w:rsidR="002F29B6" w:rsidRPr="00827037">
        <w:rPr>
          <w:rFonts w:hint="eastAsia"/>
        </w:rPr>
        <w:t>後</w:t>
      </w:r>
      <w:r w:rsidRPr="00827037">
        <w:t>，</w:t>
      </w:r>
      <w:r w:rsidR="002F29B6" w:rsidRPr="00827037">
        <w:rPr>
          <w:rFonts w:hint="eastAsia"/>
        </w:rPr>
        <w:t>針對該接續費率進行兩種調整：</w:t>
      </w:r>
    </w:p>
    <w:p w:rsidR="00932384" w:rsidRPr="00827037" w:rsidRDefault="00932384" w:rsidP="007B084C">
      <w:pPr>
        <w:pStyle w:val="aff5"/>
        <w:spacing w:line="460" w:lineRule="exact"/>
      </w:pPr>
    </w:p>
    <w:p w:rsidR="002F29B6" w:rsidRPr="00827037" w:rsidRDefault="002F29B6" w:rsidP="002F29B6">
      <w:pPr>
        <w:pStyle w:val="aff5"/>
        <w:numPr>
          <w:ilvl w:val="0"/>
          <w:numId w:val="42"/>
        </w:numPr>
        <w:spacing w:line="460" w:lineRule="exact"/>
        <w:ind w:left="993" w:firstLineChars="0"/>
      </w:pPr>
      <w:r w:rsidRPr="00827037">
        <w:rPr>
          <w:rFonts w:hint="eastAsia"/>
        </w:rPr>
        <w:t>總體經濟調整：</w:t>
      </w:r>
    </w:p>
    <w:p w:rsidR="002F29B6" w:rsidRPr="00827037" w:rsidRDefault="002F29B6" w:rsidP="002F29B6">
      <w:pPr>
        <w:pStyle w:val="aff5"/>
        <w:spacing w:line="460" w:lineRule="exact"/>
        <w:ind w:left="993" w:firstLineChars="0" w:firstLine="0"/>
      </w:pPr>
      <w:r w:rsidRPr="00827037">
        <w:rPr>
          <w:rFonts w:hint="eastAsia"/>
        </w:rPr>
        <w:t>透過總體經濟調整，以降低因時點差異而產生之差異影響</w:t>
      </w:r>
    </w:p>
    <w:p w:rsidR="002F29B6" w:rsidRPr="00827037" w:rsidRDefault="002F29B6" w:rsidP="002F29B6">
      <w:pPr>
        <w:pStyle w:val="aff5"/>
        <w:spacing w:line="460" w:lineRule="exact"/>
        <w:ind w:left="993" w:firstLineChars="0" w:firstLine="0"/>
      </w:pPr>
      <w:r w:rsidRPr="00827037">
        <w:rPr>
          <w:rFonts w:hint="eastAsia"/>
        </w:rPr>
        <w:t>計算公式如下：</w:t>
      </w:r>
    </w:p>
    <w:p w:rsidR="002F29B6" w:rsidRPr="00827037" w:rsidRDefault="002F29B6" w:rsidP="00932384">
      <w:pPr>
        <w:pStyle w:val="aff5"/>
        <w:spacing w:line="460" w:lineRule="exact"/>
        <w:ind w:leftChars="297" w:left="832" w:firstLineChars="252" w:firstLine="605"/>
        <w:rPr>
          <w:sz w:val="24"/>
          <w:vertAlign w:val="superscript"/>
        </w:rPr>
      </w:pPr>
      <w:r w:rsidRPr="00827037">
        <w:rPr>
          <w:sz w:val="24"/>
        </w:rPr>
        <w:t>MTR</w:t>
      </w:r>
      <w:r w:rsidRPr="00827037">
        <w:rPr>
          <w:sz w:val="24"/>
          <w:vertAlign w:val="subscript"/>
        </w:rPr>
        <w:t>201</w:t>
      </w:r>
      <w:r w:rsidRPr="00827037">
        <w:rPr>
          <w:rFonts w:hint="eastAsia"/>
          <w:sz w:val="24"/>
          <w:vertAlign w:val="subscript"/>
        </w:rPr>
        <w:t>7</w:t>
      </w:r>
      <w:r w:rsidRPr="00827037">
        <w:rPr>
          <w:sz w:val="24"/>
        </w:rPr>
        <w:t>（調整後）＝</w:t>
      </w:r>
      <w:r w:rsidRPr="00827037">
        <w:rPr>
          <w:sz w:val="24"/>
        </w:rPr>
        <w:t xml:space="preserve"> MTR</w:t>
      </w:r>
      <w:r w:rsidRPr="00827037">
        <w:rPr>
          <w:sz w:val="24"/>
          <w:vertAlign w:val="subscript"/>
        </w:rPr>
        <w:t>201</w:t>
      </w:r>
      <w:r w:rsidRPr="00827037">
        <w:rPr>
          <w:rFonts w:hint="eastAsia"/>
          <w:sz w:val="24"/>
          <w:vertAlign w:val="subscript"/>
        </w:rPr>
        <w:t>7</w:t>
      </w:r>
      <w:r w:rsidRPr="00827037">
        <w:rPr>
          <w:sz w:val="24"/>
        </w:rPr>
        <w:t>（調整前）</w:t>
      </w:r>
      <w:r w:rsidR="00827037" w:rsidRPr="00827037">
        <w:rPr>
          <w:sz w:val="24"/>
        </w:rPr>
        <w:t>×</w:t>
      </w:r>
      <w:r w:rsidRPr="00827037">
        <w:rPr>
          <w:sz w:val="24"/>
        </w:rPr>
        <w:t>（</w:t>
      </w:r>
      <w:r w:rsidRPr="00827037">
        <w:rPr>
          <w:sz w:val="24"/>
        </w:rPr>
        <w:t>1</w:t>
      </w:r>
      <w:r w:rsidRPr="00827037">
        <w:rPr>
          <w:rFonts w:hint="eastAsia"/>
          <w:sz w:val="24"/>
        </w:rPr>
        <w:t>+</w:t>
      </w:r>
      <w:r w:rsidRPr="00827037">
        <w:rPr>
          <w:rFonts w:hint="eastAsia"/>
          <w:sz w:val="24"/>
        </w:rPr>
        <w:t>平均物價成長率</w:t>
      </w:r>
      <w:r w:rsidRPr="00827037">
        <w:rPr>
          <w:sz w:val="24"/>
        </w:rPr>
        <w:t>）</w:t>
      </w:r>
      <w:r w:rsidRPr="00827037">
        <w:rPr>
          <w:rFonts w:hint="eastAsia"/>
          <w:sz w:val="24"/>
          <w:vertAlign w:val="superscript"/>
        </w:rPr>
        <w:t>1</w:t>
      </w:r>
    </w:p>
    <w:p w:rsidR="002F29B6" w:rsidRPr="00827037" w:rsidRDefault="002F29B6" w:rsidP="00932384">
      <w:pPr>
        <w:pStyle w:val="aff5"/>
        <w:spacing w:line="460" w:lineRule="exact"/>
        <w:ind w:leftChars="296" w:left="829" w:firstLineChars="252" w:firstLine="605"/>
        <w:rPr>
          <w:sz w:val="24"/>
        </w:rPr>
      </w:pPr>
      <w:r w:rsidRPr="00827037">
        <w:rPr>
          <w:sz w:val="24"/>
        </w:rPr>
        <w:t>MTR</w:t>
      </w:r>
      <w:r w:rsidRPr="00827037">
        <w:rPr>
          <w:sz w:val="24"/>
          <w:vertAlign w:val="subscript"/>
        </w:rPr>
        <w:t>201</w:t>
      </w:r>
      <w:r w:rsidRPr="00827037">
        <w:rPr>
          <w:rFonts w:hint="eastAsia"/>
          <w:sz w:val="24"/>
          <w:vertAlign w:val="subscript"/>
        </w:rPr>
        <w:t>8</w:t>
      </w:r>
      <w:r w:rsidRPr="00827037">
        <w:rPr>
          <w:sz w:val="24"/>
        </w:rPr>
        <w:t>（調整後）＝</w:t>
      </w:r>
      <w:r w:rsidRPr="00827037">
        <w:rPr>
          <w:sz w:val="24"/>
        </w:rPr>
        <w:t xml:space="preserve"> MTR</w:t>
      </w:r>
      <w:r w:rsidRPr="00827037">
        <w:rPr>
          <w:sz w:val="24"/>
          <w:vertAlign w:val="subscript"/>
        </w:rPr>
        <w:t>201</w:t>
      </w:r>
      <w:r w:rsidRPr="00827037">
        <w:rPr>
          <w:rFonts w:hint="eastAsia"/>
          <w:sz w:val="24"/>
          <w:vertAlign w:val="subscript"/>
        </w:rPr>
        <w:t>8</w:t>
      </w:r>
      <w:r w:rsidRPr="00827037">
        <w:rPr>
          <w:sz w:val="24"/>
        </w:rPr>
        <w:t>（調整前）</w:t>
      </w:r>
      <w:r w:rsidR="00827037" w:rsidRPr="00827037">
        <w:rPr>
          <w:sz w:val="24"/>
        </w:rPr>
        <w:t>×</w:t>
      </w:r>
      <w:r w:rsidRPr="00827037">
        <w:rPr>
          <w:sz w:val="24"/>
        </w:rPr>
        <w:t>（</w:t>
      </w:r>
      <w:r w:rsidRPr="00827037">
        <w:rPr>
          <w:sz w:val="24"/>
        </w:rPr>
        <w:t>1</w:t>
      </w:r>
      <w:r w:rsidRPr="00827037">
        <w:rPr>
          <w:rFonts w:hint="eastAsia"/>
          <w:sz w:val="24"/>
        </w:rPr>
        <w:t>+</w:t>
      </w:r>
      <w:r w:rsidRPr="00827037">
        <w:rPr>
          <w:rFonts w:hint="eastAsia"/>
          <w:sz w:val="24"/>
        </w:rPr>
        <w:t>平均物價成長率</w:t>
      </w:r>
      <w:r w:rsidRPr="00827037">
        <w:rPr>
          <w:sz w:val="24"/>
        </w:rPr>
        <w:t>）</w:t>
      </w:r>
      <w:r w:rsidRPr="00827037">
        <w:rPr>
          <w:sz w:val="24"/>
          <w:vertAlign w:val="superscript"/>
        </w:rPr>
        <w:t>2</w:t>
      </w:r>
    </w:p>
    <w:p w:rsidR="002F29B6" w:rsidRPr="00827037" w:rsidRDefault="002F29B6" w:rsidP="00932384">
      <w:pPr>
        <w:pStyle w:val="aff5"/>
        <w:spacing w:line="460" w:lineRule="exact"/>
        <w:ind w:leftChars="295" w:left="826" w:firstLineChars="252" w:firstLine="605"/>
        <w:rPr>
          <w:sz w:val="24"/>
        </w:rPr>
      </w:pPr>
      <w:r w:rsidRPr="00827037">
        <w:rPr>
          <w:sz w:val="24"/>
        </w:rPr>
        <w:t>…</w:t>
      </w:r>
    </w:p>
    <w:p w:rsidR="00932384" w:rsidRPr="00827037" w:rsidRDefault="00932384" w:rsidP="00932384">
      <w:pPr>
        <w:pStyle w:val="aff5"/>
        <w:spacing w:line="460" w:lineRule="exact"/>
        <w:ind w:left="993" w:firstLineChars="0" w:firstLine="0"/>
      </w:pPr>
      <w:r w:rsidRPr="00827037">
        <w:t>我國通貨膨脹幅度一般以主計處編製之消費者物價指數（</w:t>
      </w:r>
      <w:r w:rsidRPr="00827037">
        <w:t>CPI</w:t>
      </w:r>
      <w:r w:rsidRPr="00827037">
        <w:t>）年增率來衡量，由於主計處不會對未來</w:t>
      </w:r>
      <w:r w:rsidRPr="00827037">
        <w:t>CPI</w:t>
      </w:r>
      <w:r w:rsidRPr="00827037">
        <w:t>指數做預測，建議本期接續費</w:t>
      </w:r>
      <w:proofErr w:type="gramStart"/>
      <w:r w:rsidRPr="00827037">
        <w:t>期間（</w:t>
      </w:r>
      <w:proofErr w:type="gramEnd"/>
      <w:r w:rsidRPr="00827037">
        <w:t>106</w:t>
      </w:r>
      <w:r w:rsidRPr="00827037">
        <w:t>－</w:t>
      </w:r>
      <w:r w:rsidRPr="00827037">
        <w:t>109</w:t>
      </w:r>
      <w:r w:rsidRPr="00827037">
        <w:t>年）物價指數成長</w:t>
      </w:r>
      <w:r w:rsidRPr="00827037">
        <w:rPr>
          <w:rFonts w:hint="eastAsia"/>
        </w:rPr>
        <w:t>率</w:t>
      </w:r>
      <w:r w:rsidRPr="00827037">
        <w:t>以長期趨勢作為預估。</w:t>
      </w:r>
    </w:p>
    <w:p w:rsidR="00932384" w:rsidRPr="00827037" w:rsidRDefault="00932384" w:rsidP="00932384">
      <w:pPr>
        <w:pStyle w:val="aff5"/>
        <w:spacing w:line="460" w:lineRule="exact"/>
        <w:ind w:left="993" w:firstLineChars="0" w:firstLine="0"/>
      </w:pPr>
      <w:r w:rsidRPr="00827037">
        <w:t>由於我國央行對我國物價長期控制於</w:t>
      </w:r>
      <w:proofErr w:type="gramStart"/>
      <w:r w:rsidRPr="00827037">
        <w:t>一</w:t>
      </w:r>
      <w:proofErr w:type="gramEnd"/>
      <w:r w:rsidRPr="00827037">
        <w:t>相對穩定區間：若以</w:t>
      </w:r>
      <w:r w:rsidRPr="00827037">
        <w:t>2G</w:t>
      </w:r>
      <w:r w:rsidRPr="00827037">
        <w:t>開台年度計，</w:t>
      </w:r>
      <w:r w:rsidRPr="00827037">
        <w:t>86</w:t>
      </w:r>
      <w:r w:rsidRPr="00827037">
        <w:t>－</w:t>
      </w:r>
      <w:r w:rsidRPr="00827037">
        <w:t>104</w:t>
      </w:r>
      <w:r w:rsidRPr="00827037">
        <w:t>年平均物價成長率為</w:t>
      </w:r>
      <w:r w:rsidRPr="00827037">
        <w:t>1%</w:t>
      </w:r>
      <w:r w:rsidRPr="00827037">
        <w:t>；若接續前期模型，以</w:t>
      </w:r>
      <w:r w:rsidRPr="00827037">
        <w:t>99</w:t>
      </w:r>
      <w:r w:rsidRPr="00827037">
        <w:t>年開始計算，</w:t>
      </w:r>
      <w:r w:rsidRPr="00827037">
        <w:t>99</w:t>
      </w:r>
      <w:r w:rsidRPr="00827037">
        <w:t>－</w:t>
      </w:r>
      <w:r w:rsidRPr="00827037">
        <w:t>104</w:t>
      </w:r>
      <w:r w:rsidRPr="00827037">
        <w:t>年平均物價成長率也為</w:t>
      </w:r>
      <w:r w:rsidRPr="00827037">
        <w:t>1%</w:t>
      </w:r>
      <w:r w:rsidRPr="00827037">
        <w:rPr>
          <w:rFonts w:hint="eastAsia"/>
        </w:rPr>
        <w:t>。本期初步預計</w:t>
      </w:r>
      <w:proofErr w:type="gramStart"/>
      <w:r w:rsidRPr="00827037">
        <w:rPr>
          <w:rFonts w:hint="eastAsia"/>
        </w:rPr>
        <w:t>採</w:t>
      </w:r>
      <w:proofErr w:type="gramEnd"/>
      <w:r w:rsidRPr="00827037">
        <w:rPr>
          <w:rFonts w:hint="eastAsia"/>
        </w:rPr>
        <w:t>1%</w:t>
      </w:r>
      <w:r w:rsidRPr="00827037">
        <w:rPr>
          <w:rFonts w:hint="eastAsia"/>
        </w:rPr>
        <w:t>作為平均物價成長率進行未來之總體經濟調整。</w:t>
      </w:r>
    </w:p>
    <w:p w:rsidR="002F29B6" w:rsidRPr="00827037" w:rsidRDefault="002F29B6" w:rsidP="00932384">
      <w:pPr>
        <w:pStyle w:val="aff5"/>
        <w:spacing w:line="460" w:lineRule="exact"/>
        <w:ind w:leftChars="202" w:left="566" w:firstLineChars="201" w:firstLine="482"/>
        <w:rPr>
          <w:sz w:val="24"/>
        </w:rPr>
      </w:pPr>
    </w:p>
    <w:p w:rsidR="00932384" w:rsidRPr="00827037" w:rsidRDefault="00932384" w:rsidP="00932384">
      <w:pPr>
        <w:pStyle w:val="aff5"/>
        <w:numPr>
          <w:ilvl w:val="0"/>
          <w:numId w:val="42"/>
        </w:numPr>
        <w:spacing w:line="460" w:lineRule="exact"/>
        <w:ind w:left="993" w:firstLineChars="0"/>
      </w:pPr>
      <w:r w:rsidRPr="00827037">
        <w:rPr>
          <w:rFonts w:hint="eastAsia"/>
        </w:rPr>
        <w:t>平滑導入調整：</w:t>
      </w:r>
    </w:p>
    <w:p w:rsidR="00932384" w:rsidRPr="00827037" w:rsidRDefault="00932384" w:rsidP="00932384">
      <w:pPr>
        <w:pStyle w:val="aff5"/>
        <w:spacing w:line="460" w:lineRule="exact"/>
        <w:ind w:left="993" w:firstLineChars="0" w:firstLine="0"/>
      </w:pPr>
      <w:r w:rsidRPr="00827037">
        <w:rPr>
          <w:rFonts w:hint="eastAsia"/>
        </w:rPr>
        <w:t>透過平滑導入機制，降低因模型更新產生之費率落差而對業者造成瞬間衝擊。有別於前期模型之作法以四年期的最終年為費率導入目標，本期預計改</w:t>
      </w:r>
      <w:proofErr w:type="gramStart"/>
      <w:r w:rsidRPr="00827037">
        <w:rPr>
          <w:rFonts w:hint="eastAsia"/>
        </w:rPr>
        <w:t>採</w:t>
      </w:r>
      <w:proofErr w:type="gramEnd"/>
      <w:r w:rsidRPr="00827037">
        <w:rPr>
          <w:rFonts w:hint="eastAsia"/>
        </w:rPr>
        <w:t>新版</w:t>
      </w:r>
      <w:r w:rsidRPr="00827037">
        <w:t>接續費實施第一年</w:t>
      </w:r>
      <w:r w:rsidRPr="00827037">
        <w:rPr>
          <w:rFonts w:hint="eastAsia"/>
        </w:rPr>
        <w:t>時，</w:t>
      </w:r>
      <w:r w:rsidRPr="00827037">
        <w:t>以前期模型最後一年之費率和新模型第一年之費率進行平均</w:t>
      </w:r>
      <w:r w:rsidRPr="00827037">
        <w:rPr>
          <w:rFonts w:hint="eastAsia"/>
        </w:rPr>
        <w:t>作為平滑導入之處理方式。</w:t>
      </w:r>
    </w:p>
    <w:p w:rsidR="00932384" w:rsidRPr="00827037" w:rsidRDefault="00932384" w:rsidP="00932384">
      <w:pPr>
        <w:pStyle w:val="aff5"/>
        <w:spacing w:line="460" w:lineRule="exact"/>
        <w:ind w:left="993" w:firstLineChars="0" w:firstLine="0"/>
      </w:pPr>
    </w:p>
    <w:p w:rsidR="007B084C" w:rsidRPr="00827037" w:rsidRDefault="007B084C" w:rsidP="007B084C">
      <w:pPr>
        <w:pStyle w:val="aff5"/>
        <w:spacing w:line="460" w:lineRule="exact"/>
      </w:pPr>
    </w:p>
    <w:p w:rsidR="001D24A8" w:rsidRPr="00827037" w:rsidRDefault="00932384" w:rsidP="00932384">
      <w:pPr>
        <w:pStyle w:val="aff5"/>
        <w:spacing w:line="460" w:lineRule="exact"/>
        <w:ind w:firstLineChars="0" w:firstLine="0"/>
        <w:rPr>
          <w:b/>
          <w:shd w:val="pct15" w:color="auto" w:fill="FFFFFF"/>
        </w:rPr>
      </w:pPr>
      <w:r w:rsidRPr="00827037">
        <w:rPr>
          <w:rFonts w:hint="eastAsia"/>
          <w:b/>
          <w:shd w:val="pct15" w:color="auto" w:fill="FFFFFF"/>
        </w:rPr>
        <w:t>問題</w:t>
      </w:r>
      <w:r w:rsidRPr="00827037">
        <w:rPr>
          <w:rFonts w:hint="eastAsia"/>
          <w:b/>
          <w:shd w:val="pct15" w:color="auto" w:fill="FFFFFF"/>
        </w:rPr>
        <w:t>2</w:t>
      </w:r>
      <w:r w:rsidRPr="00827037">
        <w:rPr>
          <w:rFonts w:hint="eastAsia"/>
          <w:b/>
          <w:shd w:val="pct15" w:color="auto" w:fill="FFFFFF"/>
        </w:rPr>
        <w:t>：</w:t>
      </w:r>
      <w:r w:rsidR="001D24A8" w:rsidRPr="00827037">
        <w:rPr>
          <w:rFonts w:hint="eastAsia"/>
          <w:b/>
          <w:shd w:val="pct15" w:color="auto" w:fill="FFFFFF"/>
        </w:rPr>
        <w:t>經過前四年之導入過渡期，是否同意參考導入</w:t>
      </w:r>
      <w:r w:rsidR="001D24A8" w:rsidRPr="00827037">
        <w:rPr>
          <w:rFonts w:hint="eastAsia"/>
          <w:b/>
          <w:shd w:val="pct15" w:color="auto" w:fill="FFFFFF"/>
        </w:rPr>
        <w:t>LRIC</w:t>
      </w:r>
      <w:r w:rsidR="001D24A8" w:rsidRPr="00827037">
        <w:rPr>
          <w:rFonts w:hint="eastAsia"/>
          <w:b/>
          <w:shd w:val="pct15" w:color="auto" w:fill="FFFFFF"/>
        </w:rPr>
        <w:t>多年之英國作法，改為僅於本期導入首年進行平滑導入調整，將前期最後結果與</w:t>
      </w:r>
      <w:proofErr w:type="gramStart"/>
      <w:r w:rsidR="001D24A8" w:rsidRPr="00827037">
        <w:rPr>
          <w:rFonts w:hint="eastAsia"/>
          <w:b/>
          <w:shd w:val="pct15" w:color="auto" w:fill="FFFFFF"/>
        </w:rPr>
        <w:t>本期首年</w:t>
      </w:r>
      <w:proofErr w:type="gramEnd"/>
      <w:r w:rsidR="001D24A8" w:rsidRPr="00827037">
        <w:rPr>
          <w:rFonts w:hint="eastAsia"/>
          <w:b/>
          <w:shd w:val="pct15" w:color="auto" w:fill="FFFFFF"/>
        </w:rPr>
        <w:t>結果平均作為</w:t>
      </w:r>
      <w:proofErr w:type="gramStart"/>
      <w:r w:rsidR="001D24A8" w:rsidRPr="00827037">
        <w:rPr>
          <w:rFonts w:hint="eastAsia"/>
          <w:b/>
          <w:shd w:val="pct15" w:color="auto" w:fill="FFFFFF"/>
        </w:rPr>
        <w:t>本期首年</w:t>
      </w:r>
      <w:proofErr w:type="gramEnd"/>
      <w:r w:rsidR="001D24A8" w:rsidRPr="00827037">
        <w:rPr>
          <w:rFonts w:hint="eastAsia"/>
          <w:b/>
          <w:shd w:val="pct15" w:color="auto" w:fill="FFFFFF"/>
        </w:rPr>
        <w:t>導入費率？同時納入總體經濟變動之因素，進行總體經濟調整？</w:t>
      </w:r>
    </w:p>
    <w:p w:rsidR="001D24A8" w:rsidRPr="00827037" w:rsidRDefault="001D24A8" w:rsidP="00932384">
      <w:pPr>
        <w:pStyle w:val="aff5"/>
        <w:spacing w:line="460" w:lineRule="exact"/>
        <w:ind w:firstLineChars="0" w:firstLine="0"/>
        <w:rPr>
          <w:b/>
          <w:shd w:val="pct15" w:color="auto" w:fill="FFFFFF"/>
        </w:rPr>
      </w:pPr>
    </w:p>
    <w:p w:rsidR="007B084C" w:rsidRPr="00827037" w:rsidRDefault="007B084C" w:rsidP="00A82D43">
      <w:pPr>
        <w:pStyle w:val="aff5"/>
        <w:spacing w:line="460" w:lineRule="exact"/>
      </w:pPr>
    </w:p>
    <w:p w:rsidR="00196FC0" w:rsidRPr="00827037" w:rsidRDefault="00196FC0">
      <w:pPr>
        <w:widowControl/>
        <w:adjustRightInd/>
        <w:ind w:firstLineChars="0" w:firstLine="0"/>
      </w:pPr>
      <w:r w:rsidRPr="00827037">
        <w:br w:type="page"/>
      </w:r>
    </w:p>
    <w:p w:rsidR="005B620B" w:rsidRPr="00827037" w:rsidRDefault="005B620B" w:rsidP="007B084C">
      <w:pPr>
        <w:pStyle w:val="1"/>
        <w:numPr>
          <w:ilvl w:val="0"/>
          <w:numId w:val="15"/>
        </w:numPr>
        <w:jc w:val="center"/>
        <w:rPr>
          <w:b/>
        </w:rPr>
      </w:pPr>
      <w:r w:rsidRPr="00827037">
        <w:rPr>
          <w:b/>
        </w:rPr>
        <w:lastRenderedPageBreak/>
        <w:t xml:space="preserve"> </w:t>
      </w:r>
      <w:bookmarkStart w:id="15" w:name="_Toc458290837"/>
      <w:r w:rsidR="007740C7" w:rsidRPr="00827037">
        <w:rPr>
          <w:b/>
        </w:rPr>
        <w:t>新版模型架構說明</w:t>
      </w:r>
      <w:bookmarkEnd w:id="15"/>
    </w:p>
    <w:p w:rsidR="005B620B" w:rsidRPr="00827037" w:rsidRDefault="005B620B" w:rsidP="008A0E2E">
      <w:pPr>
        <w:pStyle w:val="aff5"/>
        <w:spacing w:line="460" w:lineRule="exact"/>
      </w:pPr>
    </w:p>
    <w:p w:rsidR="00E52DE9" w:rsidRPr="00827037" w:rsidRDefault="00E52DE9" w:rsidP="00E52DE9">
      <w:pPr>
        <w:pStyle w:val="2"/>
        <w:numPr>
          <w:ilvl w:val="1"/>
          <w:numId w:val="15"/>
        </w:numPr>
        <w:spacing w:line="460" w:lineRule="exact"/>
        <w:ind w:hanging="992"/>
        <w:rPr>
          <w:rFonts w:ascii="Times New Roman" w:hAnsi="Times New Roman"/>
          <w:b/>
        </w:rPr>
      </w:pPr>
      <w:r w:rsidRPr="00827037">
        <w:rPr>
          <w:rFonts w:ascii="Times New Roman" w:hAnsi="Times New Roman" w:hint="eastAsia"/>
          <w:b/>
        </w:rPr>
        <w:t xml:space="preserve"> </w:t>
      </w:r>
      <w:r w:rsidRPr="00827037">
        <w:rPr>
          <w:rFonts w:ascii="Times New Roman" w:hAnsi="Times New Roman" w:hint="eastAsia"/>
          <w:b/>
        </w:rPr>
        <w:t>整體架構說明</w:t>
      </w:r>
    </w:p>
    <w:p w:rsidR="00E52DE9" w:rsidRPr="00827037" w:rsidRDefault="00E52DE9" w:rsidP="008A0E2E">
      <w:pPr>
        <w:pStyle w:val="aff5"/>
        <w:spacing w:line="460" w:lineRule="exact"/>
      </w:pPr>
    </w:p>
    <w:p w:rsidR="005B12EE" w:rsidRPr="00827037" w:rsidRDefault="00020DDF" w:rsidP="00E86278">
      <w:pPr>
        <w:pStyle w:val="aff5"/>
        <w:spacing w:line="460" w:lineRule="exact"/>
      </w:pPr>
      <w:r w:rsidRPr="00827037">
        <w:t>我國行</w:t>
      </w:r>
      <w:r w:rsidR="009806B9" w:rsidRPr="00827037">
        <w:rPr>
          <w:rFonts w:hint="eastAsia"/>
        </w:rPr>
        <w:t>動</w:t>
      </w:r>
      <w:r w:rsidRPr="00827037">
        <w:t>網</w:t>
      </w:r>
      <w:r w:rsidR="009806B9" w:rsidRPr="00827037">
        <w:rPr>
          <w:rFonts w:hint="eastAsia"/>
        </w:rPr>
        <w:t>路</w:t>
      </w:r>
      <w:r w:rsidRPr="00827037">
        <w:t>接續費之模型</w:t>
      </w:r>
      <w:r w:rsidR="005B12EE" w:rsidRPr="00827037">
        <w:rPr>
          <w:rFonts w:hint="eastAsia"/>
        </w:rPr>
        <w:t>的計算</w:t>
      </w:r>
      <w:r w:rsidRPr="00827037">
        <w:t>概念</w:t>
      </w:r>
      <w:proofErr w:type="gramStart"/>
      <w:r w:rsidRPr="00827037">
        <w:t>如上</w:t>
      </w:r>
      <w:r w:rsidRPr="00827037">
        <w:rPr>
          <w:rFonts w:hint="eastAsia"/>
        </w:rPr>
        <w:t>章</w:t>
      </w:r>
      <w:proofErr w:type="gramEnd"/>
      <w:r w:rsidRPr="00827037">
        <w:t>所</w:t>
      </w:r>
      <w:r w:rsidRPr="00827037">
        <w:rPr>
          <w:rFonts w:hint="eastAsia"/>
        </w:rPr>
        <w:t>述</w:t>
      </w:r>
      <w:r w:rsidRPr="00827037">
        <w:t>。</w:t>
      </w:r>
      <w:r w:rsidR="005B12EE" w:rsidRPr="00827037">
        <w:rPr>
          <w:rFonts w:hint="eastAsia"/>
        </w:rPr>
        <w:t>雖然將改</w:t>
      </w:r>
      <w:proofErr w:type="gramStart"/>
      <w:r w:rsidR="005B12EE" w:rsidRPr="00827037">
        <w:rPr>
          <w:rFonts w:hint="eastAsia"/>
        </w:rPr>
        <w:t>採</w:t>
      </w:r>
      <w:proofErr w:type="gramEnd"/>
      <w:r w:rsidR="005B12EE" w:rsidRPr="00827037">
        <w:rPr>
          <w:rFonts w:hint="eastAsia"/>
        </w:rPr>
        <w:t>Pure LRIC</w:t>
      </w:r>
      <w:r w:rsidR="005B12EE" w:rsidRPr="00827037">
        <w:rPr>
          <w:rFonts w:hint="eastAsia"/>
        </w:rPr>
        <w:t>之計算方式，新版模型之整體架構仍</w:t>
      </w:r>
      <w:r w:rsidR="005B12EE" w:rsidRPr="00827037">
        <w:t>將延續</w:t>
      </w:r>
      <w:r w:rsidR="005B12EE" w:rsidRPr="00827037">
        <w:rPr>
          <w:rFonts w:hint="eastAsia"/>
        </w:rPr>
        <w:t>前版模型之</w:t>
      </w:r>
      <w:r w:rsidRPr="00827037">
        <w:t>架構進行增修。</w:t>
      </w:r>
    </w:p>
    <w:p w:rsidR="005B12EE" w:rsidRPr="00827037" w:rsidRDefault="005B12EE" w:rsidP="00E86278">
      <w:pPr>
        <w:pStyle w:val="aff5"/>
        <w:spacing w:line="460" w:lineRule="exact"/>
      </w:pPr>
      <w:r w:rsidRPr="00827037">
        <w:rPr>
          <w:rFonts w:hint="eastAsia"/>
        </w:rPr>
        <w:t>考量我國</w:t>
      </w:r>
      <w:r w:rsidRPr="00827037">
        <w:rPr>
          <w:rFonts w:hint="eastAsia"/>
        </w:rPr>
        <w:t>4G</w:t>
      </w:r>
      <w:r w:rsidRPr="00827037">
        <w:rPr>
          <w:rFonts w:hint="eastAsia"/>
        </w:rPr>
        <w:t>業務於</w:t>
      </w:r>
      <w:r w:rsidRPr="00827037">
        <w:rPr>
          <w:rFonts w:hint="eastAsia"/>
        </w:rPr>
        <w:t>2014</w:t>
      </w:r>
      <w:r w:rsidRPr="00827037">
        <w:rPr>
          <w:rFonts w:hint="eastAsia"/>
        </w:rPr>
        <w:t>年正式開台後便快速的</w:t>
      </w:r>
      <w:proofErr w:type="gramStart"/>
      <w:r w:rsidRPr="00827037">
        <w:rPr>
          <w:rFonts w:hint="eastAsia"/>
        </w:rPr>
        <w:t>普及，</w:t>
      </w:r>
      <w:proofErr w:type="gramEnd"/>
      <w:r w:rsidRPr="00827037">
        <w:rPr>
          <w:rFonts w:hint="eastAsia"/>
        </w:rPr>
        <w:t>亦有部分業者已開始提供</w:t>
      </w:r>
      <w:r w:rsidRPr="00827037">
        <w:rPr>
          <w:rFonts w:hint="eastAsia"/>
        </w:rPr>
        <w:t>VoLTE</w:t>
      </w:r>
      <w:r w:rsidRPr="00827037">
        <w:rPr>
          <w:rFonts w:hint="eastAsia"/>
        </w:rPr>
        <w:t>之語音服務。</w:t>
      </w:r>
      <w:r w:rsidR="00020DDF" w:rsidRPr="00827037">
        <w:rPr>
          <w:rFonts w:hint="eastAsia"/>
        </w:rPr>
        <w:t>因此，</w:t>
      </w:r>
      <w:r w:rsidR="00BD0742" w:rsidRPr="00827037">
        <w:t>新版模型</w:t>
      </w:r>
      <w:r w:rsidR="000A53A9" w:rsidRPr="00827037">
        <w:rPr>
          <w:rFonts w:hint="eastAsia"/>
        </w:rPr>
        <w:t>中</w:t>
      </w:r>
      <w:r w:rsidR="00BD0742" w:rsidRPr="00827037">
        <w:rPr>
          <w:rFonts w:hint="eastAsia"/>
        </w:rPr>
        <w:t>將新增</w:t>
      </w:r>
      <w:r w:rsidR="00BD0742" w:rsidRPr="00827037">
        <w:t>4G</w:t>
      </w:r>
      <w:r w:rsidR="00BD0742" w:rsidRPr="00827037">
        <w:t>（</w:t>
      </w:r>
      <w:r w:rsidR="00BD0742" w:rsidRPr="00827037">
        <w:t>LTE</w:t>
      </w:r>
      <w:r w:rsidR="00BD0742" w:rsidRPr="00827037">
        <w:t>網路）</w:t>
      </w:r>
      <w:r w:rsidR="000A53A9" w:rsidRPr="00827037">
        <w:rPr>
          <w:rFonts w:hint="eastAsia"/>
        </w:rPr>
        <w:t>模型</w:t>
      </w:r>
      <w:r w:rsidR="00BD0742" w:rsidRPr="00827037">
        <w:rPr>
          <w:rFonts w:hint="eastAsia"/>
        </w:rPr>
        <w:t>，並且針對</w:t>
      </w:r>
      <w:r w:rsidR="007F6225" w:rsidRPr="00827037">
        <w:t>原</w:t>
      </w:r>
      <w:r w:rsidR="007F6225" w:rsidRPr="00827037">
        <w:t>2G</w:t>
      </w:r>
      <w:r w:rsidR="007F6225" w:rsidRPr="00827037">
        <w:t>（</w:t>
      </w:r>
      <w:r w:rsidR="007F6225" w:rsidRPr="00827037">
        <w:t>GSM</w:t>
      </w:r>
      <w:r w:rsidR="00BD0742" w:rsidRPr="00827037">
        <w:t>網路）</w:t>
      </w:r>
      <w:r w:rsidR="000A53A9" w:rsidRPr="00827037">
        <w:rPr>
          <w:rFonts w:hint="eastAsia"/>
        </w:rPr>
        <w:t>模型</w:t>
      </w:r>
      <w:r w:rsidR="00BD0742" w:rsidRPr="00827037">
        <w:rPr>
          <w:rFonts w:hint="eastAsia"/>
        </w:rPr>
        <w:t>與</w:t>
      </w:r>
      <w:r w:rsidR="007F6225" w:rsidRPr="00827037">
        <w:t>3G</w:t>
      </w:r>
      <w:r w:rsidR="007F6225" w:rsidRPr="00827037">
        <w:t>（</w:t>
      </w:r>
      <w:r w:rsidR="007F6225" w:rsidRPr="00827037">
        <w:t>UMTS</w:t>
      </w:r>
      <w:r w:rsidR="00274392" w:rsidRPr="00827037">
        <w:t>網路）</w:t>
      </w:r>
      <w:r w:rsidR="00BD0742" w:rsidRPr="00827037">
        <w:rPr>
          <w:rFonts w:hint="eastAsia"/>
        </w:rPr>
        <w:t>模</w:t>
      </w:r>
      <w:r w:rsidR="000A53A9" w:rsidRPr="00827037">
        <w:rPr>
          <w:rFonts w:hint="eastAsia"/>
        </w:rPr>
        <w:t>型</w:t>
      </w:r>
      <w:r w:rsidR="00BD0742" w:rsidRPr="00827037">
        <w:rPr>
          <w:rFonts w:hint="eastAsia"/>
        </w:rPr>
        <w:t>進行更新。</w:t>
      </w:r>
    </w:p>
    <w:p w:rsidR="005B12EE" w:rsidRPr="00827037" w:rsidRDefault="007F6225" w:rsidP="00E86278">
      <w:pPr>
        <w:pStyle w:val="aff5"/>
        <w:spacing w:line="460" w:lineRule="exact"/>
      </w:pPr>
      <w:r w:rsidRPr="00827037">
        <w:t>模型時間設定</w:t>
      </w:r>
      <w:r w:rsidR="00F60B84" w:rsidRPr="00827037">
        <w:t>部分</w:t>
      </w:r>
      <w:r w:rsidR="00C35888" w:rsidRPr="00827037">
        <w:t>，起始</w:t>
      </w:r>
      <w:r w:rsidR="00C35888" w:rsidRPr="00827037">
        <w:rPr>
          <w:rFonts w:hint="eastAsia"/>
        </w:rPr>
        <w:t>年</w:t>
      </w:r>
      <w:r w:rsidRPr="00827037">
        <w:t>同前期模型</w:t>
      </w:r>
      <w:r w:rsidR="00F60B84" w:rsidRPr="00827037">
        <w:t>設定，</w:t>
      </w:r>
      <w:r w:rsidRPr="00827037">
        <w:t>自</w:t>
      </w:r>
      <w:r w:rsidR="00AE2323" w:rsidRPr="00827037">
        <w:t>2G</w:t>
      </w:r>
      <w:r w:rsidR="00AE2323" w:rsidRPr="00827037">
        <w:t>執照發放之</w:t>
      </w:r>
      <w:r w:rsidR="00AE2323" w:rsidRPr="00827037">
        <w:t>1997</w:t>
      </w:r>
      <w:r w:rsidR="00AE2323" w:rsidRPr="00827037">
        <w:t>年開始計算</w:t>
      </w:r>
      <w:r w:rsidR="00C35888" w:rsidRPr="00827037">
        <w:t>，終止</w:t>
      </w:r>
      <w:r w:rsidR="00C35888" w:rsidRPr="00827037">
        <w:rPr>
          <w:rFonts w:hint="eastAsia"/>
        </w:rPr>
        <w:t>年</w:t>
      </w:r>
      <w:r w:rsidRPr="00827037">
        <w:t>則因應</w:t>
      </w:r>
      <w:r w:rsidRPr="00827037">
        <w:t>4G</w:t>
      </w:r>
      <w:r w:rsidRPr="00827037">
        <w:t>網路模型納入，設定</w:t>
      </w:r>
      <w:r w:rsidR="00AE2323" w:rsidRPr="00827037">
        <w:t>至</w:t>
      </w:r>
      <w:r w:rsidR="00AE2323" w:rsidRPr="00827037">
        <w:t>4G</w:t>
      </w:r>
      <w:r w:rsidR="00AE2323" w:rsidRPr="00827037">
        <w:t>第二波執照到期之</w:t>
      </w:r>
      <w:r w:rsidR="00AE2323" w:rsidRPr="00827037">
        <w:t>2033</w:t>
      </w:r>
      <w:r w:rsidR="00E86278" w:rsidRPr="00827037">
        <w:t>年</w:t>
      </w:r>
      <w:r w:rsidR="008E3F8D" w:rsidRPr="00827037">
        <w:rPr>
          <w:rFonts w:hint="eastAsia"/>
        </w:rPr>
        <w:t>，</w:t>
      </w:r>
      <w:r w:rsidR="0078051A" w:rsidRPr="00827037">
        <w:rPr>
          <w:rFonts w:hint="eastAsia"/>
        </w:rPr>
        <w:t>橫跨</w:t>
      </w:r>
      <w:r w:rsidR="0078051A" w:rsidRPr="00827037">
        <w:rPr>
          <w:rFonts w:hint="eastAsia"/>
        </w:rPr>
        <w:t>30</w:t>
      </w:r>
      <w:r w:rsidR="00FE005D" w:rsidRPr="00827037">
        <w:rPr>
          <w:rFonts w:hint="eastAsia"/>
        </w:rPr>
        <w:t>多個年頭，超過大部分設備年限。</w:t>
      </w:r>
    </w:p>
    <w:p w:rsidR="004F3D45" w:rsidRPr="00827037" w:rsidRDefault="00FE005D" w:rsidP="000220C1">
      <w:pPr>
        <w:pStyle w:val="aff5"/>
        <w:spacing w:line="460" w:lineRule="exact"/>
      </w:pPr>
      <w:r w:rsidRPr="00827037">
        <w:rPr>
          <w:rFonts w:hint="eastAsia"/>
        </w:rPr>
        <w:t>模型內</w:t>
      </w:r>
      <w:r w:rsidR="004F3D45" w:rsidRPr="00827037">
        <w:rPr>
          <w:rFonts w:hint="eastAsia"/>
        </w:rPr>
        <w:t>會</w:t>
      </w:r>
      <w:r w:rsidRPr="00827037">
        <w:rPr>
          <w:rFonts w:hint="eastAsia"/>
        </w:rPr>
        <w:t>將我國既有五家電信業者放入</w:t>
      </w:r>
      <w:r w:rsidR="006248AB" w:rsidRPr="00827037">
        <w:rPr>
          <w:rFonts w:hint="eastAsia"/>
        </w:rPr>
        <w:t>一同</w:t>
      </w:r>
      <w:r w:rsidRPr="00827037">
        <w:rPr>
          <w:rFonts w:hint="eastAsia"/>
        </w:rPr>
        <w:t>進行未來市場之推估</w:t>
      </w:r>
      <w:r w:rsidR="004F3D45" w:rsidRPr="00827037">
        <w:rPr>
          <w:rFonts w:hint="eastAsia"/>
        </w:rPr>
        <w:t>，但最終計算</w:t>
      </w:r>
      <w:r w:rsidRPr="00827037">
        <w:rPr>
          <w:rFonts w:hint="eastAsia"/>
        </w:rPr>
        <w:t>接續費</w:t>
      </w:r>
      <w:r w:rsidR="004F3D45" w:rsidRPr="00827037">
        <w:rPr>
          <w:rFonts w:hint="eastAsia"/>
        </w:rPr>
        <w:t>時</w:t>
      </w:r>
      <w:r w:rsidRPr="00827037">
        <w:rPr>
          <w:rFonts w:hint="eastAsia"/>
        </w:rPr>
        <w:t>將只採用</w:t>
      </w:r>
      <w:r w:rsidR="004F3D45" w:rsidRPr="00827037">
        <w:rPr>
          <w:rFonts w:hint="eastAsia"/>
        </w:rPr>
        <w:t>有效率地進行建設之網路</w:t>
      </w:r>
      <w:r w:rsidRPr="00827037">
        <w:rPr>
          <w:rFonts w:hint="eastAsia"/>
        </w:rPr>
        <w:t>之接續成本</w:t>
      </w:r>
      <w:r w:rsidR="004F3D45" w:rsidRPr="00827037">
        <w:rPr>
          <w:rFonts w:hint="eastAsia"/>
        </w:rPr>
        <w:t>。參考歐盟提出之假設，將市</w:t>
      </w:r>
      <w:proofErr w:type="gramStart"/>
      <w:r w:rsidR="004F3D45" w:rsidRPr="00827037">
        <w:rPr>
          <w:rFonts w:hint="eastAsia"/>
        </w:rPr>
        <w:t>佔</w:t>
      </w:r>
      <w:proofErr w:type="gramEnd"/>
      <w:r w:rsidR="004F3D45" w:rsidRPr="00827037">
        <w:rPr>
          <w:rFonts w:hint="eastAsia"/>
        </w:rPr>
        <w:t>率超過</w:t>
      </w:r>
      <w:r w:rsidR="004F3D45" w:rsidRPr="00827037">
        <w:rPr>
          <w:rFonts w:hint="eastAsia"/>
        </w:rPr>
        <w:t>20%</w:t>
      </w:r>
      <w:r w:rsidRPr="00827037">
        <w:rPr>
          <w:rFonts w:hint="eastAsia"/>
        </w:rPr>
        <w:t>之業者視為會以最大效率化方式建設網路之業者。因此，初步規劃會納入中華電信、台灣大哥大與遠傳電信之接續成本</w:t>
      </w:r>
      <w:r w:rsidR="004F3D45" w:rsidRPr="00827037">
        <w:rPr>
          <w:rFonts w:hint="eastAsia"/>
        </w:rPr>
        <w:t>計算我國行動網路接續費</w:t>
      </w:r>
      <w:r w:rsidR="00C35888" w:rsidRPr="00827037">
        <w:rPr>
          <w:rFonts w:hint="eastAsia"/>
        </w:rPr>
        <w:t>。</w:t>
      </w:r>
    </w:p>
    <w:p w:rsidR="001C6A86" w:rsidRPr="00827037" w:rsidRDefault="001C6A86" w:rsidP="001C6A86">
      <w:pPr>
        <w:pStyle w:val="aff5"/>
        <w:spacing w:line="460" w:lineRule="exact"/>
      </w:pPr>
      <w:r w:rsidRPr="00827037">
        <w:rPr>
          <w:rFonts w:hint="eastAsia"/>
        </w:rPr>
        <w:t>對於上述接續費之計算方式</w:t>
      </w:r>
      <w:r w:rsidRPr="00827037">
        <w:t>，</w:t>
      </w:r>
      <w:r w:rsidRPr="00827037">
        <w:rPr>
          <w:rFonts w:hint="eastAsia"/>
        </w:rPr>
        <w:t>將</w:t>
      </w:r>
      <w:r w:rsidRPr="00827037">
        <w:t>延續前期模型設計</w:t>
      </w:r>
      <w:r w:rsidRPr="00827037">
        <w:rPr>
          <w:rFonts w:hint="eastAsia"/>
        </w:rPr>
        <w:t>，</w:t>
      </w:r>
      <w:r w:rsidRPr="00827037">
        <w:t>在各技術別模型中算出</w:t>
      </w:r>
      <w:r w:rsidRPr="00827037">
        <w:rPr>
          <w:rFonts w:hint="eastAsia"/>
        </w:rPr>
        <w:t>各有效率網路業者</w:t>
      </w:r>
      <w:r w:rsidRPr="00827037">
        <w:t>之接續</w:t>
      </w:r>
      <w:r w:rsidRPr="00827037">
        <w:rPr>
          <w:rFonts w:hint="eastAsia"/>
        </w:rPr>
        <w:t>成本</w:t>
      </w:r>
      <w:r w:rsidRPr="00827037">
        <w:t>後，再以各家業者於該技術話</w:t>
      </w:r>
      <w:proofErr w:type="gramStart"/>
      <w:r w:rsidRPr="00827037">
        <w:t>務</w:t>
      </w:r>
      <w:proofErr w:type="gramEnd"/>
      <w:r w:rsidRPr="00827037">
        <w:t>量進行加權平均，得出各技術別（</w:t>
      </w:r>
      <w:r w:rsidRPr="00827037">
        <w:t>GSM</w:t>
      </w:r>
      <w:r w:rsidRPr="00827037">
        <w:t>、</w:t>
      </w:r>
      <w:r w:rsidRPr="00827037">
        <w:rPr>
          <w:rFonts w:hint="eastAsia"/>
        </w:rPr>
        <w:t>UMTS</w:t>
      </w:r>
      <w:r w:rsidRPr="00827037">
        <w:t>、</w:t>
      </w:r>
      <w:r w:rsidRPr="00827037">
        <w:t>LTE</w:t>
      </w:r>
      <w:r w:rsidRPr="00827037">
        <w:t>）之接續費率，再依三種技術各家業者加總話</w:t>
      </w:r>
      <w:proofErr w:type="gramStart"/>
      <w:r w:rsidRPr="00827037">
        <w:t>務</w:t>
      </w:r>
      <w:proofErr w:type="gramEnd"/>
      <w:r w:rsidRPr="00827037">
        <w:t>量進行加權平均求得整體行網接續費成本，計算方式如下圖說明。</w:t>
      </w:r>
    </w:p>
    <w:p w:rsidR="004F3D45" w:rsidRPr="00827037" w:rsidRDefault="004F3D45" w:rsidP="004F3D45">
      <w:pPr>
        <w:ind w:firstLine="560"/>
      </w:pPr>
    </w:p>
    <w:p w:rsidR="00E771EB" w:rsidRPr="00827037" w:rsidRDefault="00E771EB" w:rsidP="00E771EB">
      <w:pPr>
        <w:ind w:firstLine="560"/>
        <w:jc w:val="center"/>
        <w:rPr>
          <w:noProof/>
        </w:rPr>
      </w:pPr>
      <w:r w:rsidRPr="00827037">
        <w:rPr>
          <w:noProof/>
        </w:rPr>
        <w:lastRenderedPageBreak/>
        <w:drawing>
          <wp:inline distT="0" distB="0" distL="0" distR="0" wp14:anchorId="3AB4D588" wp14:editId="46709474">
            <wp:extent cx="4905375" cy="3358753"/>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8053" cy="3360587"/>
                    </a:xfrm>
                    <a:prstGeom prst="rect">
                      <a:avLst/>
                    </a:prstGeom>
                    <a:noFill/>
                  </pic:spPr>
                </pic:pic>
              </a:graphicData>
            </a:graphic>
          </wp:inline>
        </w:drawing>
      </w:r>
    </w:p>
    <w:p w:rsidR="004F3D45" w:rsidRPr="00827037" w:rsidRDefault="004F3D45" w:rsidP="004F3D45">
      <w:pPr>
        <w:pStyle w:val="aff1"/>
        <w:spacing w:line="460" w:lineRule="exact"/>
        <w:ind w:firstLine="560"/>
      </w:pPr>
      <w:bookmarkStart w:id="16" w:name="_Toc458417021"/>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w:t>
      </w:r>
      <w:r w:rsidRPr="00827037">
        <w:fldChar w:fldCharType="end"/>
      </w:r>
      <w:r w:rsidRPr="00827037">
        <w:t xml:space="preserve"> </w:t>
      </w:r>
      <w:r w:rsidR="00980674" w:rsidRPr="00827037">
        <w:rPr>
          <w:rFonts w:hint="eastAsia"/>
        </w:rPr>
        <w:t>我國接續費模型整體架構</w:t>
      </w:r>
      <w:bookmarkEnd w:id="16"/>
    </w:p>
    <w:p w:rsidR="004F3D45" w:rsidRPr="00827037" w:rsidRDefault="004F3D45" w:rsidP="004F3D45">
      <w:pPr>
        <w:pStyle w:val="aff1"/>
        <w:spacing w:line="460" w:lineRule="exact"/>
        <w:ind w:firstLine="560"/>
      </w:pPr>
      <w:r w:rsidRPr="00827037">
        <w:t>資料來源：研究團隊製作</w:t>
      </w:r>
    </w:p>
    <w:p w:rsidR="004F3D45" w:rsidRPr="00827037" w:rsidRDefault="004F3D45" w:rsidP="00E86278">
      <w:pPr>
        <w:pStyle w:val="aff5"/>
        <w:spacing w:line="460" w:lineRule="exact"/>
      </w:pPr>
    </w:p>
    <w:p w:rsidR="006749C8" w:rsidRPr="00827037" w:rsidRDefault="00FC0E7D" w:rsidP="006749C8">
      <w:pPr>
        <w:pStyle w:val="aff5"/>
        <w:spacing w:line="460" w:lineRule="exact"/>
      </w:pPr>
      <w:proofErr w:type="gramStart"/>
      <w:r w:rsidRPr="00827037">
        <w:rPr>
          <w:rFonts w:hint="eastAsia"/>
        </w:rPr>
        <w:t>此外，</w:t>
      </w:r>
      <w:proofErr w:type="gramEnd"/>
      <w:r w:rsidR="00C35888" w:rsidRPr="00827037">
        <w:t>模型</w:t>
      </w:r>
      <w:r w:rsidRPr="00827037">
        <w:rPr>
          <w:rFonts w:hint="eastAsia"/>
        </w:rPr>
        <w:t>中</w:t>
      </w:r>
      <w:proofErr w:type="gramStart"/>
      <w:r w:rsidR="00C35888" w:rsidRPr="00827037">
        <w:t>採</w:t>
      </w:r>
      <w:proofErr w:type="gramEnd"/>
      <w:r w:rsidR="00C35888" w:rsidRPr="00827037">
        <w:t>計之增支成本</w:t>
      </w:r>
      <w:r w:rsidR="006749C8" w:rsidRPr="00827037">
        <w:t>以各項直接成本為主</w:t>
      </w:r>
      <w:r w:rsidR="006749C8" w:rsidRPr="00827037">
        <w:rPr>
          <w:rFonts w:hint="eastAsia"/>
        </w:rPr>
        <w:t>，可分成購買建置費用以及維運費用兩大部分。購買建置費用包含：網路元件主體設備、支援設備、網路管理設備、軟體設備等當年度購買費用與建置費用。維運費用則包含：上述設備每年的維運費用、直接相關網路元件設備的土地與設施之租金、維運人力</w:t>
      </w:r>
      <w:r w:rsidR="006749C8" w:rsidRPr="00827037">
        <w:rPr>
          <w:rFonts w:hint="eastAsia"/>
        </w:rPr>
        <w:t>(</w:t>
      </w:r>
      <w:r w:rsidR="006749C8" w:rsidRPr="00827037">
        <w:rPr>
          <w:rFonts w:hint="eastAsia"/>
        </w:rPr>
        <w:t>包含委外人力與某網路元件設備直接相關的公司內的維運人力薪資</w:t>
      </w:r>
      <w:r w:rsidR="006749C8" w:rsidRPr="00827037">
        <w:rPr>
          <w:rFonts w:hint="eastAsia"/>
        </w:rPr>
        <w:t>)</w:t>
      </w:r>
      <w:r w:rsidR="006749C8" w:rsidRPr="00827037">
        <w:rPr>
          <w:rFonts w:hint="eastAsia"/>
        </w:rPr>
        <w:t>、維運所需之電源、冷氣、耗材支出等。</w:t>
      </w:r>
    </w:p>
    <w:p w:rsidR="00C35888" w:rsidRPr="00827037" w:rsidRDefault="006749C8" w:rsidP="00C35888">
      <w:pPr>
        <w:pStyle w:val="aff5"/>
        <w:spacing w:line="460" w:lineRule="exact"/>
      </w:pPr>
      <w:r w:rsidRPr="00827037">
        <w:rPr>
          <w:rFonts w:hint="eastAsia"/>
        </w:rPr>
        <w:t>過去雖有將</w:t>
      </w:r>
      <w:r w:rsidRPr="00827037">
        <w:t>2G</w:t>
      </w:r>
      <w:r w:rsidRPr="00827037">
        <w:t>執照特許費、</w:t>
      </w:r>
      <w:r w:rsidRPr="00827037">
        <w:t>3G</w:t>
      </w:r>
      <w:r w:rsidRPr="00827037">
        <w:rPr>
          <w:rFonts w:hint="eastAsia"/>
        </w:rPr>
        <w:t>執照標金、</w:t>
      </w:r>
      <w:r w:rsidRPr="00827037">
        <w:t>4G</w:t>
      </w:r>
      <w:r w:rsidRPr="00827037">
        <w:t>執照標金</w:t>
      </w:r>
      <w:r w:rsidRPr="00827037">
        <w:rPr>
          <w:rFonts w:hint="eastAsia"/>
        </w:rPr>
        <w:t>、</w:t>
      </w:r>
      <w:r w:rsidRPr="00827037">
        <w:t>2G/3G/4G</w:t>
      </w:r>
      <w:r w:rsidRPr="00827037">
        <w:t>頻率使用費</w:t>
      </w:r>
      <w:r w:rsidRPr="00827037">
        <w:rPr>
          <w:rFonts w:hint="eastAsia"/>
        </w:rPr>
        <w:t>以及</w:t>
      </w:r>
      <w:r w:rsidRPr="00827037">
        <w:rPr>
          <w:rFonts w:hint="eastAsia"/>
        </w:rPr>
        <w:t>HLR</w:t>
      </w:r>
      <w:r w:rsidRPr="00827037">
        <w:rPr>
          <w:rFonts w:hint="eastAsia"/>
        </w:rPr>
        <w:t>和</w:t>
      </w:r>
      <w:r w:rsidRPr="00827037">
        <w:rPr>
          <w:rFonts w:hint="eastAsia"/>
        </w:rPr>
        <w:t>HSS</w:t>
      </w:r>
      <w:r w:rsidRPr="00827037">
        <w:rPr>
          <w:rFonts w:hint="eastAsia"/>
        </w:rPr>
        <w:t>等共同設備成本列入增支成本中。但</w:t>
      </w:r>
      <w:r w:rsidR="00790553" w:rsidRPr="00827037">
        <w:rPr>
          <w:rFonts w:hint="eastAsia"/>
        </w:rPr>
        <w:t>上述成本</w:t>
      </w:r>
      <w:r w:rsidR="000C6407" w:rsidRPr="00827037">
        <w:rPr>
          <w:rFonts w:hint="eastAsia"/>
        </w:rPr>
        <w:t>發生的本質</w:t>
      </w:r>
      <w:r w:rsidR="00790553" w:rsidRPr="00827037">
        <w:rPr>
          <w:rFonts w:hint="eastAsia"/>
        </w:rPr>
        <w:t>並不</w:t>
      </w:r>
      <w:r w:rsidR="000C6407" w:rsidRPr="00827037">
        <w:rPr>
          <w:rFonts w:hint="eastAsia"/>
        </w:rPr>
        <w:t>是</w:t>
      </w:r>
      <w:r w:rsidR="00790553" w:rsidRPr="00827037">
        <w:rPr>
          <w:rFonts w:hint="eastAsia"/>
        </w:rPr>
        <w:t>因為接續服務而增購或支付，</w:t>
      </w:r>
      <w:r w:rsidR="000C6407" w:rsidRPr="00827037">
        <w:rPr>
          <w:rFonts w:hint="eastAsia"/>
        </w:rPr>
        <w:t>理論上不應該列入增支成本模型中。</w:t>
      </w:r>
      <w:r w:rsidR="00790553" w:rsidRPr="00827037">
        <w:rPr>
          <w:rFonts w:hint="eastAsia"/>
        </w:rPr>
        <w:t>因此</w:t>
      </w:r>
      <w:proofErr w:type="gramStart"/>
      <w:r w:rsidR="00790553" w:rsidRPr="00827037">
        <w:rPr>
          <w:rFonts w:hint="eastAsia"/>
        </w:rPr>
        <w:t>於</w:t>
      </w:r>
      <w:r w:rsidR="00FC0E7D" w:rsidRPr="00827037">
        <w:rPr>
          <w:rFonts w:hint="eastAsia"/>
        </w:rPr>
        <w:t>今年欲導入</w:t>
      </w:r>
      <w:proofErr w:type="gramEnd"/>
      <w:r w:rsidR="00790553" w:rsidRPr="00827037">
        <w:rPr>
          <w:rFonts w:hint="eastAsia"/>
        </w:rPr>
        <w:t>之</w:t>
      </w:r>
      <w:r w:rsidR="00FC0E7D" w:rsidRPr="00827037">
        <w:rPr>
          <w:rFonts w:hint="eastAsia"/>
        </w:rPr>
        <w:t>Pure LRIC</w:t>
      </w:r>
      <w:r w:rsidR="00790553" w:rsidRPr="00827037">
        <w:rPr>
          <w:rFonts w:hint="eastAsia"/>
        </w:rPr>
        <w:t>計算方式中，將排除</w:t>
      </w:r>
      <w:r w:rsidRPr="00827037">
        <w:rPr>
          <w:rFonts w:hint="eastAsia"/>
        </w:rPr>
        <w:t>上述成本</w:t>
      </w:r>
      <w:r w:rsidR="00C35888" w:rsidRPr="00827037">
        <w:t>。</w:t>
      </w:r>
      <w:r w:rsidR="00790553" w:rsidRPr="00827037">
        <w:rPr>
          <w:rFonts w:hint="eastAsia"/>
        </w:rPr>
        <w:t>詳細不列入成本之項目可見下表列舉整理。</w:t>
      </w:r>
    </w:p>
    <w:p w:rsidR="00E86278" w:rsidRPr="00827037" w:rsidRDefault="00E86278" w:rsidP="00AE2323">
      <w:pPr>
        <w:pStyle w:val="aff5"/>
        <w:spacing w:line="460" w:lineRule="exact"/>
      </w:pPr>
    </w:p>
    <w:p w:rsidR="00790553" w:rsidRPr="00827037" w:rsidRDefault="00790553">
      <w:pPr>
        <w:widowControl/>
        <w:adjustRightInd/>
        <w:ind w:firstLineChars="0" w:firstLine="0"/>
      </w:pPr>
      <w:r w:rsidRPr="00827037">
        <w:br w:type="page"/>
      </w:r>
    </w:p>
    <w:p w:rsidR="00F60B84" w:rsidRPr="00827037" w:rsidRDefault="00F60B84" w:rsidP="00F60B84">
      <w:pPr>
        <w:pStyle w:val="aff1"/>
        <w:spacing w:line="460" w:lineRule="exact"/>
        <w:ind w:firstLineChars="0" w:firstLine="0"/>
        <w:rPr>
          <w:szCs w:val="28"/>
        </w:rPr>
      </w:pPr>
      <w:bookmarkStart w:id="17" w:name="_Toc458416997"/>
      <w:r w:rsidRPr="00827037">
        <w:rPr>
          <w:szCs w:val="28"/>
        </w:rPr>
        <w:lastRenderedPageBreak/>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3</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1</w:t>
      </w:r>
      <w:r w:rsidRPr="00827037">
        <w:rPr>
          <w:szCs w:val="28"/>
        </w:rPr>
        <w:fldChar w:fldCharType="end"/>
      </w:r>
      <w:r w:rsidR="00C35888" w:rsidRPr="00827037">
        <w:rPr>
          <w:rFonts w:hint="eastAsia"/>
          <w:szCs w:val="28"/>
        </w:rPr>
        <w:t xml:space="preserve"> </w:t>
      </w:r>
      <w:r w:rsidR="00C35888" w:rsidRPr="00827037">
        <w:rPr>
          <w:rFonts w:hint="eastAsia"/>
          <w:szCs w:val="28"/>
        </w:rPr>
        <w:t>增支成本範圍</w:t>
      </w:r>
      <w:bookmarkEnd w:id="17"/>
    </w:p>
    <w:tbl>
      <w:tblPr>
        <w:tblStyle w:val="af3"/>
        <w:tblW w:w="0" w:type="auto"/>
        <w:tblInd w:w="817" w:type="dxa"/>
        <w:tblLook w:val="04A0" w:firstRow="1" w:lastRow="0" w:firstColumn="1" w:lastColumn="0" w:noHBand="0" w:noVBand="1"/>
      </w:tblPr>
      <w:tblGrid>
        <w:gridCol w:w="1418"/>
        <w:gridCol w:w="7087"/>
      </w:tblGrid>
      <w:tr w:rsidR="00F60B84" w:rsidRPr="00827037" w:rsidTr="001C6A86">
        <w:trPr>
          <w:trHeight w:val="2176"/>
        </w:trPr>
        <w:tc>
          <w:tcPr>
            <w:tcW w:w="1418" w:type="dxa"/>
            <w:shd w:val="clear" w:color="auto" w:fill="DBE5F1" w:themeFill="accent1" w:themeFillTint="33"/>
          </w:tcPr>
          <w:p w:rsidR="00C35888" w:rsidRPr="00827037" w:rsidRDefault="00F60B84" w:rsidP="00C35888">
            <w:pPr>
              <w:pStyle w:val="aff5"/>
              <w:spacing w:line="360" w:lineRule="exact"/>
              <w:ind w:firstLineChars="0" w:firstLine="0"/>
              <w:rPr>
                <w:sz w:val="24"/>
              </w:rPr>
            </w:pPr>
            <w:r w:rsidRPr="00827037">
              <w:rPr>
                <w:sz w:val="24"/>
              </w:rPr>
              <w:t>增支成本</w:t>
            </w:r>
          </w:p>
          <w:p w:rsidR="00F60B84" w:rsidRPr="00827037" w:rsidRDefault="00C35888" w:rsidP="00C35888">
            <w:pPr>
              <w:pStyle w:val="aff5"/>
              <w:spacing w:line="360" w:lineRule="exact"/>
              <w:ind w:firstLineChars="0" w:firstLine="0"/>
              <w:rPr>
                <w:sz w:val="24"/>
              </w:rPr>
            </w:pPr>
            <w:r w:rsidRPr="00827037">
              <w:rPr>
                <w:rFonts w:hint="eastAsia"/>
                <w:sz w:val="24"/>
              </w:rPr>
              <w:t>包含項目</w:t>
            </w:r>
          </w:p>
        </w:tc>
        <w:tc>
          <w:tcPr>
            <w:tcW w:w="7087" w:type="dxa"/>
          </w:tcPr>
          <w:p w:rsidR="00F60B84" w:rsidRPr="00827037" w:rsidRDefault="00F60B84" w:rsidP="0022213A">
            <w:pPr>
              <w:pStyle w:val="aff5"/>
              <w:spacing w:line="360" w:lineRule="exact"/>
              <w:ind w:firstLineChars="0" w:firstLine="0"/>
              <w:rPr>
                <w:sz w:val="24"/>
              </w:rPr>
            </w:pPr>
            <w:r w:rsidRPr="00827037">
              <w:rPr>
                <w:b/>
                <w:sz w:val="24"/>
              </w:rPr>
              <w:t>直接成本</w:t>
            </w:r>
            <w:r w:rsidRPr="00827037">
              <w:rPr>
                <w:sz w:val="24"/>
              </w:rPr>
              <w:t>：</w:t>
            </w:r>
          </w:p>
          <w:p w:rsidR="00980674" w:rsidRPr="00827037" w:rsidRDefault="00980674" w:rsidP="00980674">
            <w:pPr>
              <w:pStyle w:val="aff5"/>
              <w:spacing w:line="360" w:lineRule="exact"/>
              <w:ind w:firstLineChars="0" w:firstLine="0"/>
              <w:rPr>
                <w:sz w:val="24"/>
              </w:rPr>
            </w:pPr>
            <w:r w:rsidRPr="00827037">
              <w:rPr>
                <w:rFonts w:hint="eastAsia"/>
                <w:sz w:val="24"/>
              </w:rPr>
              <w:t>網路元件主體設備、支援設備、網路管理設備、軟體設備等當年度購買費用與建置費用，以及模型計算期間每年的維運費用。</w:t>
            </w:r>
          </w:p>
          <w:p w:rsidR="00F60B84" w:rsidRPr="00827037" w:rsidRDefault="00980674" w:rsidP="0022213A">
            <w:pPr>
              <w:pStyle w:val="aff5"/>
              <w:spacing w:line="360" w:lineRule="exact"/>
              <w:ind w:firstLineChars="0" w:firstLine="0"/>
              <w:rPr>
                <w:sz w:val="24"/>
              </w:rPr>
            </w:pPr>
            <w:r w:rsidRPr="00827037">
              <w:rPr>
                <w:rFonts w:hint="eastAsia"/>
                <w:sz w:val="24"/>
              </w:rPr>
              <w:t>維運費用包含直接相關網路元件設備的土地與設施之租金、維運人力</w:t>
            </w:r>
            <w:r w:rsidRPr="00827037">
              <w:rPr>
                <w:rFonts w:hint="eastAsia"/>
                <w:sz w:val="24"/>
              </w:rPr>
              <w:t>(</w:t>
            </w:r>
            <w:r w:rsidRPr="00827037">
              <w:rPr>
                <w:rFonts w:hint="eastAsia"/>
                <w:sz w:val="24"/>
              </w:rPr>
              <w:t>包含委外人力與某網路元件設備直接相關的公司內的維運人力薪資</w:t>
            </w:r>
            <w:r w:rsidRPr="00827037">
              <w:rPr>
                <w:rFonts w:hint="eastAsia"/>
                <w:sz w:val="24"/>
              </w:rPr>
              <w:t>)</w:t>
            </w:r>
            <w:r w:rsidRPr="00827037">
              <w:rPr>
                <w:rFonts w:hint="eastAsia"/>
                <w:sz w:val="24"/>
              </w:rPr>
              <w:t>、維運所需之電源、冷氣、耗材支出等</w:t>
            </w:r>
          </w:p>
        </w:tc>
      </w:tr>
      <w:tr w:rsidR="00F60B84" w:rsidRPr="00827037" w:rsidTr="00C35888">
        <w:trPr>
          <w:trHeight w:val="1131"/>
        </w:trPr>
        <w:tc>
          <w:tcPr>
            <w:tcW w:w="1418" w:type="dxa"/>
            <w:shd w:val="clear" w:color="auto" w:fill="DBE5F1" w:themeFill="accent1" w:themeFillTint="33"/>
          </w:tcPr>
          <w:p w:rsidR="00C35888" w:rsidRPr="00827037" w:rsidRDefault="00F60B84" w:rsidP="0022213A">
            <w:pPr>
              <w:pStyle w:val="aff5"/>
              <w:spacing w:line="360" w:lineRule="exact"/>
              <w:ind w:firstLineChars="0" w:firstLine="0"/>
              <w:rPr>
                <w:sz w:val="24"/>
              </w:rPr>
            </w:pPr>
            <w:r w:rsidRPr="00827037">
              <w:rPr>
                <w:sz w:val="24"/>
              </w:rPr>
              <w:t>不列入</w:t>
            </w:r>
            <w:r w:rsidR="00C35888" w:rsidRPr="00827037">
              <w:rPr>
                <w:rFonts w:hint="eastAsia"/>
                <w:sz w:val="24"/>
              </w:rPr>
              <w:t>成本</w:t>
            </w:r>
          </w:p>
          <w:p w:rsidR="00F60B84" w:rsidRPr="00827037" w:rsidRDefault="00C35888" w:rsidP="00C35888">
            <w:pPr>
              <w:pStyle w:val="aff5"/>
              <w:spacing w:line="360" w:lineRule="exact"/>
              <w:ind w:firstLineChars="0" w:firstLine="0"/>
              <w:rPr>
                <w:sz w:val="24"/>
              </w:rPr>
            </w:pPr>
            <w:r w:rsidRPr="00827037">
              <w:rPr>
                <w:rFonts w:hint="eastAsia"/>
                <w:sz w:val="24"/>
              </w:rPr>
              <w:t>之</w:t>
            </w:r>
            <w:r w:rsidR="00F60B84" w:rsidRPr="00827037">
              <w:rPr>
                <w:sz w:val="24"/>
              </w:rPr>
              <w:t>項目</w:t>
            </w:r>
          </w:p>
        </w:tc>
        <w:tc>
          <w:tcPr>
            <w:tcW w:w="7087" w:type="dxa"/>
          </w:tcPr>
          <w:p w:rsidR="00980674" w:rsidRPr="00827037" w:rsidRDefault="00980674" w:rsidP="00980674">
            <w:pPr>
              <w:pStyle w:val="aff5"/>
              <w:spacing w:line="360" w:lineRule="exact"/>
              <w:ind w:firstLineChars="0" w:firstLine="0"/>
              <w:rPr>
                <w:b/>
                <w:sz w:val="24"/>
              </w:rPr>
            </w:pPr>
            <w:r w:rsidRPr="00827037">
              <w:rPr>
                <w:rFonts w:hint="eastAsia"/>
                <w:b/>
                <w:sz w:val="24"/>
              </w:rPr>
              <w:t>間接成本及非增支成本</w:t>
            </w:r>
            <w:r w:rsidRPr="00827037">
              <w:rPr>
                <w:rFonts w:hint="eastAsia"/>
                <w:sz w:val="24"/>
              </w:rPr>
              <w:t>：</w:t>
            </w:r>
          </w:p>
          <w:p w:rsidR="00980674" w:rsidRPr="00827037" w:rsidRDefault="00980674" w:rsidP="00980674">
            <w:pPr>
              <w:pStyle w:val="aff5"/>
              <w:spacing w:line="360" w:lineRule="exact"/>
              <w:ind w:firstLineChars="0" w:firstLine="0"/>
              <w:rPr>
                <w:sz w:val="24"/>
              </w:rPr>
            </w:pPr>
            <w:r w:rsidRPr="00827037">
              <w:rPr>
                <w:rFonts w:hint="eastAsia"/>
                <w:sz w:val="24"/>
              </w:rPr>
              <w:t>我國</w:t>
            </w:r>
            <w:r w:rsidRPr="00827037">
              <w:rPr>
                <w:rFonts w:hint="eastAsia"/>
                <w:sz w:val="24"/>
              </w:rPr>
              <w:t>2G</w:t>
            </w:r>
            <w:r w:rsidRPr="00827037">
              <w:rPr>
                <w:rFonts w:hint="eastAsia"/>
                <w:sz w:val="24"/>
              </w:rPr>
              <w:t>執照特許費、</w:t>
            </w:r>
            <w:r w:rsidRPr="00827037">
              <w:rPr>
                <w:rFonts w:hint="eastAsia"/>
                <w:sz w:val="24"/>
              </w:rPr>
              <w:t>3G</w:t>
            </w:r>
            <w:r w:rsidRPr="00827037">
              <w:rPr>
                <w:rFonts w:hint="eastAsia"/>
                <w:sz w:val="24"/>
              </w:rPr>
              <w:t>與</w:t>
            </w:r>
            <w:r w:rsidRPr="00827037">
              <w:rPr>
                <w:rFonts w:hint="eastAsia"/>
                <w:sz w:val="24"/>
              </w:rPr>
              <w:t>4G</w:t>
            </w:r>
            <w:r w:rsidRPr="00827037">
              <w:rPr>
                <w:rFonts w:hint="eastAsia"/>
                <w:sz w:val="24"/>
              </w:rPr>
              <w:t>執照標金、</w:t>
            </w:r>
            <w:r w:rsidRPr="00827037">
              <w:rPr>
                <w:rFonts w:hint="eastAsia"/>
                <w:sz w:val="24"/>
              </w:rPr>
              <w:t>2G/3G/4G</w:t>
            </w:r>
            <w:r w:rsidRPr="00827037">
              <w:rPr>
                <w:rFonts w:hint="eastAsia"/>
                <w:sz w:val="24"/>
              </w:rPr>
              <w:t>頻率使用費。</w:t>
            </w:r>
          </w:p>
          <w:p w:rsidR="00980674" w:rsidRPr="00827037" w:rsidRDefault="00980674" w:rsidP="00980674">
            <w:pPr>
              <w:pStyle w:val="aff5"/>
              <w:spacing w:line="360" w:lineRule="exact"/>
              <w:ind w:firstLineChars="0" w:firstLine="0"/>
              <w:rPr>
                <w:sz w:val="24"/>
              </w:rPr>
            </w:pPr>
            <w:r w:rsidRPr="00827037">
              <w:rPr>
                <w:rFonts w:hint="eastAsia"/>
                <w:sz w:val="24"/>
              </w:rPr>
              <w:t>HLR</w:t>
            </w:r>
            <w:r w:rsidRPr="00827037">
              <w:rPr>
                <w:rFonts w:hint="eastAsia"/>
                <w:sz w:val="24"/>
              </w:rPr>
              <w:t>、</w:t>
            </w:r>
            <w:r w:rsidRPr="00827037">
              <w:rPr>
                <w:rFonts w:hint="eastAsia"/>
                <w:sz w:val="24"/>
              </w:rPr>
              <w:t>HSS</w:t>
            </w:r>
            <w:r w:rsidRPr="00827037">
              <w:rPr>
                <w:rFonts w:hint="eastAsia"/>
                <w:sz w:val="24"/>
              </w:rPr>
              <w:t>設備成本。</w:t>
            </w:r>
          </w:p>
          <w:p w:rsidR="00F60B84" w:rsidRPr="00827037" w:rsidRDefault="00980674" w:rsidP="00980674">
            <w:pPr>
              <w:pStyle w:val="aff5"/>
              <w:spacing w:line="360" w:lineRule="exact"/>
              <w:ind w:firstLineChars="0" w:firstLine="0"/>
              <w:rPr>
                <w:rFonts w:eastAsia="MS Mincho"/>
                <w:sz w:val="24"/>
              </w:rPr>
            </w:pPr>
            <w:r w:rsidRPr="00827037">
              <w:rPr>
                <w:rFonts w:hint="eastAsia"/>
                <w:sz w:val="24"/>
              </w:rPr>
              <w:t>一般行政管理人員的薪資費用、研發費用與研發人員薪資、一般支援</w:t>
            </w:r>
            <w:r w:rsidRPr="00827037">
              <w:rPr>
                <w:rFonts w:hint="eastAsia"/>
                <w:sz w:val="24"/>
              </w:rPr>
              <w:t>(</w:t>
            </w:r>
            <w:r w:rsidRPr="00827037">
              <w:rPr>
                <w:rFonts w:hint="eastAsia"/>
                <w:sz w:val="24"/>
              </w:rPr>
              <w:t>與機房設備不相關的辦公室租金、土地購買或租金、辦公室設備</w:t>
            </w:r>
            <w:r w:rsidRPr="00827037">
              <w:rPr>
                <w:rFonts w:hint="eastAsia"/>
                <w:sz w:val="24"/>
              </w:rPr>
              <w:t>)</w:t>
            </w:r>
            <w:r w:rsidRPr="00827037">
              <w:rPr>
                <w:rFonts w:hint="eastAsia"/>
                <w:sz w:val="24"/>
              </w:rPr>
              <w:t>、行銷或銷售費用、帳</w:t>
            </w:r>
            <w:proofErr w:type="gramStart"/>
            <w:r w:rsidRPr="00827037">
              <w:rPr>
                <w:rFonts w:hint="eastAsia"/>
                <w:sz w:val="24"/>
              </w:rPr>
              <w:t>務</w:t>
            </w:r>
            <w:proofErr w:type="gramEnd"/>
            <w:r w:rsidRPr="00827037">
              <w:rPr>
                <w:rFonts w:hint="eastAsia"/>
                <w:sz w:val="24"/>
              </w:rPr>
              <w:t>成本、客服服務等。</w:t>
            </w:r>
          </w:p>
        </w:tc>
      </w:tr>
    </w:tbl>
    <w:p w:rsidR="00F60B84" w:rsidRPr="00827037" w:rsidRDefault="00F60B84" w:rsidP="00F60B84">
      <w:pPr>
        <w:pStyle w:val="aff5"/>
        <w:spacing w:line="460" w:lineRule="exact"/>
        <w:jc w:val="center"/>
      </w:pPr>
      <w:r w:rsidRPr="00827037">
        <w:t>資料來源：研究團隊製作</w:t>
      </w:r>
    </w:p>
    <w:p w:rsidR="00570C2F" w:rsidRPr="00827037" w:rsidRDefault="00570C2F" w:rsidP="00570C2F">
      <w:pPr>
        <w:pStyle w:val="aff5"/>
        <w:spacing w:line="460" w:lineRule="exact"/>
        <w:rPr>
          <w:highlight w:val="yellow"/>
        </w:rPr>
      </w:pPr>
    </w:p>
    <w:p w:rsidR="00577C73" w:rsidRPr="00827037" w:rsidRDefault="000A53A9" w:rsidP="00577C73">
      <w:pPr>
        <w:pStyle w:val="aff5"/>
        <w:spacing w:line="460" w:lineRule="exact"/>
      </w:pPr>
      <w:r w:rsidRPr="00827037">
        <w:rPr>
          <w:rFonts w:hint="eastAsia"/>
        </w:rPr>
        <w:t>對於整體模型中將新增之</w:t>
      </w:r>
      <w:r w:rsidRPr="00827037">
        <w:t>4G</w:t>
      </w:r>
      <w:r w:rsidRPr="00827037">
        <w:t>（</w:t>
      </w:r>
      <w:r w:rsidRPr="00827037">
        <w:t>LTE</w:t>
      </w:r>
      <w:r w:rsidRPr="00827037">
        <w:t>網路）</w:t>
      </w:r>
      <w:r w:rsidRPr="00827037">
        <w:rPr>
          <w:rFonts w:hint="eastAsia"/>
        </w:rPr>
        <w:t>模型，將與過去模型中的</w:t>
      </w:r>
      <w:r w:rsidRPr="00827037">
        <w:rPr>
          <w:rFonts w:hint="eastAsia"/>
        </w:rPr>
        <w:t>2G</w:t>
      </w:r>
      <w:r w:rsidRPr="00827037">
        <w:rPr>
          <w:rFonts w:hint="eastAsia"/>
        </w:rPr>
        <w:t>（</w:t>
      </w:r>
      <w:r w:rsidRPr="00827037">
        <w:rPr>
          <w:rFonts w:hint="eastAsia"/>
        </w:rPr>
        <w:t>GSM</w:t>
      </w:r>
      <w:r w:rsidRPr="00827037">
        <w:rPr>
          <w:rFonts w:hint="eastAsia"/>
        </w:rPr>
        <w:t>網路）與</w:t>
      </w:r>
      <w:r w:rsidRPr="00827037">
        <w:rPr>
          <w:rFonts w:hint="eastAsia"/>
        </w:rPr>
        <w:t>3G</w:t>
      </w:r>
      <w:r w:rsidRPr="00827037">
        <w:rPr>
          <w:rFonts w:hint="eastAsia"/>
        </w:rPr>
        <w:t>（</w:t>
      </w:r>
      <w:r w:rsidRPr="00827037">
        <w:rPr>
          <w:rFonts w:hint="eastAsia"/>
        </w:rPr>
        <w:t>UMTS</w:t>
      </w:r>
      <w:r w:rsidRPr="00827037">
        <w:rPr>
          <w:rFonts w:hint="eastAsia"/>
        </w:rPr>
        <w:t>網路）模型採取一致的架構，如下圖所示。個別網路技術之模型中，架構是一致的，</w:t>
      </w:r>
      <w:r w:rsidR="00AE2323" w:rsidRPr="00827037">
        <w:t>均分為輸入、演算與輸出三大部分</w:t>
      </w:r>
      <w:r w:rsidR="00ED483E" w:rsidRPr="00827037">
        <w:t>。</w:t>
      </w:r>
      <w:r w:rsidRPr="00827037">
        <w:rPr>
          <w:rFonts w:hint="eastAsia"/>
        </w:rPr>
        <w:t>輸入的部分包含：</w:t>
      </w:r>
      <w:r w:rsidR="00922F0A" w:rsidRPr="00827037">
        <w:t>市場狀況、</w:t>
      </w:r>
      <w:r w:rsidR="001659D5" w:rsidRPr="00827037">
        <w:t>網路</w:t>
      </w:r>
      <w:r w:rsidR="00922F0A" w:rsidRPr="00827037">
        <w:t>設計、路由因子</w:t>
      </w:r>
      <w:r w:rsidRPr="00827037">
        <w:rPr>
          <w:rFonts w:hint="eastAsia"/>
        </w:rPr>
        <w:t>、成本趨勢與加權平均資金成本率。演算的部分則是透過</w:t>
      </w:r>
      <w:r w:rsidRPr="00827037">
        <w:t>市場狀況、網路設計</w:t>
      </w:r>
      <w:r w:rsidRPr="00827037">
        <w:rPr>
          <w:rFonts w:hint="eastAsia"/>
        </w:rPr>
        <w:t>與</w:t>
      </w:r>
      <w:r w:rsidRPr="00827037">
        <w:t>路由因子</w:t>
      </w:r>
      <w:r w:rsidRPr="00827037">
        <w:rPr>
          <w:rFonts w:hint="eastAsia"/>
        </w:rPr>
        <w:t>等輸入參數</w:t>
      </w:r>
      <w:r w:rsidR="00922F0A" w:rsidRPr="00827037">
        <w:t>計算各網路元件每年所需的總服務傳輸量</w:t>
      </w:r>
      <w:r w:rsidR="00577C73" w:rsidRPr="00827037">
        <w:t>、每年需</w:t>
      </w:r>
      <w:r w:rsidR="00922F0A" w:rsidRPr="00827037">
        <w:t>增購之元件數量；成本趨勢和加權平均資金成本率則用來計算所需之投資成本（</w:t>
      </w:r>
      <w:r w:rsidR="00922F0A" w:rsidRPr="00827037">
        <w:t>CAPEX</w:t>
      </w:r>
      <w:r w:rsidR="00922F0A" w:rsidRPr="00827037">
        <w:t>）和維運成本（</w:t>
      </w:r>
      <w:r w:rsidR="00922F0A" w:rsidRPr="00827037">
        <w:t>OPEX</w:t>
      </w:r>
      <w:r w:rsidR="00922F0A" w:rsidRPr="00827037">
        <w:t>）</w:t>
      </w:r>
      <w:r w:rsidR="00E658BA" w:rsidRPr="00827037">
        <w:t>經濟折舊</w:t>
      </w:r>
      <w:r w:rsidR="00922F0A" w:rsidRPr="00827037">
        <w:t>；最後</w:t>
      </w:r>
      <w:r w:rsidR="00577C73" w:rsidRPr="00827037">
        <w:t>則透過路由因子得出因接續服務所產生的單位服務成本（接續費率）</w:t>
      </w:r>
      <w:r w:rsidRPr="00827037">
        <w:rPr>
          <w:rFonts w:hint="eastAsia"/>
        </w:rPr>
        <w:t>即為模型最後的輸出值</w:t>
      </w:r>
      <w:r w:rsidR="00577C73" w:rsidRPr="00827037">
        <w:t>。</w:t>
      </w:r>
    </w:p>
    <w:p w:rsidR="0022213A" w:rsidRPr="00827037" w:rsidRDefault="0022213A" w:rsidP="00577C73">
      <w:pPr>
        <w:pStyle w:val="aff5"/>
        <w:spacing w:line="460" w:lineRule="exact"/>
        <w:rPr>
          <w:highlight w:val="yellow"/>
        </w:rPr>
      </w:pPr>
    </w:p>
    <w:p w:rsidR="0022213A" w:rsidRPr="00827037" w:rsidRDefault="000A53A9" w:rsidP="00E658BA">
      <w:pPr>
        <w:ind w:firstLineChars="0" w:firstLine="0"/>
        <w:rPr>
          <w:highlight w:val="yellow"/>
        </w:rPr>
      </w:pPr>
      <w:r w:rsidRPr="00827037">
        <w:rPr>
          <w:noProof/>
        </w:rPr>
        <w:lastRenderedPageBreak/>
        <w:drawing>
          <wp:inline distT="0" distB="0" distL="0" distR="0" wp14:anchorId="5825F0E9" wp14:editId="4297F3BC">
            <wp:extent cx="6181725" cy="3219386"/>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0064" cy="3223729"/>
                    </a:xfrm>
                    <a:prstGeom prst="rect">
                      <a:avLst/>
                    </a:prstGeom>
                    <a:noFill/>
                  </pic:spPr>
                </pic:pic>
              </a:graphicData>
            </a:graphic>
          </wp:inline>
        </w:drawing>
      </w:r>
    </w:p>
    <w:p w:rsidR="0022213A" w:rsidRPr="00827037" w:rsidRDefault="0022213A" w:rsidP="0022213A">
      <w:pPr>
        <w:pStyle w:val="aff1"/>
        <w:spacing w:line="460" w:lineRule="exact"/>
        <w:ind w:firstLine="560"/>
      </w:pPr>
      <w:bookmarkStart w:id="18" w:name="_Toc458417022"/>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2</w:t>
      </w:r>
      <w:r w:rsidRPr="00827037">
        <w:fldChar w:fldCharType="end"/>
      </w:r>
      <w:r w:rsidRPr="00827037">
        <w:t xml:space="preserve"> </w:t>
      </w:r>
      <w:r w:rsidR="00173465" w:rsidRPr="00827037">
        <w:t>整體模型架構</w:t>
      </w:r>
      <w:bookmarkEnd w:id="18"/>
    </w:p>
    <w:p w:rsidR="0022213A" w:rsidRPr="00827037" w:rsidRDefault="0022213A" w:rsidP="0022213A">
      <w:pPr>
        <w:pStyle w:val="aff1"/>
        <w:spacing w:line="460" w:lineRule="exact"/>
        <w:ind w:firstLine="560"/>
      </w:pPr>
      <w:r w:rsidRPr="00827037">
        <w:t>資料來源：研究團隊製作</w:t>
      </w:r>
    </w:p>
    <w:p w:rsidR="00B95F04" w:rsidRPr="00827037" w:rsidRDefault="00B95F04" w:rsidP="008B1212">
      <w:pPr>
        <w:widowControl/>
        <w:adjustRightInd/>
        <w:ind w:firstLineChars="0" w:firstLine="0"/>
      </w:pPr>
    </w:p>
    <w:p w:rsidR="005331FB" w:rsidRPr="00827037" w:rsidRDefault="005331FB" w:rsidP="008B1212">
      <w:pPr>
        <w:pStyle w:val="aff5"/>
        <w:spacing w:line="460" w:lineRule="exact"/>
      </w:pPr>
    </w:p>
    <w:p w:rsidR="000A53A9" w:rsidRPr="00827037" w:rsidRDefault="003F3DDE" w:rsidP="003F3DDE">
      <w:pPr>
        <w:pStyle w:val="aff5"/>
        <w:spacing w:line="460" w:lineRule="exact"/>
        <w:ind w:firstLineChars="0" w:firstLine="0"/>
        <w:rPr>
          <w:b/>
          <w:shd w:val="pct15" w:color="auto" w:fill="FFFFFF"/>
        </w:rPr>
      </w:pPr>
      <w:r w:rsidRPr="00827037">
        <w:rPr>
          <w:rFonts w:hint="eastAsia"/>
          <w:b/>
          <w:shd w:val="pct15" w:color="auto" w:fill="FFFFFF"/>
        </w:rPr>
        <w:t>問題</w:t>
      </w:r>
      <w:r w:rsidRPr="00827037">
        <w:rPr>
          <w:rFonts w:hint="eastAsia"/>
          <w:b/>
          <w:shd w:val="pct15" w:color="auto" w:fill="FFFFFF"/>
        </w:rPr>
        <w:t>3</w:t>
      </w:r>
      <w:r w:rsidRPr="00827037">
        <w:rPr>
          <w:rFonts w:hint="eastAsia"/>
          <w:b/>
          <w:shd w:val="pct15" w:color="auto" w:fill="FFFFFF"/>
        </w:rPr>
        <w:t>：</w:t>
      </w:r>
      <w:r w:rsidR="000A53A9" w:rsidRPr="00827037">
        <w:rPr>
          <w:rFonts w:hint="eastAsia"/>
          <w:b/>
          <w:shd w:val="pct15" w:color="auto" w:fill="FFFFFF"/>
        </w:rPr>
        <w:t>是否同意本期新增之</w:t>
      </w:r>
      <w:r w:rsidR="000A53A9" w:rsidRPr="00827037">
        <w:rPr>
          <w:rFonts w:hint="eastAsia"/>
          <w:b/>
          <w:shd w:val="pct15" w:color="auto" w:fill="FFFFFF"/>
        </w:rPr>
        <w:t>4G(LTE)</w:t>
      </w:r>
      <w:r w:rsidR="000A53A9" w:rsidRPr="00827037">
        <w:rPr>
          <w:rFonts w:hint="eastAsia"/>
          <w:b/>
          <w:shd w:val="pct15" w:color="auto" w:fill="FFFFFF"/>
        </w:rPr>
        <w:t>網路接續費模型架構延續前期</w:t>
      </w:r>
      <w:r w:rsidR="000A53A9" w:rsidRPr="00827037">
        <w:rPr>
          <w:rFonts w:hint="eastAsia"/>
          <w:b/>
          <w:shd w:val="pct15" w:color="auto" w:fill="FFFFFF"/>
        </w:rPr>
        <w:t>2G(GSM)</w:t>
      </w:r>
      <w:r w:rsidR="000A53A9" w:rsidRPr="00827037">
        <w:rPr>
          <w:rFonts w:hint="eastAsia"/>
          <w:b/>
          <w:shd w:val="pct15" w:color="auto" w:fill="FFFFFF"/>
        </w:rPr>
        <w:t>與</w:t>
      </w:r>
      <w:r w:rsidR="000A53A9" w:rsidRPr="00827037">
        <w:rPr>
          <w:rFonts w:hint="eastAsia"/>
          <w:b/>
          <w:shd w:val="pct15" w:color="auto" w:fill="FFFFFF"/>
        </w:rPr>
        <w:t>3G(UMTS)</w:t>
      </w:r>
      <w:r w:rsidR="000A53A9" w:rsidRPr="00827037">
        <w:rPr>
          <w:rFonts w:hint="eastAsia"/>
          <w:b/>
          <w:shd w:val="pct15" w:color="auto" w:fill="FFFFFF"/>
        </w:rPr>
        <w:t>網路模型之共識，參考英國與葡萄牙模型之作法，並維持前期模型之精神，以一致性的原則進行參數之設定？</w:t>
      </w:r>
    </w:p>
    <w:p w:rsidR="00E52DE9" w:rsidRPr="00827037" w:rsidRDefault="00E52DE9" w:rsidP="008B1212">
      <w:pPr>
        <w:pStyle w:val="aff5"/>
        <w:spacing w:line="460" w:lineRule="exact"/>
      </w:pPr>
    </w:p>
    <w:p w:rsidR="00E52DE9" w:rsidRPr="00827037" w:rsidRDefault="00E52DE9" w:rsidP="008B1212">
      <w:pPr>
        <w:pStyle w:val="aff5"/>
        <w:spacing w:line="460" w:lineRule="exact"/>
      </w:pPr>
    </w:p>
    <w:p w:rsidR="00AD030F" w:rsidRPr="00827037" w:rsidRDefault="00AD030F">
      <w:pPr>
        <w:widowControl/>
        <w:adjustRightInd/>
        <w:ind w:firstLineChars="0" w:firstLine="0"/>
        <w:rPr>
          <w:b/>
        </w:rPr>
      </w:pPr>
      <w:r w:rsidRPr="00827037">
        <w:rPr>
          <w:b/>
        </w:rPr>
        <w:br w:type="page"/>
      </w:r>
    </w:p>
    <w:p w:rsidR="00ED088C" w:rsidRPr="00827037" w:rsidRDefault="00ED088C" w:rsidP="00ED088C">
      <w:pPr>
        <w:pStyle w:val="2"/>
        <w:numPr>
          <w:ilvl w:val="1"/>
          <w:numId w:val="15"/>
        </w:numPr>
        <w:spacing w:line="460" w:lineRule="exact"/>
        <w:ind w:hanging="992"/>
        <w:rPr>
          <w:rFonts w:ascii="Times New Roman" w:hAnsi="Times New Roman"/>
          <w:b/>
        </w:rPr>
      </w:pPr>
      <w:r w:rsidRPr="00827037">
        <w:rPr>
          <w:rFonts w:ascii="Times New Roman" w:hAnsi="Times New Roman" w:hint="eastAsia"/>
          <w:b/>
        </w:rPr>
        <w:lastRenderedPageBreak/>
        <w:t xml:space="preserve"> 4G</w:t>
      </w:r>
      <w:r w:rsidRPr="00827037">
        <w:rPr>
          <w:rFonts w:ascii="Times New Roman" w:hAnsi="Times New Roman"/>
          <w:b/>
        </w:rPr>
        <w:t>行動通信網路模型說明</w:t>
      </w:r>
    </w:p>
    <w:p w:rsidR="00ED088C" w:rsidRPr="00827037" w:rsidRDefault="00ED088C" w:rsidP="00ED088C">
      <w:pPr>
        <w:pStyle w:val="aff5"/>
        <w:spacing w:line="460" w:lineRule="exact"/>
      </w:pPr>
    </w:p>
    <w:p w:rsidR="00ED088C" w:rsidRPr="00827037" w:rsidRDefault="00ED088C" w:rsidP="00ED088C">
      <w:pPr>
        <w:pStyle w:val="aff5"/>
        <w:spacing w:line="460" w:lineRule="exact"/>
      </w:pPr>
      <w:r w:rsidRPr="00827037">
        <w:t>2G</w:t>
      </w:r>
      <w:r w:rsidRPr="00827037">
        <w:t>、</w:t>
      </w:r>
      <w:r w:rsidRPr="00827037">
        <w:t>3G</w:t>
      </w:r>
      <w:r w:rsidRPr="00827037">
        <w:t>網路技術已是相對成熟技術，參考英國、葡萄牙等國之經驗及台灣現況，認為在網路架構上並無太大的變動</w:t>
      </w:r>
      <w:r w:rsidRPr="00827037">
        <w:rPr>
          <w:rFonts w:hint="eastAsia"/>
        </w:rPr>
        <w:t>。</w:t>
      </w:r>
      <w:r w:rsidRPr="00827037">
        <w:t>因此於</w:t>
      </w:r>
      <w:r w:rsidRPr="00827037">
        <w:t>2G</w:t>
      </w:r>
      <w:r w:rsidRPr="00827037">
        <w:t>、</w:t>
      </w:r>
      <w:r w:rsidRPr="00827037">
        <w:t>3G</w:t>
      </w:r>
      <w:r w:rsidRPr="00827037">
        <w:t>網路設計中的網路架構，於本期中仍延續前期設計如下二圖</w:t>
      </w:r>
      <w:r w:rsidR="003F3DDE" w:rsidRPr="00827037">
        <w:rPr>
          <w:rFonts w:hint="eastAsia"/>
        </w:rPr>
        <w:t>。</w:t>
      </w:r>
      <w:r w:rsidR="003F3DDE" w:rsidRPr="00827037">
        <w:t>在元件數量演算方法上，也將延續前期設計，先以面積覆蓋法和通信處理能力法計算靠近用戶端之基地</w:t>
      </w:r>
      <w:proofErr w:type="gramStart"/>
      <w:r w:rsidR="003F3DDE" w:rsidRPr="00827037">
        <w:t>臺</w:t>
      </w:r>
      <w:proofErr w:type="gramEnd"/>
      <w:r w:rsidR="003F3DDE" w:rsidRPr="00827037">
        <w:t>數量後，再逐步推算至核心網路、語音或資料傳輸專用之元件數量</w:t>
      </w:r>
      <w:r w:rsidR="003F3DDE" w:rsidRPr="00827037">
        <w:rPr>
          <w:rFonts w:hint="eastAsia"/>
        </w:rPr>
        <w:t>。</w:t>
      </w:r>
    </w:p>
    <w:p w:rsidR="00ED088C" w:rsidRPr="00827037" w:rsidRDefault="00ED088C" w:rsidP="00ED088C">
      <w:pPr>
        <w:pStyle w:val="aff5"/>
        <w:spacing w:line="460" w:lineRule="exact"/>
      </w:pPr>
    </w:p>
    <w:p w:rsidR="00ED088C" w:rsidRPr="00827037" w:rsidRDefault="00ED088C" w:rsidP="003F3DDE">
      <w:pPr>
        <w:pStyle w:val="aff5"/>
        <w:ind w:firstLineChars="0" w:firstLine="0"/>
        <w:jc w:val="center"/>
      </w:pPr>
      <w:r w:rsidRPr="00827037">
        <w:rPr>
          <w:noProof/>
        </w:rPr>
        <w:drawing>
          <wp:inline distT="0" distB="0" distL="0" distR="0" wp14:anchorId="4C7DF350" wp14:editId="16EC18A9">
            <wp:extent cx="5629275" cy="3195665"/>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7657" cy="3200423"/>
                    </a:xfrm>
                    <a:prstGeom prst="rect">
                      <a:avLst/>
                    </a:prstGeom>
                    <a:noFill/>
                  </pic:spPr>
                </pic:pic>
              </a:graphicData>
            </a:graphic>
          </wp:inline>
        </w:drawing>
      </w:r>
    </w:p>
    <w:p w:rsidR="00ED088C" w:rsidRPr="00827037" w:rsidRDefault="00ED088C" w:rsidP="00ED088C">
      <w:pPr>
        <w:pStyle w:val="aff1"/>
        <w:spacing w:line="460" w:lineRule="exact"/>
        <w:ind w:firstLine="560"/>
      </w:pPr>
      <w:bookmarkStart w:id="19" w:name="_Toc458417023"/>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3</w:t>
      </w:r>
      <w:r w:rsidRPr="00827037">
        <w:fldChar w:fldCharType="end"/>
      </w:r>
      <w:r w:rsidRPr="00827037">
        <w:t xml:space="preserve"> 2G</w:t>
      </w:r>
      <w:r w:rsidRPr="00827037">
        <w:t>（</w:t>
      </w:r>
      <w:r w:rsidRPr="00827037">
        <w:t>GSM</w:t>
      </w:r>
      <w:r w:rsidRPr="00827037">
        <w:t>）網路架構</w:t>
      </w:r>
      <w:bookmarkEnd w:id="19"/>
    </w:p>
    <w:p w:rsidR="00ED088C" w:rsidRPr="00827037" w:rsidRDefault="00ED088C" w:rsidP="00ED088C">
      <w:pPr>
        <w:pStyle w:val="aff1"/>
        <w:spacing w:line="460" w:lineRule="exact"/>
        <w:ind w:firstLine="560"/>
      </w:pPr>
      <w:r w:rsidRPr="00827037">
        <w:t>資料來源：研究團隊製作</w:t>
      </w:r>
    </w:p>
    <w:p w:rsidR="00ED088C" w:rsidRPr="00827037" w:rsidRDefault="00ED088C" w:rsidP="00ED088C">
      <w:pPr>
        <w:pStyle w:val="aff5"/>
        <w:ind w:firstLineChars="0" w:firstLine="0"/>
        <w:jc w:val="center"/>
      </w:pPr>
      <w:r w:rsidRPr="00827037">
        <w:rPr>
          <w:noProof/>
        </w:rPr>
        <w:lastRenderedPageBreak/>
        <w:drawing>
          <wp:inline distT="0" distB="0" distL="0" distR="0" wp14:anchorId="0F12E7C3" wp14:editId="6351ED58">
            <wp:extent cx="5753100" cy="35074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7930" cy="3510375"/>
                    </a:xfrm>
                    <a:prstGeom prst="rect">
                      <a:avLst/>
                    </a:prstGeom>
                    <a:noFill/>
                  </pic:spPr>
                </pic:pic>
              </a:graphicData>
            </a:graphic>
          </wp:inline>
        </w:drawing>
      </w:r>
    </w:p>
    <w:p w:rsidR="00ED088C" w:rsidRPr="00827037" w:rsidRDefault="00ED088C" w:rsidP="00ED088C">
      <w:pPr>
        <w:pStyle w:val="aff1"/>
        <w:spacing w:line="460" w:lineRule="exact"/>
        <w:ind w:firstLine="560"/>
      </w:pPr>
      <w:bookmarkStart w:id="20" w:name="_Toc458417024"/>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4</w:t>
      </w:r>
      <w:r w:rsidRPr="00827037">
        <w:fldChar w:fldCharType="end"/>
      </w:r>
      <w:r w:rsidRPr="00827037">
        <w:t xml:space="preserve"> 3G</w:t>
      </w:r>
      <w:r w:rsidRPr="00827037">
        <w:t>（</w:t>
      </w:r>
      <w:r w:rsidRPr="00827037">
        <w:rPr>
          <w:rFonts w:hint="eastAsia"/>
        </w:rPr>
        <w:t>UMTS</w:t>
      </w:r>
      <w:r w:rsidRPr="00827037">
        <w:t>）網路架構</w:t>
      </w:r>
      <w:bookmarkEnd w:id="20"/>
    </w:p>
    <w:p w:rsidR="00ED088C" w:rsidRPr="00827037" w:rsidRDefault="00ED088C" w:rsidP="00ED088C">
      <w:pPr>
        <w:pStyle w:val="aff1"/>
        <w:spacing w:line="460" w:lineRule="exact"/>
        <w:ind w:firstLine="560"/>
      </w:pPr>
      <w:r w:rsidRPr="00827037">
        <w:t>資料來源：研究團隊製作</w:t>
      </w:r>
    </w:p>
    <w:p w:rsidR="00ED088C" w:rsidRPr="00827037" w:rsidRDefault="00ED088C" w:rsidP="00ED088C">
      <w:pPr>
        <w:pStyle w:val="aff5"/>
        <w:spacing w:line="460" w:lineRule="exact"/>
      </w:pPr>
    </w:p>
    <w:p w:rsidR="00ED088C" w:rsidRPr="00827037" w:rsidRDefault="00DE1B81" w:rsidP="00ED088C">
      <w:pPr>
        <w:pStyle w:val="aff5"/>
        <w:spacing w:line="460" w:lineRule="exact"/>
      </w:pPr>
      <w:r w:rsidRPr="00827037">
        <w:rPr>
          <w:rFonts w:hint="eastAsia"/>
        </w:rPr>
        <w:t>隨著</w:t>
      </w:r>
      <w:r w:rsidR="00ED088C" w:rsidRPr="00827037">
        <w:t>4G</w:t>
      </w:r>
      <w:r w:rsidR="00ED088C" w:rsidRPr="00827037">
        <w:t>（</w:t>
      </w:r>
      <w:r w:rsidR="00ED088C" w:rsidRPr="00827037">
        <w:t>LTE</w:t>
      </w:r>
      <w:r w:rsidR="00ED088C" w:rsidRPr="00827037">
        <w:t>）技術之推出及快速</w:t>
      </w:r>
      <w:proofErr w:type="gramStart"/>
      <w:r w:rsidR="00ED088C" w:rsidRPr="00827037">
        <w:t>普及，</w:t>
      </w:r>
      <w:r w:rsidRPr="00827037">
        <w:t>維運</w:t>
      </w:r>
      <w:r w:rsidRPr="00827037">
        <w:rPr>
          <w:rFonts w:hint="eastAsia"/>
        </w:rPr>
        <w:t>多</w:t>
      </w:r>
      <w:proofErr w:type="gramEnd"/>
      <w:r w:rsidRPr="00827037">
        <w:t>套不同技術之網路設備</w:t>
      </w:r>
      <w:r w:rsidRPr="00827037">
        <w:rPr>
          <w:rFonts w:hint="eastAsia"/>
        </w:rPr>
        <w:t>時</w:t>
      </w:r>
      <w:r w:rsidR="007A6BE6" w:rsidRPr="00827037">
        <w:rPr>
          <w:rFonts w:hint="eastAsia"/>
        </w:rPr>
        <w:t>勢必會</w:t>
      </w:r>
      <w:r w:rsidR="007A6BE6" w:rsidRPr="00827037">
        <w:t>進行適當的整合，</w:t>
      </w:r>
      <w:r w:rsidR="007A6BE6" w:rsidRPr="00827037">
        <w:rPr>
          <w:rFonts w:hint="eastAsia"/>
        </w:rPr>
        <w:t>以</w:t>
      </w:r>
      <w:r w:rsidR="007A6BE6" w:rsidRPr="00827037">
        <w:t>降低整體網路維運之成本</w:t>
      </w:r>
      <w:r w:rsidR="007A6BE6" w:rsidRPr="00827037">
        <w:rPr>
          <w:rFonts w:hint="eastAsia"/>
        </w:rPr>
        <w:t>。然而，</w:t>
      </w:r>
      <w:r w:rsidR="00ED088C" w:rsidRPr="00827037">
        <w:t>由於我國</w:t>
      </w:r>
      <w:r w:rsidR="00ED088C" w:rsidRPr="00827037">
        <w:t>2G</w:t>
      </w:r>
      <w:r w:rsidR="00ED088C" w:rsidRPr="00827037">
        <w:t>（</w:t>
      </w:r>
      <w:r w:rsidR="00ED088C" w:rsidRPr="00827037">
        <w:t>GSM</w:t>
      </w:r>
      <w:r w:rsidR="00ED088C" w:rsidRPr="00827037">
        <w:t>）網路已面臨屆期且設備相對老舊，因此</w:t>
      </w:r>
      <w:r w:rsidR="007A6BE6" w:rsidRPr="00827037">
        <w:rPr>
          <w:rFonts w:hint="eastAsia"/>
        </w:rPr>
        <w:t>於本期模型中</w:t>
      </w:r>
      <w:r w:rsidR="00ED088C" w:rsidRPr="00827037">
        <w:t>傾向</w:t>
      </w:r>
      <w:r w:rsidR="007A6BE6" w:rsidRPr="00827037">
        <w:rPr>
          <w:rFonts w:hint="eastAsia"/>
        </w:rPr>
        <w:t>不處理</w:t>
      </w:r>
      <w:r w:rsidR="00ED088C" w:rsidRPr="00827037">
        <w:t>2G</w:t>
      </w:r>
      <w:r w:rsidR="00ED088C" w:rsidRPr="00827037">
        <w:t>網路設備</w:t>
      </w:r>
      <w:r w:rsidR="007A6BE6" w:rsidRPr="00827037">
        <w:rPr>
          <w:rFonts w:hint="eastAsia"/>
        </w:rPr>
        <w:t>之</w:t>
      </w:r>
      <w:r w:rsidR="00ED088C" w:rsidRPr="00827037">
        <w:t>整</w:t>
      </w:r>
      <w:proofErr w:type="gramStart"/>
      <w:r w:rsidR="00ED088C" w:rsidRPr="00827037">
        <w:t>併</w:t>
      </w:r>
      <w:proofErr w:type="gramEnd"/>
      <w:r w:rsidR="007A6BE6" w:rsidRPr="00827037">
        <w:rPr>
          <w:rFonts w:hint="eastAsia"/>
        </w:rPr>
        <w:t>議題。但是將假設</w:t>
      </w:r>
      <w:r w:rsidR="00ED088C" w:rsidRPr="00827037">
        <w:t>3G</w:t>
      </w:r>
      <w:r w:rsidR="00ED088C" w:rsidRPr="00827037">
        <w:t>（</w:t>
      </w:r>
      <w:r w:rsidR="00ED088C" w:rsidRPr="00827037">
        <w:rPr>
          <w:rFonts w:hint="eastAsia"/>
        </w:rPr>
        <w:t>UMTS</w:t>
      </w:r>
      <w:r w:rsidR="00ED088C" w:rsidRPr="00827037">
        <w:t>）及</w:t>
      </w:r>
      <w:r w:rsidR="00ED088C" w:rsidRPr="00827037">
        <w:t>4G</w:t>
      </w:r>
      <w:r w:rsidR="00ED088C" w:rsidRPr="00827037">
        <w:t>（</w:t>
      </w:r>
      <w:r w:rsidR="00ED088C" w:rsidRPr="00827037">
        <w:t>LTE</w:t>
      </w:r>
      <w:r w:rsidR="007A6BE6" w:rsidRPr="00827037">
        <w:t>）網路設備</w:t>
      </w:r>
      <w:r w:rsidR="007A6BE6" w:rsidRPr="00827037">
        <w:rPr>
          <w:rFonts w:hint="eastAsia"/>
        </w:rPr>
        <w:t>會進行</w:t>
      </w:r>
      <w:r w:rsidR="00ED088C" w:rsidRPr="00827037">
        <w:t>整合</w:t>
      </w:r>
      <w:r w:rsidR="00ED088C" w:rsidRPr="00827037">
        <w:rPr>
          <w:rFonts w:hint="eastAsia"/>
        </w:rPr>
        <w:t>。</w:t>
      </w:r>
      <w:r w:rsidRPr="00827037">
        <w:t>為求模型為計算有效率之網路建設成本，本期模型中也將納入</w:t>
      </w:r>
      <w:r w:rsidR="00ED088C" w:rsidRPr="00827037">
        <w:t>因應基地台之共站，而進行</w:t>
      </w:r>
      <w:r w:rsidR="007A6BE6" w:rsidRPr="00827037">
        <w:rPr>
          <w:rFonts w:hint="eastAsia"/>
        </w:rPr>
        <w:t>之</w:t>
      </w:r>
      <w:r w:rsidR="00ED088C" w:rsidRPr="00827037">
        <w:t>回傳線路整</w:t>
      </w:r>
      <w:proofErr w:type="gramStart"/>
      <w:r w:rsidR="00ED088C" w:rsidRPr="00827037">
        <w:t>併</w:t>
      </w:r>
      <w:proofErr w:type="gramEnd"/>
      <w:r w:rsidRPr="00827037">
        <w:rPr>
          <w:rFonts w:hint="eastAsia"/>
        </w:rPr>
        <w:t>之計算，</w:t>
      </w:r>
      <w:r w:rsidR="00ED088C" w:rsidRPr="00827037">
        <w:t>詳細作法將說明於</w:t>
      </w:r>
      <w:r w:rsidR="00ED088C" w:rsidRPr="00827037">
        <w:rPr>
          <w:rFonts w:hint="eastAsia"/>
        </w:rPr>
        <w:t>後。</w:t>
      </w:r>
    </w:p>
    <w:p w:rsidR="00ED088C" w:rsidRPr="00827037" w:rsidRDefault="00ED088C" w:rsidP="00ED088C">
      <w:pPr>
        <w:pStyle w:val="aff5"/>
        <w:spacing w:line="460" w:lineRule="exact"/>
      </w:pPr>
    </w:p>
    <w:p w:rsidR="00ED088C" w:rsidRPr="00827037" w:rsidRDefault="008D03B0" w:rsidP="00ED088C">
      <w:pPr>
        <w:pStyle w:val="aff5"/>
        <w:spacing w:line="460" w:lineRule="exact"/>
      </w:pPr>
      <w:r w:rsidRPr="00827037">
        <w:t>以往</w:t>
      </w:r>
      <w:r w:rsidRPr="00827037">
        <w:t>2G</w:t>
      </w:r>
      <w:r w:rsidRPr="00827037">
        <w:t>（</w:t>
      </w:r>
      <w:r w:rsidRPr="00827037">
        <w:t>GSM</w:t>
      </w:r>
      <w:r w:rsidRPr="00827037">
        <w:t>）和</w:t>
      </w:r>
      <w:r w:rsidRPr="00827037">
        <w:t>3G</w:t>
      </w:r>
      <w:r w:rsidRPr="00827037">
        <w:t>（</w:t>
      </w:r>
      <w:r w:rsidRPr="00827037">
        <w:rPr>
          <w:rFonts w:hint="eastAsia"/>
        </w:rPr>
        <w:t>UMTS</w:t>
      </w:r>
      <w:r w:rsidRPr="00827037">
        <w:t>）網路，語音和資料</w:t>
      </w:r>
      <w:proofErr w:type="gramStart"/>
      <w:r w:rsidRPr="00827037">
        <w:t>採</w:t>
      </w:r>
      <w:proofErr w:type="gramEnd"/>
      <w:r w:rsidRPr="00827037">
        <w:t>不同傳輸方式，前者</w:t>
      </w:r>
      <w:proofErr w:type="gramStart"/>
      <w:r w:rsidRPr="00827037">
        <w:t>採</w:t>
      </w:r>
      <w:proofErr w:type="gramEnd"/>
      <w:r w:rsidRPr="00827037">
        <w:t>線路交換（</w:t>
      </w:r>
      <w:r w:rsidRPr="00827037">
        <w:t>Circuit Switch</w:t>
      </w:r>
      <w:r w:rsidRPr="00827037">
        <w:t>）以保障通話品質、後者</w:t>
      </w:r>
      <w:proofErr w:type="gramStart"/>
      <w:r w:rsidRPr="00827037">
        <w:t>採</w:t>
      </w:r>
      <w:proofErr w:type="gramEnd"/>
      <w:r w:rsidRPr="00827037">
        <w:t>封包交換（</w:t>
      </w:r>
      <w:r w:rsidRPr="00827037">
        <w:t>Packet Switch</w:t>
      </w:r>
      <w:r w:rsidRPr="00827037">
        <w:t>），也因此核心網路會區分語音專屬或資料專屬之元件；但進入</w:t>
      </w:r>
      <w:r w:rsidRPr="00827037">
        <w:t>4G</w:t>
      </w:r>
      <w:r w:rsidRPr="00827037">
        <w:t>網路技術，改為全</w:t>
      </w:r>
      <w:r w:rsidRPr="00827037">
        <w:t>IP</w:t>
      </w:r>
      <w:r w:rsidRPr="00827037">
        <w:t>化架構，語音跟資料皆以封包交換方式進行傳輸，因此核心網路可進行共用，網路</w:t>
      </w:r>
      <w:proofErr w:type="gramStart"/>
      <w:r w:rsidRPr="00827037">
        <w:t>佈</w:t>
      </w:r>
      <w:proofErr w:type="gramEnd"/>
      <w:r w:rsidRPr="00827037">
        <w:t>建效率和資料傳輸效率上都可大幅提升。</w:t>
      </w:r>
      <w:r w:rsidRPr="00827037">
        <w:rPr>
          <w:rFonts w:hint="eastAsia"/>
        </w:rPr>
        <w:t>對於</w:t>
      </w:r>
      <w:r w:rsidR="00DE1B81" w:rsidRPr="00827037">
        <w:rPr>
          <w:rFonts w:hint="eastAsia"/>
        </w:rPr>
        <w:t>本期將</w:t>
      </w:r>
      <w:r w:rsidR="00ED088C" w:rsidRPr="00827037">
        <w:t>新增</w:t>
      </w:r>
      <w:r w:rsidR="00DE1B81" w:rsidRPr="00827037">
        <w:rPr>
          <w:rFonts w:hint="eastAsia"/>
        </w:rPr>
        <w:t>之</w:t>
      </w:r>
      <w:r w:rsidR="00ED088C" w:rsidRPr="00827037">
        <w:t>4G</w:t>
      </w:r>
      <w:r w:rsidRPr="00827037">
        <w:rPr>
          <w:rFonts w:hint="eastAsia"/>
        </w:rPr>
        <w:t>（</w:t>
      </w:r>
      <w:r w:rsidRPr="00827037">
        <w:rPr>
          <w:rFonts w:hint="eastAsia"/>
        </w:rPr>
        <w:t>LTE</w:t>
      </w:r>
      <w:r w:rsidRPr="00827037">
        <w:rPr>
          <w:rFonts w:hint="eastAsia"/>
        </w:rPr>
        <w:t>網路）</w:t>
      </w:r>
      <w:r w:rsidR="00DE1B81" w:rsidRPr="00827037">
        <w:t>模型</w:t>
      </w:r>
      <w:r w:rsidRPr="00827037">
        <w:rPr>
          <w:rFonts w:hint="eastAsia"/>
        </w:rPr>
        <w:t>中的網路架構假設如下：</w:t>
      </w:r>
    </w:p>
    <w:p w:rsidR="008D03B0" w:rsidRPr="00827037" w:rsidRDefault="008D03B0" w:rsidP="00ED088C">
      <w:pPr>
        <w:pStyle w:val="aff5"/>
        <w:spacing w:line="460" w:lineRule="exact"/>
      </w:pPr>
    </w:p>
    <w:p w:rsidR="00ED088C" w:rsidRPr="00827037" w:rsidRDefault="00ED088C" w:rsidP="00ED088C">
      <w:pPr>
        <w:pStyle w:val="aff5"/>
        <w:numPr>
          <w:ilvl w:val="0"/>
          <w:numId w:val="31"/>
        </w:numPr>
        <w:spacing w:line="460" w:lineRule="exact"/>
        <w:ind w:firstLineChars="0"/>
      </w:pPr>
      <w:r w:rsidRPr="00827037">
        <w:t>4G</w:t>
      </w:r>
      <w:r w:rsidRPr="00827037">
        <w:t>網路核心網路</w:t>
      </w:r>
      <w:r w:rsidRPr="00827037">
        <w:t xml:space="preserve"> (Core Network)</w:t>
      </w:r>
      <w:r w:rsidRPr="00827037">
        <w:t>為一</w:t>
      </w:r>
      <w:r w:rsidRPr="00827037">
        <w:t>Evolved Packet Core (EPC)</w:t>
      </w:r>
      <w:r w:rsidRPr="00827037">
        <w:t>，直接乘載來自終端</w:t>
      </w:r>
      <w:r w:rsidRPr="00827037">
        <w:t>eNode-B</w:t>
      </w:r>
      <w:r w:rsidRPr="00827037">
        <w:t>的數據流量。</w:t>
      </w:r>
    </w:p>
    <w:p w:rsidR="00ED088C" w:rsidRPr="00827037" w:rsidRDefault="00ED088C" w:rsidP="00ED088C">
      <w:pPr>
        <w:pStyle w:val="aff5"/>
        <w:numPr>
          <w:ilvl w:val="0"/>
          <w:numId w:val="31"/>
        </w:numPr>
        <w:spacing w:line="460" w:lineRule="exact"/>
        <w:ind w:firstLineChars="0"/>
      </w:pPr>
      <w:r w:rsidRPr="00827037">
        <w:lastRenderedPageBreak/>
        <w:t>核心網路包含四個部分：</w:t>
      </w:r>
      <w:r w:rsidRPr="00827037">
        <w:t xml:space="preserve">1. Serving Gateway (SGW) </w:t>
      </w:r>
      <w:r w:rsidRPr="00827037">
        <w:t>作為終端與外部網路間之路由器；</w:t>
      </w:r>
      <w:r w:rsidRPr="00827037">
        <w:t xml:space="preserve">2. Packet Gateway (PGW) </w:t>
      </w:r>
      <w:r w:rsidRPr="00827037">
        <w:t>為</w:t>
      </w:r>
      <w:r w:rsidRPr="00827037">
        <w:t>LTE</w:t>
      </w:r>
      <w:r w:rsidRPr="00827037">
        <w:t>網路及其他封包網路之連接介面，管理</w:t>
      </w:r>
      <w:r w:rsidRPr="00827037">
        <w:t>Quality of Service (QoS)</w:t>
      </w:r>
      <w:r w:rsidRPr="00827037">
        <w:t>以及</w:t>
      </w:r>
      <w:r w:rsidRPr="00827037">
        <w:t>Deep Packet Inspection (DPI)</w:t>
      </w:r>
      <w:r w:rsidRPr="00827037">
        <w:t>；</w:t>
      </w:r>
      <w:r w:rsidRPr="00827037">
        <w:t xml:space="preserve">3. Mobility Management Entity (MME) </w:t>
      </w:r>
      <w:r w:rsidRPr="00827037">
        <w:t>做為</w:t>
      </w:r>
      <w:r w:rsidRPr="00827037">
        <w:t>Controlling Signal</w:t>
      </w:r>
      <w:r w:rsidRPr="00827037">
        <w:t>的節點，控制與</w:t>
      </w:r>
      <w:r w:rsidRPr="00827037">
        <w:t>4G</w:t>
      </w:r>
      <w:r w:rsidRPr="00827037">
        <w:t>網路之移動性與安全性；</w:t>
      </w:r>
      <w:r w:rsidRPr="00827037">
        <w:t xml:space="preserve">4. Data Traffic </w:t>
      </w:r>
      <w:r w:rsidRPr="00827037">
        <w:rPr>
          <w:rFonts w:hint="eastAsia"/>
        </w:rPr>
        <w:t>M</w:t>
      </w:r>
      <w:r w:rsidRPr="00827037">
        <w:t xml:space="preserve">anager (DTM) </w:t>
      </w:r>
      <w:r w:rsidRPr="00827037">
        <w:t>管理數據傳輸流量。</w:t>
      </w:r>
    </w:p>
    <w:p w:rsidR="00ED088C" w:rsidRPr="00827037" w:rsidRDefault="00ED088C" w:rsidP="00ED088C">
      <w:pPr>
        <w:pStyle w:val="aff5"/>
        <w:numPr>
          <w:ilvl w:val="0"/>
          <w:numId w:val="31"/>
        </w:numPr>
        <w:spacing w:line="460" w:lineRule="exact"/>
        <w:ind w:firstLineChars="0"/>
      </w:pPr>
      <w:r w:rsidRPr="00827037">
        <w:t>VoLTE</w:t>
      </w:r>
      <w:r w:rsidRPr="00827037">
        <w:t>網路部分則以</w:t>
      </w:r>
      <w:r w:rsidRPr="00827037">
        <w:t>IP Multimedia Subsystem (IMS)</w:t>
      </w:r>
      <w:r w:rsidRPr="00827037">
        <w:t>為核心架構，其中最重要的</w:t>
      </w:r>
      <w:r w:rsidRPr="00827037">
        <w:t xml:space="preserve">Call Server (CS) </w:t>
      </w:r>
      <w:r w:rsidRPr="00827037">
        <w:t>作為語音傳輸的伺服器；並由</w:t>
      </w:r>
      <w:r w:rsidRPr="00827037">
        <w:t xml:space="preserve">Session Border Controllers (SBCs) </w:t>
      </w:r>
      <w:r w:rsidRPr="00827037">
        <w:t>與</w:t>
      </w:r>
      <w:r w:rsidRPr="00827037">
        <w:t xml:space="preserve">Telephony Application Servers (TASs) </w:t>
      </w:r>
      <w:r w:rsidRPr="00827037">
        <w:t>控管語音服務。</w:t>
      </w:r>
    </w:p>
    <w:p w:rsidR="00ED088C" w:rsidRPr="00827037" w:rsidRDefault="00ED088C" w:rsidP="00ED088C">
      <w:pPr>
        <w:pStyle w:val="aff5"/>
        <w:numPr>
          <w:ilvl w:val="0"/>
          <w:numId w:val="31"/>
        </w:numPr>
        <w:spacing w:line="460" w:lineRule="exact"/>
        <w:ind w:firstLineChars="0"/>
      </w:pPr>
      <w:r w:rsidRPr="00827037">
        <w:t>其他元件部分，則有與用戶數相關的</w:t>
      </w:r>
      <w:r w:rsidRPr="00827037">
        <w:t>Home Subscriber Server (HSS)</w:t>
      </w:r>
      <w:r w:rsidRPr="00827037">
        <w:t>，為</w:t>
      </w:r>
      <w:r w:rsidRPr="00827037">
        <w:t>4G</w:t>
      </w:r>
      <w:r w:rsidRPr="00827037">
        <w:t>版本的</w:t>
      </w:r>
      <w:r w:rsidRPr="00827037">
        <w:t>Home Location Register (HLR)</w:t>
      </w:r>
      <w:r w:rsidRPr="00827037">
        <w:t>。</w:t>
      </w:r>
    </w:p>
    <w:p w:rsidR="00ED088C" w:rsidRPr="00827037" w:rsidRDefault="00ED088C" w:rsidP="00ED088C">
      <w:pPr>
        <w:widowControl/>
        <w:adjustRightInd/>
        <w:ind w:firstLineChars="0" w:firstLine="0"/>
      </w:pPr>
    </w:p>
    <w:p w:rsidR="00ED088C" w:rsidRPr="00827037" w:rsidRDefault="00ED088C" w:rsidP="00ED088C">
      <w:pPr>
        <w:pStyle w:val="aff5"/>
        <w:ind w:firstLineChars="0" w:firstLine="0"/>
        <w:jc w:val="center"/>
      </w:pPr>
      <w:r w:rsidRPr="00827037">
        <w:rPr>
          <w:noProof/>
        </w:rPr>
        <w:drawing>
          <wp:inline distT="0" distB="0" distL="0" distR="0" wp14:anchorId="65FFAA7F" wp14:editId="1C3CC10D">
            <wp:extent cx="5646573" cy="271462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9866" cy="2730631"/>
                    </a:xfrm>
                    <a:prstGeom prst="rect">
                      <a:avLst/>
                    </a:prstGeom>
                    <a:noFill/>
                  </pic:spPr>
                </pic:pic>
              </a:graphicData>
            </a:graphic>
          </wp:inline>
        </w:drawing>
      </w:r>
    </w:p>
    <w:p w:rsidR="00ED088C" w:rsidRPr="00827037" w:rsidRDefault="00ED088C" w:rsidP="00ED088C">
      <w:pPr>
        <w:pStyle w:val="aff1"/>
        <w:spacing w:line="460" w:lineRule="exact"/>
        <w:ind w:firstLine="560"/>
      </w:pPr>
      <w:bookmarkStart w:id="21" w:name="_Toc458417025"/>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5</w:t>
      </w:r>
      <w:r w:rsidRPr="00827037">
        <w:fldChar w:fldCharType="end"/>
      </w:r>
      <w:r w:rsidRPr="00827037">
        <w:t xml:space="preserve"> 4G</w:t>
      </w:r>
      <w:r w:rsidRPr="00827037">
        <w:t>（</w:t>
      </w:r>
      <w:r w:rsidRPr="00827037">
        <w:t>LTE</w:t>
      </w:r>
      <w:r w:rsidRPr="00827037">
        <w:t>）網路架構</w:t>
      </w:r>
      <w:bookmarkEnd w:id="21"/>
    </w:p>
    <w:p w:rsidR="00ED088C" w:rsidRPr="00827037" w:rsidRDefault="00ED088C" w:rsidP="00ED088C">
      <w:pPr>
        <w:pStyle w:val="aff1"/>
        <w:spacing w:line="460" w:lineRule="exact"/>
        <w:ind w:firstLine="560"/>
      </w:pPr>
      <w:r w:rsidRPr="00827037">
        <w:t>資料來源：研究團隊製作</w:t>
      </w:r>
    </w:p>
    <w:p w:rsidR="00ED088C" w:rsidRPr="00827037" w:rsidRDefault="00ED088C" w:rsidP="00ED088C">
      <w:pPr>
        <w:ind w:firstLine="560"/>
      </w:pPr>
    </w:p>
    <w:p w:rsidR="008D03B0" w:rsidRPr="00827037" w:rsidRDefault="008D03B0" w:rsidP="008D03B0">
      <w:pPr>
        <w:pStyle w:val="aff5"/>
        <w:spacing w:line="460" w:lineRule="exact"/>
      </w:pPr>
      <w:r w:rsidRPr="00827037">
        <w:t>值得注意的是，雖然於</w:t>
      </w:r>
      <w:r w:rsidRPr="00827037">
        <w:t>4G</w:t>
      </w:r>
      <w:r w:rsidRPr="00827037">
        <w:t>網路設計中，</w:t>
      </w:r>
      <w:r w:rsidRPr="00827037">
        <w:t>eNode-B</w:t>
      </w:r>
      <w:r w:rsidRPr="00827037">
        <w:t>可直接與核心網路連結，省去一層過去</w:t>
      </w:r>
      <w:r w:rsidRPr="00827037">
        <w:t>2G</w:t>
      </w:r>
      <w:r w:rsidRPr="00827037">
        <w:t>、</w:t>
      </w:r>
      <w:r w:rsidRPr="00827037">
        <w:t>3G</w:t>
      </w:r>
      <w:r w:rsidRPr="00827037">
        <w:t>網路設計中位於基地台與核心網路間作為中介調控</w:t>
      </w:r>
      <w:r w:rsidRPr="00827037">
        <w:rPr>
          <w:rFonts w:hint="eastAsia"/>
        </w:rPr>
        <w:t>元件如</w:t>
      </w:r>
      <w:r w:rsidRPr="00827037">
        <w:t>BSC</w:t>
      </w:r>
      <w:r w:rsidRPr="00827037">
        <w:t>、</w:t>
      </w:r>
      <w:r w:rsidRPr="00827037">
        <w:t>RNC</w:t>
      </w:r>
      <w:r w:rsidRPr="00827037">
        <w:t>，</w:t>
      </w:r>
      <w:r w:rsidRPr="00827037">
        <w:rPr>
          <w:rFonts w:hint="eastAsia"/>
        </w:rPr>
        <w:t>而</w:t>
      </w:r>
      <w:r w:rsidRPr="00827037">
        <w:t>將其功能放至核心網路之元件。但於實際網路布建時，仍會</w:t>
      </w:r>
      <w:proofErr w:type="gramStart"/>
      <w:r w:rsidRPr="00827037">
        <w:t>佈</w:t>
      </w:r>
      <w:proofErr w:type="gramEnd"/>
      <w:r w:rsidRPr="00827037">
        <w:t>建用以匯流終端基地台數據之節點，以改用較高速之骨幹網路進行回傳，提升傳輸效率並降低成本，因此於本模型中，參考英國、葡萄牙模型設有</w:t>
      </w:r>
      <w:r w:rsidRPr="00827037">
        <w:t>LTE-AP</w:t>
      </w:r>
      <w:r w:rsidRPr="00827037">
        <w:t>元件，其為實體存在且須</w:t>
      </w:r>
      <w:proofErr w:type="gramStart"/>
      <w:r w:rsidRPr="00827037">
        <w:t>佈</w:t>
      </w:r>
      <w:proofErr w:type="gramEnd"/>
      <w:r w:rsidRPr="00827037">
        <w:t>建成本</w:t>
      </w:r>
      <w:proofErr w:type="gramStart"/>
      <w:r w:rsidRPr="00827037">
        <w:t>之</w:t>
      </w:r>
      <w:proofErr w:type="gramEnd"/>
      <w:r w:rsidRPr="00827037">
        <w:t>元件。</w:t>
      </w:r>
    </w:p>
    <w:p w:rsidR="00ED088C" w:rsidRPr="00827037" w:rsidRDefault="00ED088C" w:rsidP="00ED088C">
      <w:pPr>
        <w:pStyle w:val="aff5"/>
        <w:spacing w:line="460" w:lineRule="exact"/>
      </w:pPr>
      <w:r w:rsidRPr="00827037">
        <w:lastRenderedPageBreak/>
        <w:t>在增加</w:t>
      </w:r>
      <w:r w:rsidRPr="00827037">
        <w:t>LTE-AP</w:t>
      </w:r>
      <w:r w:rsidRPr="00827037">
        <w:t>元件後</w:t>
      </w:r>
      <w:r w:rsidRPr="00827037">
        <w:t>4G</w:t>
      </w:r>
      <w:r w:rsidRPr="00827037">
        <w:t>網路拓</w:t>
      </w:r>
      <w:r w:rsidRPr="00827037">
        <w:rPr>
          <w:rFonts w:hint="eastAsia"/>
        </w:rPr>
        <w:t>樸</w:t>
      </w:r>
      <w:r w:rsidRPr="00827037">
        <w:t>與</w:t>
      </w:r>
      <w:r w:rsidRPr="00827037">
        <w:t>2G</w:t>
      </w:r>
      <w:r w:rsidRPr="00827037">
        <w:t>、</w:t>
      </w:r>
      <w:r w:rsidRPr="00827037">
        <w:t>3G</w:t>
      </w:r>
      <w:r w:rsidRPr="00827037">
        <w:t>網路相近，建設上可能進行共站整</w:t>
      </w:r>
      <w:proofErr w:type="gramStart"/>
      <w:r w:rsidRPr="00827037">
        <w:t>併</w:t>
      </w:r>
      <w:proofErr w:type="gramEnd"/>
      <w:r w:rsidRPr="00827037">
        <w:t>，於模型演算上則可以相近的步驟，自基地台數量計算開始，逐步推算至核心網路及其他元件之數量，</w:t>
      </w:r>
      <w:r w:rsidRPr="00827037">
        <w:t>4G</w:t>
      </w:r>
      <w:r w:rsidRPr="00827037">
        <w:t>（</w:t>
      </w:r>
      <w:r w:rsidRPr="00827037">
        <w:t>LTE</w:t>
      </w:r>
      <w:r w:rsidRPr="00827037">
        <w:t>）網路元件數量整體演算規劃如下圖，於本節中也分為四個段落，就細部網路元件推算方式進行說明。</w:t>
      </w:r>
    </w:p>
    <w:p w:rsidR="00ED088C" w:rsidRPr="00827037" w:rsidRDefault="00ED088C" w:rsidP="00ED088C">
      <w:pPr>
        <w:pStyle w:val="aff5"/>
        <w:spacing w:line="460" w:lineRule="exact"/>
      </w:pPr>
    </w:p>
    <w:p w:rsidR="00ED088C" w:rsidRPr="00827037" w:rsidRDefault="00ED088C" w:rsidP="00ED088C">
      <w:pPr>
        <w:pStyle w:val="aff5"/>
        <w:ind w:firstLineChars="0" w:firstLine="0"/>
      </w:pPr>
      <w:r w:rsidRPr="00827037">
        <w:rPr>
          <w:noProof/>
        </w:rPr>
        <w:drawing>
          <wp:inline distT="0" distB="0" distL="0" distR="0" wp14:anchorId="56B51C7B" wp14:editId="7D128E12">
            <wp:extent cx="6419850" cy="27051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6422" cy="2712083"/>
                    </a:xfrm>
                    <a:prstGeom prst="rect">
                      <a:avLst/>
                    </a:prstGeom>
                    <a:noFill/>
                  </pic:spPr>
                </pic:pic>
              </a:graphicData>
            </a:graphic>
          </wp:inline>
        </w:drawing>
      </w:r>
    </w:p>
    <w:p w:rsidR="00ED088C" w:rsidRPr="00827037" w:rsidRDefault="00ED088C" w:rsidP="00ED088C">
      <w:pPr>
        <w:pStyle w:val="aff1"/>
        <w:spacing w:line="460" w:lineRule="exact"/>
        <w:ind w:firstLineChars="0" w:firstLine="0"/>
      </w:pPr>
      <w:bookmarkStart w:id="22" w:name="_Toc458417026"/>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6</w:t>
      </w:r>
      <w:r w:rsidRPr="00827037">
        <w:fldChar w:fldCharType="end"/>
      </w:r>
      <w:r w:rsidRPr="00827037">
        <w:t xml:space="preserve"> 4G</w:t>
      </w:r>
      <w:r w:rsidRPr="00827037">
        <w:t>（</w:t>
      </w:r>
      <w:r w:rsidRPr="00827037">
        <w:t>LTE</w:t>
      </w:r>
      <w:r w:rsidRPr="00827037">
        <w:t>）網路元件數量演算</w:t>
      </w:r>
      <w:bookmarkEnd w:id="22"/>
    </w:p>
    <w:p w:rsidR="00ED088C" w:rsidRPr="00827037" w:rsidRDefault="00ED088C" w:rsidP="00ED088C">
      <w:pPr>
        <w:pStyle w:val="aff1"/>
        <w:spacing w:line="460" w:lineRule="exact"/>
        <w:ind w:firstLine="560"/>
      </w:pPr>
      <w:r w:rsidRPr="00827037">
        <w:t>資料來源：研究團隊製作</w:t>
      </w:r>
    </w:p>
    <w:p w:rsidR="00ED088C" w:rsidRPr="00827037" w:rsidRDefault="00ED088C" w:rsidP="00ED088C">
      <w:pPr>
        <w:widowControl/>
        <w:adjustRightInd/>
        <w:ind w:firstLineChars="0" w:firstLine="0"/>
      </w:pPr>
      <w:r w:rsidRPr="00827037">
        <w:br w:type="page"/>
      </w:r>
    </w:p>
    <w:p w:rsidR="00ED088C" w:rsidRPr="00827037" w:rsidRDefault="00ED088C" w:rsidP="00ED088C">
      <w:pPr>
        <w:pStyle w:val="5"/>
        <w:numPr>
          <w:ilvl w:val="0"/>
          <w:numId w:val="33"/>
        </w:numPr>
        <w:spacing w:line="460" w:lineRule="exact"/>
        <w:outlineLvl w:val="4"/>
        <w:rPr>
          <w:rFonts w:ascii="Times New Roman" w:hAnsi="Times New Roman"/>
          <w:b/>
        </w:rPr>
      </w:pPr>
      <w:r w:rsidRPr="00827037">
        <w:rPr>
          <w:rFonts w:ascii="Times New Roman" w:hAnsi="Times New Roman"/>
          <w:b/>
        </w:rPr>
        <w:lastRenderedPageBreak/>
        <w:t>基地台數量計算</w:t>
      </w:r>
    </w:p>
    <w:p w:rsidR="00ED088C" w:rsidRPr="00827037" w:rsidRDefault="00ED088C" w:rsidP="00ED088C">
      <w:pPr>
        <w:adjustRightInd/>
        <w:spacing w:line="460" w:lineRule="exact"/>
        <w:ind w:leftChars="342" w:left="958" w:firstLineChars="202" w:firstLine="566"/>
        <w:jc w:val="both"/>
        <w:rPr>
          <w:szCs w:val="28"/>
        </w:rPr>
      </w:pPr>
      <w:r w:rsidRPr="00827037">
        <w:rPr>
          <w:szCs w:val="28"/>
        </w:rPr>
        <w:t>基地台數量計算方式上，由於</w:t>
      </w:r>
      <w:r w:rsidRPr="00827037">
        <w:rPr>
          <w:szCs w:val="28"/>
        </w:rPr>
        <w:t>4G</w:t>
      </w:r>
      <w:r w:rsidRPr="00827037">
        <w:rPr>
          <w:szCs w:val="28"/>
        </w:rPr>
        <w:t>網路一樣要同時滿足</w:t>
      </w:r>
      <w:r w:rsidRPr="00827037">
        <w:rPr>
          <w:szCs w:val="28"/>
        </w:rPr>
        <w:t>Coverage</w:t>
      </w:r>
      <w:r w:rsidRPr="00827037">
        <w:rPr>
          <w:szCs w:val="28"/>
        </w:rPr>
        <w:t>和</w:t>
      </w:r>
      <w:r w:rsidRPr="00827037">
        <w:rPr>
          <w:szCs w:val="28"/>
        </w:rPr>
        <w:t>Capacity</w:t>
      </w:r>
      <w:r w:rsidRPr="00827037">
        <w:rPr>
          <w:szCs w:val="28"/>
        </w:rPr>
        <w:t>的需求，因此同</w:t>
      </w:r>
      <w:r w:rsidRPr="00827037">
        <w:rPr>
          <w:szCs w:val="28"/>
        </w:rPr>
        <w:t>2G</w:t>
      </w:r>
      <w:r w:rsidRPr="00827037">
        <w:rPr>
          <w:szCs w:val="28"/>
        </w:rPr>
        <w:t>、</w:t>
      </w:r>
      <w:r w:rsidRPr="00827037">
        <w:rPr>
          <w:szCs w:val="28"/>
        </w:rPr>
        <w:t>3G</w:t>
      </w:r>
      <w:r w:rsidRPr="00827037">
        <w:rPr>
          <w:szCs w:val="28"/>
        </w:rPr>
        <w:t>基地台計算方式，需以覆蓋面積法和通信能力法分別計算所需之總基地</w:t>
      </w:r>
      <w:proofErr w:type="gramStart"/>
      <w:r w:rsidRPr="00827037">
        <w:rPr>
          <w:szCs w:val="28"/>
        </w:rPr>
        <w:t>臺數後</w:t>
      </w:r>
      <w:proofErr w:type="gramEnd"/>
      <w:r w:rsidRPr="00827037">
        <w:rPr>
          <w:szCs w:val="28"/>
        </w:rPr>
        <w:t>，取兩者之較大值，作為所需基地台數量。</w:t>
      </w:r>
    </w:p>
    <w:p w:rsidR="00ED088C" w:rsidRPr="00827037" w:rsidRDefault="00ED088C" w:rsidP="00ED088C">
      <w:pPr>
        <w:adjustRightInd/>
        <w:spacing w:line="460" w:lineRule="exact"/>
        <w:ind w:leftChars="342" w:left="958" w:firstLineChars="202" w:firstLine="566"/>
        <w:jc w:val="both"/>
        <w:rPr>
          <w:szCs w:val="28"/>
        </w:rPr>
      </w:pPr>
    </w:p>
    <w:p w:rsidR="00ED088C" w:rsidRPr="00827037" w:rsidRDefault="00ED088C" w:rsidP="00ED088C">
      <w:pPr>
        <w:ind w:firstLineChars="71" w:firstLine="199"/>
      </w:pPr>
      <w:r w:rsidRPr="00827037">
        <w:rPr>
          <w:noProof/>
        </w:rPr>
        <w:drawing>
          <wp:inline distT="0" distB="0" distL="0" distR="0" wp14:anchorId="28B8C9C6" wp14:editId="542169B9">
            <wp:extent cx="5915151" cy="3236181"/>
            <wp:effectExtent l="0" t="0" r="0"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9215" cy="3238404"/>
                    </a:xfrm>
                    <a:prstGeom prst="rect">
                      <a:avLst/>
                    </a:prstGeom>
                    <a:noFill/>
                  </pic:spPr>
                </pic:pic>
              </a:graphicData>
            </a:graphic>
          </wp:inline>
        </w:drawing>
      </w:r>
    </w:p>
    <w:p w:rsidR="00ED088C" w:rsidRPr="00827037" w:rsidRDefault="00ED088C" w:rsidP="00ED088C">
      <w:pPr>
        <w:pStyle w:val="aff1"/>
        <w:spacing w:line="460" w:lineRule="exact"/>
        <w:ind w:firstLineChars="0" w:firstLine="0"/>
      </w:pPr>
      <w:bookmarkStart w:id="23" w:name="_Toc458417027"/>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7</w:t>
      </w:r>
      <w:r w:rsidRPr="00827037">
        <w:fldChar w:fldCharType="end"/>
      </w:r>
      <w:r w:rsidRPr="00827037">
        <w:t xml:space="preserve"> 4G</w:t>
      </w:r>
      <w:r w:rsidRPr="00827037">
        <w:t>基地台數量計算方式</w:t>
      </w:r>
      <w:bookmarkEnd w:id="23"/>
    </w:p>
    <w:p w:rsidR="00ED088C" w:rsidRPr="00827037" w:rsidRDefault="00ED088C" w:rsidP="00ED088C">
      <w:pPr>
        <w:pStyle w:val="aff1"/>
        <w:spacing w:line="460" w:lineRule="exact"/>
        <w:ind w:firstLine="560"/>
      </w:pPr>
      <w:r w:rsidRPr="00827037">
        <w:t>資料來源：研究團隊製作</w:t>
      </w:r>
    </w:p>
    <w:p w:rsidR="00ED088C" w:rsidRPr="00827037" w:rsidRDefault="00ED088C" w:rsidP="00ED088C">
      <w:pPr>
        <w:ind w:firstLineChars="71" w:firstLine="199"/>
      </w:pPr>
    </w:p>
    <w:p w:rsidR="00ED088C" w:rsidRPr="00827037" w:rsidRDefault="00ED088C" w:rsidP="00ED088C">
      <w:pPr>
        <w:pStyle w:val="aff5"/>
        <w:numPr>
          <w:ilvl w:val="0"/>
          <w:numId w:val="31"/>
        </w:numPr>
        <w:spacing w:line="460" w:lineRule="exact"/>
        <w:ind w:firstLineChars="0"/>
        <w:rPr>
          <w:b/>
        </w:rPr>
      </w:pPr>
      <w:r w:rsidRPr="00827037">
        <w:rPr>
          <w:b/>
        </w:rPr>
        <w:t>覆蓋面積法</w:t>
      </w:r>
    </w:p>
    <w:p w:rsidR="00ED088C" w:rsidRPr="00827037" w:rsidRDefault="00ED088C" w:rsidP="00ED088C">
      <w:pPr>
        <w:pStyle w:val="aff5"/>
        <w:spacing w:line="460" w:lineRule="exact"/>
        <w:ind w:left="1754" w:firstLineChars="183" w:firstLine="512"/>
      </w:pPr>
      <w:r w:rsidRPr="00827037">
        <w:t>覆蓋面積法概念是由「覆蓋之半徑除以單一基地台可覆蓋之面積」得出所需之基地台數量。目前我國</w:t>
      </w:r>
      <w:r w:rsidRPr="00827037">
        <w:t>4G</w:t>
      </w:r>
      <w:r w:rsidRPr="00827037">
        <w:t>頻譜有</w:t>
      </w:r>
      <w:r w:rsidRPr="00827037">
        <w:t>700/900</w:t>
      </w:r>
      <w:r w:rsidRPr="00827037">
        <w:t>、</w:t>
      </w:r>
      <w:r w:rsidRPr="00827037">
        <w:t>1800</w:t>
      </w:r>
      <w:r w:rsidRPr="00827037">
        <w:t>、</w:t>
      </w:r>
      <w:r w:rsidRPr="00827037">
        <w:t>2600MHz</w:t>
      </w:r>
      <w:r w:rsidRPr="00827037">
        <w:t>三類頻譜。</w:t>
      </w:r>
    </w:p>
    <w:p w:rsidR="00ED088C" w:rsidRPr="00827037" w:rsidRDefault="00ED088C" w:rsidP="00ED088C">
      <w:pPr>
        <w:pStyle w:val="aff5"/>
        <w:spacing w:line="460" w:lineRule="exact"/>
        <w:ind w:left="1754" w:firstLineChars="183" w:firstLine="512"/>
      </w:pPr>
      <w:r w:rsidRPr="00827037">
        <w:t>在計算概念上，模擬實際</w:t>
      </w:r>
      <w:proofErr w:type="gramStart"/>
      <w:r w:rsidRPr="00827037">
        <w:t>佈</w:t>
      </w:r>
      <w:proofErr w:type="gramEnd"/>
      <w:r w:rsidRPr="00827037">
        <w:t>建時的思維，</w:t>
      </w:r>
      <w:r w:rsidRPr="00827037">
        <w:rPr>
          <w:rFonts w:hint="eastAsia"/>
        </w:rPr>
        <w:t>將</w:t>
      </w:r>
      <w:r w:rsidRPr="00827037">
        <w:t>低頻頻</w:t>
      </w:r>
      <w:r w:rsidRPr="00827037">
        <w:rPr>
          <w:rFonts w:hint="eastAsia"/>
        </w:rPr>
        <w:t>譜</w:t>
      </w:r>
      <w:r w:rsidRPr="00827037">
        <w:t>（</w:t>
      </w:r>
      <w:r w:rsidRPr="00827037">
        <w:t>700/900MHz</w:t>
      </w:r>
      <w:r w:rsidRPr="00827037">
        <w:t>）作為主要覆蓋用頻譜，而其他高頻頻譜由於主要功能非作為覆蓋用，因此盡量和低頻頻譜基地站共站共構，以降低基地台採購及場地租用成本。</w:t>
      </w:r>
    </w:p>
    <w:p w:rsidR="00ED088C" w:rsidRPr="00827037" w:rsidRDefault="00ED088C" w:rsidP="00ED088C">
      <w:pPr>
        <w:pStyle w:val="aff5"/>
        <w:spacing w:line="460" w:lineRule="exact"/>
        <w:ind w:left="1754" w:firstLineChars="183" w:firstLine="512"/>
      </w:pPr>
      <w:r w:rsidRPr="00827037">
        <w:t>實際計算方式上，需先設定各類</w:t>
      </w:r>
      <w:proofErr w:type="gramStart"/>
      <w:r w:rsidRPr="00827037">
        <w:t>頻譜所需</w:t>
      </w:r>
      <w:proofErr w:type="gramEnd"/>
      <w:r w:rsidRPr="00827037">
        <w:t>覆蓋之面積並除以基地台覆蓋能力得出各類</w:t>
      </w:r>
      <w:proofErr w:type="gramStart"/>
      <w:r w:rsidRPr="00827037">
        <w:t>頻譜所需</w:t>
      </w:r>
      <w:proofErr w:type="gramEnd"/>
      <w:r w:rsidRPr="00827037">
        <w:t>基地站數，而後透過</w:t>
      </w:r>
      <w:proofErr w:type="gramStart"/>
      <w:r w:rsidRPr="00827037">
        <w:t>一</w:t>
      </w:r>
      <w:proofErr w:type="gramEnd"/>
      <w:r w:rsidRPr="00827037">
        <w:t>主要</w:t>
      </w:r>
      <w:proofErr w:type="gramStart"/>
      <w:r w:rsidRPr="00827037">
        <w:t>頻譜可共</w:t>
      </w:r>
      <w:proofErr w:type="gramEnd"/>
      <w:r w:rsidRPr="00827037">
        <w:t>站率之數值得到主要頻譜基地站中可共站之數目，進而求出第二</w:t>
      </w:r>
      <w:r w:rsidRPr="00827037">
        <w:lastRenderedPageBreak/>
        <w:t>頻譜、第三</w:t>
      </w:r>
      <w:proofErr w:type="gramStart"/>
      <w:r w:rsidRPr="00827037">
        <w:t>頻譜需額外</w:t>
      </w:r>
      <w:proofErr w:type="gramEnd"/>
      <w:r w:rsidRPr="00827037">
        <w:t>建設之基地台數量，然後加總出整體覆蓋面積法求得之總基地站數。</w:t>
      </w:r>
    </w:p>
    <w:p w:rsidR="00ED088C" w:rsidRPr="00827037" w:rsidRDefault="00ED088C" w:rsidP="00ED088C">
      <w:pPr>
        <w:pStyle w:val="aff5"/>
        <w:spacing w:line="460" w:lineRule="exact"/>
        <w:ind w:left="1754" w:firstLineChars="0" w:firstLine="0"/>
      </w:pPr>
      <w:r w:rsidRPr="00827037">
        <w:t xml:space="preserve"> </w:t>
      </w:r>
    </w:p>
    <w:p w:rsidR="00ED088C" w:rsidRPr="00827037" w:rsidRDefault="00ED088C" w:rsidP="00ED088C">
      <w:pPr>
        <w:ind w:firstLineChars="71" w:firstLine="199"/>
      </w:pPr>
      <w:r w:rsidRPr="00827037">
        <w:rPr>
          <w:noProof/>
        </w:rPr>
        <w:drawing>
          <wp:inline distT="0" distB="0" distL="0" distR="0" wp14:anchorId="08822A5E" wp14:editId="04A01478">
            <wp:extent cx="6090556" cy="2981618"/>
            <wp:effectExtent l="0" t="0" r="5715"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0881" cy="2986673"/>
                    </a:xfrm>
                    <a:prstGeom prst="rect">
                      <a:avLst/>
                    </a:prstGeom>
                    <a:noFill/>
                  </pic:spPr>
                </pic:pic>
              </a:graphicData>
            </a:graphic>
          </wp:inline>
        </w:drawing>
      </w:r>
    </w:p>
    <w:p w:rsidR="00ED088C" w:rsidRPr="00827037" w:rsidRDefault="00ED088C" w:rsidP="00ED088C">
      <w:pPr>
        <w:pStyle w:val="aff1"/>
        <w:spacing w:line="460" w:lineRule="exact"/>
        <w:ind w:firstLineChars="0" w:firstLine="0"/>
      </w:pPr>
      <w:bookmarkStart w:id="24" w:name="_Toc458417028"/>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8</w:t>
      </w:r>
      <w:r w:rsidRPr="00827037">
        <w:fldChar w:fldCharType="end"/>
      </w:r>
      <w:r w:rsidRPr="00827037">
        <w:t xml:space="preserve"> 4G</w:t>
      </w:r>
      <w:r w:rsidRPr="00827037">
        <w:t>多頻組合「覆蓋面積法」基地台數量計算</w:t>
      </w:r>
      <w:bookmarkEnd w:id="24"/>
    </w:p>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ind w:firstLineChars="71" w:firstLine="199"/>
      </w:pPr>
    </w:p>
    <w:p w:rsidR="00ED088C" w:rsidRPr="00827037" w:rsidRDefault="00ED088C" w:rsidP="00ED088C">
      <w:pPr>
        <w:pStyle w:val="aff5"/>
        <w:numPr>
          <w:ilvl w:val="0"/>
          <w:numId w:val="31"/>
        </w:numPr>
        <w:spacing w:line="460" w:lineRule="exact"/>
        <w:ind w:firstLineChars="0"/>
        <w:rPr>
          <w:b/>
        </w:rPr>
      </w:pPr>
      <w:r w:rsidRPr="00827037">
        <w:rPr>
          <w:b/>
        </w:rPr>
        <w:t>通信能力法</w:t>
      </w:r>
    </w:p>
    <w:p w:rsidR="00ED088C" w:rsidRPr="00827037" w:rsidRDefault="00ED088C" w:rsidP="00ED088C">
      <w:pPr>
        <w:pStyle w:val="aff5"/>
        <w:spacing w:line="460" w:lineRule="exact"/>
        <w:ind w:left="1754" w:firstLineChars="183" w:firstLine="512"/>
      </w:pPr>
      <w:r w:rsidRPr="00827037">
        <w:t>通信能力法概念是由「總</w:t>
      </w:r>
      <w:r w:rsidRPr="00827037">
        <w:rPr>
          <w:rFonts w:hint="eastAsia"/>
        </w:rPr>
        <w:t>話</w:t>
      </w:r>
      <w:proofErr w:type="gramStart"/>
      <w:r w:rsidRPr="00827037">
        <w:rPr>
          <w:rFonts w:hint="eastAsia"/>
        </w:rPr>
        <w:t>務</w:t>
      </w:r>
      <w:proofErr w:type="gramEnd"/>
      <w:r w:rsidRPr="00827037">
        <w:rPr>
          <w:rFonts w:hint="eastAsia"/>
        </w:rPr>
        <w:t>與</w:t>
      </w:r>
      <w:r w:rsidRPr="00827037">
        <w:t>訊</w:t>
      </w:r>
      <w:proofErr w:type="gramStart"/>
      <w:r w:rsidRPr="00827037">
        <w:t>務量除</w:t>
      </w:r>
      <w:proofErr w:type="gramEnd"/>
      <w:r w:rsidRPr="00827037">
        <w:t>以單一基地台傳輸能力」得出所需之基地台數量。</w:t>
      </w:r>
    </w:p>
    <w:p w:rsidR="00ED088C" w:rsidRPr="00827037" w:rsidRDefault="00ED088C" w:rsidP="00ED088C">
      <w:pPr>
        <w:pStyle w:val="aff5"/>
        <w:spacing w:line="460" w:lineRule="exact"/>
        <w:ind w:left="1754" w:firstLineChars="183" w:firstLine="512"/>
      </w:pPr>
      <w:r w:rsidRPr="00827037">
        <w:t>在計算概念上，模擬實際</w:t>
      </w:r>
      <w:proofErr w:type="gramStart"/>
      <w:r w:rsidRPr="00827037">
        <w:t>佈</w:t>
      </w:r>
      <w:proofErr w:type="gramEnd"/>
      <w:r w:rsidRPr="00827037">
        <w:t>建時的思維，為滿足通訊壅塞地區之傳輸量，業者會盡量在單一基地站</w:t>
      </w:r>
      <w:proofErr w:type="gramStart"/>
      <w:r w:rsidRPr="00827037">
        <w:t>佈</w:t>
      </w:r>
      <w:proofErr w:type="gramEnd"/>
      <w:r w:rsidRPr="00827037">
        <w:t>建其持有之所有頻譜，以讓單一基地站有最高傳輸速率，降低所需基地台建設量。</w:t>
      </w:r>
    </w:p>
    <w:p w:rsidR="00ED088C" w:rsidRPr="00827037" w:rsidRDefault="00ED088C" w:rsidP="00ED088C">
      <w:pPr>
        <w:pStyle w:val="aff5"/>
        <w:spacing w:line="460" w:lineRule="exact"/>
        <w:ind w:left="1754" w:firstLineChars="183" w:firstLine="512"/>
      </w:pPr>
      <w:r w:rsidRPr="00827037">
        <w:t>實際計算方式上，需先加總語音、簡訊、資料之傳輸量（以</w:t>
      </w:r>
      <w:r w:rsidRPr="00827037">
        <w:t xml:space="preserve">BH </w:t>
      </w:r>
      <w:r w:rsidRPr="00827037">
        <w:rPr>
          <w:rFonts w:hint="eastAsia"/>
        </w:rPr>
        <w:t>Mbit/s</w:t>
      </w:r>
      <w:r w:rsidRPr="00827037">
        <w:t>計），得出需負擔之總傳輸</w:t>
      </w:r>
      <w:r w:rsidRPr="00827037">
        <w:rPr>
          <w:rFonts w:hint="eastAsia"/>
        </w:rPr>
        <w:t>話</w:t>
      </w:r>
      <w:proofErr w:type="gramStart"/>
      <w:r w:rsidRPr="00827037">
        <w:rPr>
          <w:rFonts w:hint="eastAsia"/>
        </w:rPr>
        <w:t>務</w:t>
      </w:r>
      <w:proofErr w:type="gramEnd"/>
      <w:r w:rsidRPr="00827037">
        <w:rPr>
          <w:rFonts w:hint="eastAsia"/>
        </w:rPr>
        <w:t>與</w:t>
      </w:r>
      <w:r w:rsidRPr="00827037">
        <w:t>訊</w:t>
      </w:r>
      <w:proofErr w:type="gramStart"/>
      <w:r w:rsidRPr="00827037">
        <w:t>務</w:t>
      </w:r>
      <w:proofErr w:type="gramEnd"/>
      <w:r w:rsidRPr="00827037">
        <w:t>量；另一方面需計算基地站傳輸能力，加總業者所持有之各類頻譜之傳輸能力後得出單一基地站最大傳輸能力；最後將兩者相除得出能力法所需之總基地站數。</w:t>
      </w:r>
    </w:p>
    <w:p w:rsidR="00ED088C" w:rsidRPr="00827037" w:rsidRDefault="00D0441E" w:rsidP="00ED088C">
      <w:pPr>
        <w:ind w:firstLineChars="71" w:firstLine="199"/>
      </w:pPr>
      <w:r w:rsidRPr="00827037">
        <w:rPr>
          <w:noProof/>
        </w:rPr>
        <w:lastRenderedPageBreak/>
        <w:drawing>
          <wp:inline distT="0" distB="0" distL="0" distR="0" wp14:anchorId="5C926822" wp14:editId="77B1CA5F">
            <wp:extent cx="6276975" cy="29782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6748" cy="2978092"/>
                    </a:xfrm>
                    <a:prstGeom prst="rect">
                      <a:avLst/>
                    </a:prstGeom>
                    <a:noFill/>
                  </pic:spPr>
                </pic:pic>
              </a:graphicData>
            </a:graphic>
          </wp:inline>
        </w:drawing>
      </w:r>
    </w:p>
    <w:p w:rsidR="00ED088C" w:rsidRPr="00827037" w:rsidRDefault="00ED088C" w:rsidP="00ED088C">
      <w:pPr>
        <w:pStyle w:val="aff1"/>
        <w:spacing w:line="460" w:lineRule="exact"/>
        <w:ind w:firstLineChars="0" w:firstLine="0"/>
      </w:pPr>
      <w:bookmarkStart w:id="25" w:name="_Toc458417029"/>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9</w:t>
      </w:r>
      <w:r w:rsidRPr="00827037">
        <w:fldChar w:fldCharType="end"/>
      </w:r>
      <w:r w:rsidRPr="00827037">
        <w:t xml:space="preserve"> 4G</w:t>
      </w:r>
      <w:r w:rsidRPr="00827037">
        <w:t>多頻組合「通信能力法」基地台數量計算</w:t>
      </w:r>
      <w:bookmarkEnd w:id="25"/>
    </w:p>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ind w:firstLineChars="71" w:firstLine="199"/>
      </w:pPr>
    </w:p>
    <w:p w:rsidR="00ED088C" w:rsidRPr="00827037" w:rsidRDefault="00ED088C" w:rsidP="00ED088C">
      <w:pPr>
        <w:adjustRightInd/>
        <w:spacing w:line="460" w:lineRule="exact"/>
        <w:ind w:leftChars="342" w:left="958" w:firstLineChars="202" w:firstLine="566"/>
        <w:jc w:val="both"/>
        <w:rPr>
          <w:szCs w:val="28"/>
        </w:rPr>
      </w:pPr>
      <w:proofErr w:type="gramStart"/>
      <w:r w:rsidRPr="00827037">
        <w:rPr>
          <w:szCs w:val="28"/>
        </w:rPr>
        <w:t>承本段</w:t>
      </w:r>
      <w:proofErr w:type="gramEnd"/>
      <w:r w:rsidRPr="00827037">
        <w:rPr>
          <w:szCs w:val="28"/>
        </w:rPr>
        <w:t>所述，最後會取覆蓋能力法和通信能力法計算結果中較大的值，作為基地台數目。另覆蓋面積法之基地台覆蓋面積，因會因地理區域類型不同、而影響同一款式基地台實際可覆蓋之面積，因此會分為四種地理區域類型分別計算之，其地理區域分類方式及覆蓋面積計算方式，則詳述</w:t>
      </w:r>
      <w:r w:rsidRPr="00827037">
        <w:rPr>
          <w:rFonts w:hint="eastAsia"/>
          <w:szCs w:val="28"/>
        </w:rPr>
        <w:t>於後面</w:t>
      </w:r>
      <w:r w:rsidRPr="00827037">
        <w:rPr>
          <w:szCs w:val="28"/>
        </w:rPr>
        <w:t>參數部分。</w:t>
      </w:r>
    </w:p>
    <w:p w:rsidR="00ED088C" w:rsidRPr="00827037" w:rsidRDefault="00ED088C" w:rsidP="00ED088C">
      <w:pPr>
        <w:adjustRightInd/>
        <w:spacing w:line="460" w:lineRule="exact"/>
        <w:ind w:leftChars="342" w:left="958" w:firstLineChars="202" w:firstLine="566"/>
        <w:jc w:val="both"/>
        <w:rPr>
          <w:szCs w:val="28"/>
        </w:rPr>
      </w:pPr>
    </w:p>
    <w:p w:rsidR="00ED088C" w:rsidRPr="00827037" w:rsidRDefault="00ED088C" w:rsidP="00ED088C">
      <w:pPr>
        <w:adjustRightInd/>
        <w:spacing w:line="460" w:lineRule="exact"/>
        <w:ind w:leftChars="342" w:left="958" w:firstLineChars="202" w:firstLine="566"/>
        <w:jc w:val="both"/>
        <w:rPr>
          <w:szCs w:val="28"/>
        </w:rPr>
      </w:pPr>
    </w:p>
    <w:p w:rsidR="00ED088C" w:rsidRPr="00827037" w:rsidRDefault="00ED088C" w:rsidP="00ED088C">
      <w:pPr>
        <w:widowControl/>
        <w:adjustRightInd/>
        <w:ind w:firstLineChars="0" w:firstLine="0"/>
        <w:rPr>
          <w:b/>
          <w:kern w:val="0"/>
        </w:rPr>
      </w:pPr>
      <w:r w:rsidRPr="00827037">
        <w:rPr>
          <w:b/>
        </w:rPr>
        <w:br w:type="page"/>
      </w:r>
    </w:p>
    <w:p w:rsidR="00ED088C" w:rsidRPr="00827037" w:rsidRDefault="00ED088C" w:rsidP="00ED088C">
      <w:pPr>
        <w:pStyle w:val="5"/>
        <w:numPr>
          <w:ilvl w:val="0"/>
          <w:numId w:val="33"/>
        </w:numPr>
        <w:spacing w:line="460" w:lineRule="exact"/>
        <w:outlineLvl w:val="4"/>
        <w:rPr>
          <w:rFonts w:ascii="Times New Roman" w:hAnsi="Times New Roman"/>
          <w:b/>
        </w:rPr>
      </w:pPr>
      <w:r w:rsidRPr="00827037">
        <w:rPr>
          <w:rFonts w:ascii="Times New Roman" w:hAnsi="Times New Roman"/>
          <w:b/>
        </w:rPr>
        <w:lastRenderedPageBreak/>
        <w:t>基地台共站處理</w:t>
      </w:r>
    </w:p>
    <w:p w:rsidR="00ED088C" w:rsidRPr="00827037" w:rsidRDefault="00ED088C" w:rsidP="00ED088C">
      <w:pPr>
        <w:adjustRightInd/>
        <w:spacing w:line="460" w:lineRule="exact"/>
        <w:ind w:leftChars="342" w:left="958" w:firstLineChars="202" w:firstLine="566"/>
        <w:jc w:val="both"/>
        <w:rPr>
          <w:szCs w:val="28"/>
        </w:rPr>
      </w:pPr>
      <w:proofErr w:type="gramStart"/>
      <w:r w:rsidRPr="00827037">
        <w:rPr>
          <w:szCs w:val="28"/>
        </w:rPr>
        <w:t>承前所</w:t>
      </w:r>
      <w:proofErr w:type="gramEnd"/>
      <w:r w:rsidRPr="00827037">
        <w:rPr>
          <w:szCs w:val="28"/>
        </w:rPr>
        <w:t>述，</w:t>
      </w:r>
      <w:r w:rsidRPr="00827037">
        <w:rPr>
          <w:szCs w:val="28"/>
        </w:rPr>
        <w:t>4G</w:t>
      </w:r>
      <w:r w:rsidRPr="00827037">
        <w:rPr>
          <w:szCs w:val="28"/>
        </w:rPr>
        <w:t>網路架構在加入</w:t>
      </w:r>
      <w:r w:rsidRPr="00827037">
        <w:rPr>
          <w:szCs w:val="28"/>
        </w:rPr>
        <w:t>LTE-AP</w:t>
      </w:r>
      <w:r w:rsidRPr="00827037">
        <w:rPr>
          <w:szCs w:val="28"/>
        </w:rPr>
        <w:t>後，整體拓</w:t>
      </w:r>
      <w:r w:rsidRPr="00827037">
        <w:rPr>
          <w:rFonts w:hint="eastAsia"/>
          <w:szCs w:val="28"/>
        </w:rPr>
        <w:t>樸</w:t>
      </w:r>
      <w:r w:rsidRPr="00827037">
        <w:rPr>
          <w:szCs w:val="28"/>
        </w:rPr>
        <w:t>和</w:t>
      </w:r>
      <w:r w:rsidRPr="00827037">
        <w:rPr>
          <w:szCs w:val="28"/>
        </w:rPr>
        <w:t>2G</w:t>
      </w:r>
      <w:r w:rsidRPr="00827037">
        <w:rPr>
          <w:szCs w:val="28"/>
        </w:rPr>
        <w:t>、</w:t>
      </w:r>
      <w:r w:rsidRPr="00827037">
        <w:rPr>
          <w:szCs w:val="28"/>
        </w:rPr>
        <w:t>3G</w:t>
      </w:r>
      <w:r w:rsidRPr="00827037">
        <w:rPr>
          <w:szCs w:val="28"/>
        </w:rPr>
        <w:t>網路相近，應可進行一定之整</w:t>
      </w:r>
      <w:proofErr w:type="gramStart"/>
      <w:r w:rsidRPr="00827037">
        <w:rPr>
          <w:szCs w:val="28"/>
        </w:rPr>
        <w:t>併</w:t>
      </w:r>
      <w:proofErr w:type="gramEnd"/>
      <w:r w:rsidRPr="00827037">
        <w:rPr>
          <w:szCs w:val="28"/>
        </w:rPr>
        <w:t>以降低整體</w:t>
      </w:r>
      <w:proofErr w:type="gramStart"/>
      <w:r w:rsidRPr="00827037">
        <w:rPr>
          <w:szCs w:val="28"/>
        </w:rPr>
        <w:t>建設及維運</w:t>
      </w:r>
      <w:proofErr w:type="gramEnd"/>
      <w:r w:rsidRPr="00827037">
        <w:rPr>
          <w:szCs w:val="28"/>
        </w:rPr>
        <w:t>成本，但因</w:t>
      </w:r>
      <w:r w:rsidRPr="00827037">
        <w:rPr>
          <w:szCs w:val="28"/>
        </w:rPr>
        <w:t>2G</w:t>
      </w:r>
      <w:r w:rsidRPr="00827037">
        <w:rPr>
          <w:szCs w:val="28"/>
        </w:rPr>
        <w:t>以面臨屆期且設備相對老舊，整</w:t>
      </w:r>
      <w:proofErr w:type="gramStart"/>
      <w:r w:rsidRPr="00827037">
        <w:rPr>
          <w:szCs w:val="28"/>
        </w:rPr>
        <w:t>併</w:t>
      </w:r>
      <w:proofErr w:type="gramEnd"/>
      <w:r w:rsidRPr="00827037">
        <w:rPr>
          <w:szCs w:val="28"/>
        </w:rPr>
        <w:t>以</w:t>
      </w:r>
      <w:r w:rsidRPr="00827037">
        <w:rPr>
          <w:szCs w:val="28"/>
        </w:rPr>
        <w:t>3G</w:t>
      </w:r>
      <w:r w:rsidRPr="00827037">
        <w:rPr>
          <w:szCs w:val="28"/>
        </w:rPr>
        <w:t>和</w:t>
      </w:r>
      <w:r w:rsidRPr="00827037">
        <w:rPr>
          <w:szCs w:val="28"/>
        </w:rPr>
        <w:t>4G</w:t>
      </w:r>
      <w:r w:rsidRPr="00827037">
        <w:rPr>
          <w:szCs w:val="28"/>
        </w:rPr>
        <w:t>網路為主。</w:t>
      </w:r>
    </w:p>
    <w:p w:rsidR="00ED088C" w:rsidRPr="00827037" w:rsidRDefault="00ED088C" w:rsidP="00ED088C">
      <w:pPr>
        <w:adjustRightInd/>
        <w:spacing w:line="460" w:lineRule="exact"/>
        <w:ind w:leftChars="342" w:left="958" w:firstLineChars="202" w:firstLine="566"/>
        <w:jc w:val="both"/>
        <w:rPr>
          <w:szCs w:val="28"/>
        </w:rPr>
      </w:pPr>
      <w:r w:rsidRPr="00827037">
        <w:rPr>
          <w:szCs w:val="28"/>
        </w:rPr>
        <w:t>根據標竿國家作法及我國業者訪談顯示，</w:t>
      </w:r>
      <w:r w:rsidRPr="00827037">
        <w:rPr>
          <w:szCs w:val="28"/>
        </w:rPr>
        <w:t>LTE-AP</w:t>
      </w:r>
      <w:r w:rsidRPr="00827037">
        <w:rPr>
          <w:szCs w:val="28"/>
        </w:rPr>
        <w:t>多布建於原</w:t>
      </w:r>
      <w:r w:rsidRPr="00827037">
        <w:rPr>
          <w:szCs w:val="28"/>
        </w:rPr>
        <w:t>RNC</w:t>
      </w:r>
      <w:r w:rsidRPr="00827037">
        <w:rPr>
          <w:szCs w:val="28"/>
        </w:rPr>
        <w:t>機房，而</w:t>
      </w:r>
      <w:r w:rsidRPr="00827037">
        <w:rPr>
          <w:szCs w:val="28"/>
        </w:rPr>
        <w:t>4G</w:t>
      </w:r>
      <w:r w:rsidRPr="00827037">
        <w:rPr>
          <w:szCs w:val="28"/>
        </w:rPr>
        <w:t>基地台（</w:t>
      </w:r>
      <w:r w:rsidRPr="00827037">
        <w:rPr>
          <w:szCs w:val="28"/>
        </w:rPr>
        <w:t>eNode-B</w:t>
      </w:r>
      <w:r w:rsidRPr="00827037">
        <w:rPr>
          <w:szCs w:val="28"/>
        </w:rPr>
        <w:t>）則有部分和</w:t>
      </w:r>
      <w:r w:rsidRPr="00827037">
        <w:rPr>
          <w:szCs w:val="28"/>
        </w:rPr>
        <w:t>3G</w:t>
      </w:r>
      <w:r w:rsidRPr="00827037">
        <w:rPr>
          <w:szCs w:val="28"/>
        </w:rPr>
        <w:t>基地台（</w:t>
      </w:r>
      <w:r w:rsidRPr="00827037">
        <w:rPr>
          <w:szCs w:val="28"/>
        </w:rPr>
        <w:t>Node-B</w:t>
      </w:r>
      <w:r w:rsidRPr="00827037">
        <w:rPr>
          <w:szCs w:val="28"/>
        </w:rPr>
        <w:t>）進行共站建設，布建於相同地點，而共站之基地台則可進行回傳線路之整</w:t>
      </w:r>
      <w:proofErr w:type="gramStart"/>
      <w:r w:rsidRPr="00827037">
        <w:rPr>
          <w:szCs w:val="28"/>
        </w:rPr>
        <w:t>併</w:t>
      </w:r>
      <w:proofErr w:type="gramEnd"/>
      <w:r w:rsidRPr="00827037">
        <w:rPr>
          <w:szCs w:val="28"/>
        </w:rPr>
        <w:t>，即將</w:t>
      </w:r>
      <w:r w:rsidRPr="00827037">
        <w:rPr>
          <w:szCs w:val="28"/>
        </w:rPr>
        <w:t>3G</w:t>
      </w:r>
      <w:r w:rsidRPr="00827037">
        <w:rPr>
          <w:szCs w:val="28"/>
        </w:rPr>
        <w:t>、</w:t>
      </w:r>
      <w:r w:rsidRPr="00827037">
        <w:rPr>
          <w:szCs w:val="28"/>
        </w:rPr>
        <w:t>4G</w:t>
      </w:r>
      <w:r w:rsidRPr="00827037">
        <w:rPr>
          <w:szCs w:val="28"/>
        </w:rPr>
        <w:t>之所有傳輸（包含語音及資料）整</w:t>
      </w:r>
      <w:proofErr w:type="gramStart"/>
      <w:r w:rsidRPr="00827037">
        <w:rPr>
          <w:szCs w:val="28"/>
        </w:rPr>
        <w:t>併</w:t>
      </w:r>
      <w:proofErr w:type="gramEnd"/>
      <w:r w:rsidRPr="00827037">
        <w:rPr>
          <w:szCs w:val="28"/>
        </w:rPr>
        <w:t>以較高速之線路進行回傳，比起各自建設回傳線路，甚至語音和資料分開傳輸的狀況，可有效降低成本，整</w:t>
      </w:r>
      <w:proofErr w:type="gramStart"/>
      <w:r w:rsidRPr="00827037">
        <w:rPr>
          <w:szCs w:val="28"/>
        </w:rPr>
        <w:t>併</w:t>
      </w:r>
      <w:proofErr w:type="gramEnd"/>
      <w:r w:rsidRPr="00827037">
        <w:rPr>
          <w:szCs w:val="28"/>
        </w:rPr>
        <w:t>之內容如下圖所示。</w:t>
      </w:r>
    </w:p>
    <w:p w:rsidR="00ED088C" w:rsidRPr="00827037" w:rsidRDefault="00ED088C" w:rsidP="00ED088C">
      <w:pPr>
        <w:ind w:firstLine="560"/>
      </w:pPr>
    </w:p>
    <w:p w:rsidR="00ED088C" w:rsidRPr="00827037" w:rsidRDefault="00ED088C" w:rsidP="00ED088C">
      <w:pPr>
        <w:pStyle w:val="aff1"/>
        <w:spacing w:line="460" w:lineRule="exact"/>
        <w:ind w:firstLineChars="0" w:firstLine="0"/>
      </w:pPr>
      <w:bookmarkStart w:id="26" w:name="_Toc458417030"/>
      <w:r w:rsidRPr="00827037">
        <w:rPr>
          <w:noProof/>
        </w:rPr>
        <w:drawing>
          <wp:anchor distT="0" distB="0" distL="114300" distR="114300" simplePos="0" relativeHeight="251669504" behindDoc="0" locked="0" layoutInCell="1" allowOverlap="1" wp14:anchorId="0DB8E667" wp14:editId="096BC102">
            <wp:simplePos x="0" y="0"/>
            <wp:positionH relativeFrom="column">
              <wp:posOffset>55880</wp:posOffset>
            </wp:positionH>
            <wp:positionV relativeFrom="paragraph">
              <wp:posOffset>35560</wp:posOffset>
            </wp:positionV>
            <wp:extent cx="6506210" cy="3371215"/>
            <wp:effectExtent l="0" t="0" r="889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6210" cy="3371215"/>
                    </a:xfrm>
                    <a:prstGeom prst="rect">
                      <a:avLst/>
                    </a:prstGeom>
                    <a:noFill/>
                  </pic:spPr>
                </pic:pic>
              </a:graphicData>
            </a:graphic>
            <wp14:sizeRelH relativeFrom="page">
              <wp14:pctWidth>0</wp14:pctWidth>
            </wp14:sizeRelH>
            <wp14:sizeRelV relativeFrom="page">
              <wp14:pctHeight>0</wp14:pctHeight>
            </wp14:sizeRelV>
          </wp:anchor>
        </w:drawing>
      </w:r>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10</w:t>
      </w:r>
      <w:r w:rsidRPr="00827037">
        <w:fldChar w:fldCharType="end"/>
      </w:r>
      <w:r w:rsidRPr="00827037">
        <w:t xml:space="preserve"> 2G/3G/4G</w:t>
      </w:r>
      <w:r w:rsidRPr="00827037">
        <w:t>網路比較</w:t>
      </w:r>
      <w:bookmarkEnd w:id="26"/>
    </w:p>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ind w:firstLine="560"/>
      </w:pPr>
    </w:p>
    <w:p w:rsidR="00ED088C" w:rsidRPr="00827037" w:rsidRDefault="00ED088C" w:rsidP="00ED088C">
      <w:pPr>
        <w:adjustRightInd/>
        <w:spacing w:line="460" w:lineRule="exact"/>
        <w:ind w:leftChars="342" w:left="958" w:firstLineChars="202" w:firstLine="566"/>
        <w:jc w:val="both"/>
        <w:rPr>
          <w:szCs w:val="28"/>
        </w:rPr>
      </w:pPr>
      <w:r w:rsidRPr="00827037">
        <w:rPr>
          <w:rFonts w:hint="eastAsia"/>
          <w:szCs w:val="28"/>
        </w:rPr>
        <w:t>符合上述狀況，可進行整</w:t>
      </w:r>
      <w:proofErr w:type="gramStart"/>
      <w:r w:rsidRPr="00827037">
        <w:rPr>
          <w:rFonts w:hint="eastAsia"/>
          <w:szCs w:val="28"/>
        </w:rPr>
        <w:t>併</w:t>
      </w:r>
      <w:proofErr w:type="gramEnd"/>
      <w:r w:rsidRPr="00827037">
        <w:rPr>
          <w:rFonts w:hint="eastAsia"/>
          <w:szCs w:val="28"/>
        </w:rPr>
        <w:t>的</w:t>
      </w:r>
      <w:r w:rsidRPr="00827037">
        <w:rPr>
          <w:rFonts w:hint="eastAsia"/>
          <w:szCs w:val="28"/>
        </w:rPr>
        <w:t>3G</w:t>
      </w:r>
      <w:r w:rsidRPr="00827037">
        <w:rPr>
          <w:rFonts w:hint="eastAsia"/>
          <w:szCs w:val="28"/>
        </w:rPr>
        <w:t>、</w:t>
      </w:r>
      <w:r w:rsidRPr="00827037">
        <w:rPr>
          <w:rFonts w:hint="eastAsia"/>
          <w:szCs w:val="28"/>
        </w:rPr>
        <w:t>4G</w:t>
      </w:r>
      <w:r w:rsidRPr="00827037">
        <w:rPr>
          <w:rFonts w:hint="eastAsia"/>
          <w:szCs w:val="28"/>
        </w:rPr>
        <w:t>回傳線路數與基地台共站比例相關，在此假設基地台</w:t>
      </w:r>
      <w:proofErr w:type="gramStart"/>
      <w:r w:rsidRPr="00827037">
        <w:rPr>
          <w:rFonts w:hint="eastAsia"/>
          <w:szCs w:val="28"/>
        </w:rPr>
        <w:t>佈</w:t>
      </w:r>
      <w:proofErr w:type="gramEnd"/>
      <w:r w:rsidRPr="00827037">
        <w:rPr>
          <w:rFonts w:hint="eastAsia"/>
          <w:szCs w:val="28"/>
        </w:rPr>
        <w:t>建邏輯為，新技術基地台優先以舊技術站址進行</w:t>
      </w:r>
      <w:proofErr w:type="gramStart"/>
      <w:r w:rsidRPr="00827037">
        <w:rPr>
          <w:rFonts w:hint="eastAsia"/>
          <w:szCs w:val="28"/>
        </w:rPr>
        <w:t>佈</w:t>
      </w:r>
      <w:proofErr w:type="gramEnd"/>
      <w:r w:rsidRPr="00827037">
        <w:rPr>
          <w:rFonts w:hint="eastAsia"/>
          <w:szCs w:val="28"/>
        </w:rPr>
        <w:t>建，即</w:t>
      </w:r>
      <w:r w:rsidRPr="00827037">
        <w:rPr>
          <w:rFonts w:hint="eastAsia"/>
          <w:szCs w:val="28"/>
        </w:rPr>
        <w:t>3G</w:t>
      </w:r>
      <w:r w:rsidRPr="00827037">
        <w:rPr>
          <w:rFonts w:hint="eastAsia"/>
          <w:szCs w:val="28"/>
        </w:rPr>
        <w:t>基地台會優先</w:t>
      </w:r>
      <w:proofErr w:type="gramStart"/>
      <w:r w:rsidRPr="00827037">
        <w:rPr>
          <w:rFonts w:hint="eastAsia"/>
          <w:szCs w:val="28"/>
        </w:rPr>
        <w:t>佈</w:t>
      </w:r>
      <w:proofErr w:type="gramEnd"/>
      <w:r w:rsidRPr="00827037">
        <w:rPr>
          <w:rFonts w:hint="eastAsia"/>
          <w:szCs w:val="28"/>
        </w:rPr>
        <w:t>建於既有</w:t>
      </w:r>
      <w:r w:rsidRPr="00827037">
        <w:rPr>
          <w:rFonts w:hint="eastAsia"/>
          <w:szCs w:val="28"/>
        </w:rPr>
        <w:t>2G</w:t>
      </w:r>
      <w:r w:rsidRPr="00827037">
        <w:rPr>
          <w:rFonts w:hint="eastAsia"/>
          <w:szCs w:val="28"/>
        </w:rPr>
        <w:t>基地台站址、</w:t>
      </w:r>
      <w:r w:rsidRPr="00827037">
        <w:rPr>
          <w:rFonts w:hint="eastAsia"/>
          <w:szCs w:val="28"/>
        </w:rPr>
        <w:t>4G</w:t>
      </w:r>
      <w:r w:rsidRPr="00827037">
        <w:rPr>
          <w:rFonts w:hint="eastAsia"/>
          <w:szCs w:val="28"/>
        </w:rPr>
        <w:t>基地台會優先</w:t>
      </w:r>
      <w:proofErr w:type="gramStart"/>
      <w:r w:rsidRPr="00827037">
        <w:rPr>
          <w:rFonts w:hint="eastAsia"/>
          <w:szCs w:val="28"/>
        </w:rPr>
        <w:t>佈</w:t>
      </w:r>
      <w:proofErr w:type="gramEnd"/>
      <w:r w:rsidRPr="00827037">
        <w:rPr>
          <w:rFonts w:hint="eastAsia"/>
          <w:szCs w:val="28"/>
        </w:rPr>
        <w:t>建於既有</w:t>
      </w:r>
      <w:r w:rsidRPr="00827037">
        <w:rPr>
          <w:rFonts w:hint="eastAsia"/>
          <w:szCs w:val="28"/>
        </w:rPr>
        <w:t>2G</w:t>
      </w:r>
      <w:r w:rsidRPr="00827037">
        <w:rPr>
          <w:rFonts w:hint="eastAsia"/>
          <w:szCs w:val="28"/>
        </w:rPr>
        <w:t>或</w:t>
      </w:r>
      <w:r w:rsidRPr="00827037">
        <w:rPr>
          <w:rFonts w:hint="eastAsia"/>
          <w:szCs w:val="28"/>
        </w:rPr>
        <w:t>3G</w:t>
      </w:r>
      <w:r w:rsidRPr="00827037">
        <w:rPr>
          <w:rFonts w:hint="eastAsia"/>
          <w:szCs w:val="28"/>
        </w:rPr>
        <w:t>基地台站址，考量基地台數量為</w:t>
      </w:r>
      <w:r w:rsidRPr="00827037">
        <w:rPr>
          <w:rFonts w:hint="eastAsia"/>
          <w:szCs w:val="28"/>
        </w:rPr>
        <w:t>4G</w:t>
      </w:r>
      <w:r w:rsidRPr="00827037">
        <w:rPr>
          <w:rFonts w:hint="eastAsia"/>
          <w:szCs w:val="28"/>
        </w:rPr>
        <w:t>＞</w:t>
      </w:r>
      <w:r w:rsidRPr="00827037">
        <w:rPr>
          <w:rFonts w:hint="eastAsia"/>
          <w:szCs w:val="28"/>
        </w:rPr>
        <w:t>3G</w:t>
      </w:r>
      <w:r w:rsidRPr="00827037">
        <w:rPr>
          <w:rFonts w:hint="eastAsia"/>
          <w:szCs w:val="28"/>
        </w:rPr>
        <w:t>＞</w:t>
      </w:r>
      <w:r w:rsidRPr="00827037">
        <w:rPr>
          <w:rFonts w:hint="eastAsia"/>
          <w:szCs w:val="28"/>
        </w:rPr>
        <w:t>2G</w:t>
      </w:r>
      <w:r w:rsidRPr="00827037">
        <w:rPr>
          <w:rFonts w:hint="eastAsia"/>
          <w:szCs w:val="28"/>
        </w:rPr>
        <w:t>現況後，基地台共站情形可能會有下列三種情形：</w:t>
      </w:r>
      <w:r w:rsidRPr="00827037">
        <w:rPr>
          <w:rFonts w:hint="eastAsia"/>
          <w:szCs w:val="28"/>
        </w:rPr>
        <w:t>2G+3G+4G</w:t>
      </w:r>
      <w:proofErr w:type="gramStart"/>
      <w:r w:rsidRPr="00827037">
        <w:rPr>
          <w:rFonts w:hint="eastAsia"/>
          <w:szCs w:val="28"/>
        </w:rPr>
        <w:t>基地台皆共站</w:t>
      </w:r>
      <w:proofErr w:type="gramEnd"/>
      <w:r w:rsidRPr="00827037">
        <w:rPr>
          <w:rFonts w:hint="eastAsia"/>
          <w:szCs w:val="28"/>
        </w:rPr>
        <w:t>、</w:t>
      </w:r>
      <w:r w:rsidRPr="00827037">
        <w:rPr>
          <w:rFonts w:hint="eastAsia"/>
          <w:szCs w:val="28"/>
        </w:rPr>
        <w:t>3G</w:t>
      </w:r>
      <w:r w:rsidRPr="00827037">
        <w:rPr>
          <w:rFonts w:hint="eastAsia"/>
          <w:szCs w:val="28"/>
        </w:rPr>
        <w:t>與</w:t>
      </w:r>
      <w:r w:rsidRPr="00827037">
        <w:rPr>
          <w:rFonts w:hint="eastAsia"/>
          <w:szCs w:val="28"/>
        </w:rPr>
        <w:t>4G</w:t>
      </w:r>
      <w:r w:rsidRPr="00827037">
        <w:rPr>
          <w:rFonts w:hint="eastAsia"/>
          <w:szCs w:val="28"/>
        </w:rPr>
        <w:t>基地台共站、</w:t>
      </w:r>
      <w:r w:rsidRPr="00827037">
        <w:rPr>
          <w:rFonts w:hint="eastAsia"/>
          <w:szCs w:val="28"/>
        </w:rPr>
        <w:t>4G</w:t>
      </w:r>
      <w:r w:rsidRPr="00827037">
        <w:rPr>
          <w:rFonts w:hint="eastAsia"/>
          <w:szCs w:val="28"/>
        </w:rPr>
        <w:t>單獨基地台。</w:t>
      </w:r>
    </w:p>
    <w:p w:rsidR="00ED088C" w:rsidRPr="00827037" w:rsidRDefault="00ED088C" w:rsidP="00ED088C">
      <w:pPr>
        <w:ind w:firstLine="560"/>
        <w:jc w:val="center"/>
      </w:pPr>
      <w:r w:rsidRPr="00827037">
        <w:rPr>
          <w:noProof/>
        </w:rPr>
        <w:lastRenderedPageBreak/>
        <w:drawing>
          <wp:inline distT="0" distB="0" distL="0" distR="0" wp14:anchorId="0D396FE6" wp14:editId="6F8670D7">
            <wp:extent cx="5653174" cy="2981325"/>
            <wp:effectExtent l="0" t="0" r="508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9994" cy="2984922"/>
                    </a:xfrm>
                    <a:prstGeom prst="rect">
                      <a:avLst/>
                    </a:prstGeom>
                    <a:noFill/>
                  </pic:spPr>
                </pic:pic>
              </a:graphicData>
            </a:graphic>
          </wp:inline>
        </w:drawing>
      </w:r>
    </w:p>
    <w:p w:rsidR="00ED088C" w:rsidRPr="00827037" w:rsidRDefault="00ED088C" w:rsidP="00ED088C">
      <w:pPr>
        <w:ind w:firstLine="560"/>
        <w:jc w:val="center"/>
      </w:pPr>
      <w:bookmarkStart w:id="27" w:name="_Toc458417031"/>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11</w:t>
      </w:r>
      <w:r w:rsidRPr="00827037">
        <w:fldChar w:fldCharType="end"/>
      </w:r>
      <w:r w:rsidRPr="00827037">
        <w:t xml:space="preserve"> 3G/4G</w:t>
      </w:r>
      <w:r w:rsidRPr="00827037">
        <w:t>基地台共</w:t>
      </w:r>
      <w:r w:rsidRPr="00827037">
        <w:rPr>
          <w:rFonts w:hint="eastAsia"/>
        </w:rPr>
        <w:t>站</w:t>
      </w:r>
      <w:r w:rsidRPr="00827037">
        <w:t>假設</w:t>
      </w:r>
      <w:bookmarkEnd w:id="27"/>
    </w:p>
    <w:p w:rsidR="00ED088C" w:rsidRPr="00827037" w:rsidRDefault="00ED088C" w:rsidP="00ED088C">
      <w:pPr>
        <w:ind w:firstLine="560"/>
        <w:jc w:val="center"/>
      </w:pPr>
      <w:r w:rsidRPr="00827037">
        <w:t>資料來源：研究團隊製作</w:t>
      </w:r>
    </w:p>
    <w:p w:rsidR="000C6407" w:rsidRPr="00827037" w:rsidRDefault="000C6407" w:rsidP="00ED088C">
      <w:pPr>
        <w:adjustRightInd/>
        <w:spacing w:line="460" w:lineRule="exact"/>
        <w:ind w:leftChars="342" w:left="958" w:firstLineChars="202" w:firstLine="566"/>
        <w:jc w:val="both"/>
        <w:rPr>
          <w:szCs w:val="28"/>
        </w:rPr>
      </w:pPr>
    </w:p>
    <w:p w:rsidR="00ED088C" w:rsidRPr="00827037" w:rsidRDefault="00ED088C" w:rsidP="00ED088C">
      <w:pPr>
        <w:adjustRightInd/>
        <w:spacing w:line="460" w:lineRule="exact"/>
        <w:ind w:leftChars="342" w:left="958" w:firstLineChars="202" w:firstLine="566"/>
        <w:jc w:val="both"/>
        <w:rPr>
          <w:szCs w:val="28"/>
        </w:rPr>
      </w:pPr>
      <w:r w:rsidRPr="00827037">
        <w:rPr>
          <w:szCs w:val="28"/>
        </w:rPr>
        <w:t>若</w:t>
      </w:r>
      <w:r w:rsidRPr="00827037">
        <w:rPr>
          <w:rFonts w:hint="eastAsia"/>
          <w:szCs w:val="28"/>
        </w:rPr>
        <w:t>3G</w:t>
      </w:r>
      <w:r w:rsidRPr="00827037">
        <w:rPr>
          <w:rFonts w:hint="eastAsia"/>
          <w:szCs w:val="28"/>
        </w:rPr>
        <w:t>與</w:t>
      </w:r>
      <w:r w:rsidRPr="00827037">
        <w:rPr>
          <w:rFonts w:hint="eastAsia"/>
          <w:szCs w:val="28"/>
        </w:rPr>
        <w:t>4G</w:t>
      </w:r>
      <w:r w:rsidRPr="00827037">
        <w:rPr>
          <w:rFonts w:hint="eastAsia"/>
          <w:szCs w:val="28"/>
        </w:rPr>
        <w:t>基地站共站時</w:t>
      </w:r>
      <w:r w:rsidRPr="00827037">
        <w:rPr>
          <w:szCs w:val="28"/>
        </w:rPr>
        <w:t>，即</w:t>
      </w:r>
      <w:r w:rsidRPr="00827037">
        <w:rPr>
          <w:rFonts w:hint="eastAsia"/>
          <w:szCs w:val="28"/>
        </w:rPr>
        <w:t>進行</w:t>
      </w:r>
      <w:r w:rsidRPr="00827037">
        <w:rPr>
          <w:szCs w:val="28"/>
        </w:rPr>
        <w:t>回傳線路整</w:t>
      </w:r>
      <w:proofErr w:type="gramStart"/>
      <w:r w:rsidRPr="00827037">
        <w:rPr>
          <w:szCs w:val="28"/>
        </w:rPr>
        <w:t>併</w:t>
      </w:r>
      <w:proofErr w:type="gramEnd"/>
      <w:r w:rsidRPr="00827037">
        <w:rPr>
          <w:szCs w:val="28"/>
        </w:rPr>
        <w:t>，其回傳線路</w:t>
      </w:r>
      <w:r w:rsidRPr="00827037">
        <w:rPr>
          <w:rFonts w:hint="eastAsia"/>
          <w:szCs w:val="28"/>
        </w:rPr>
        <w:t>需求</w:t>
      </w:r>
      <w:r w:rsidRPr="00827037">
        <w:rPr>
          <w:szCs w:val="28"/>
        </w:rPr>
        <w:t>計算方式，</w:t>
      </w:r>
      <w:r w:rsidRPr="00827037">
        <w:rPr>
          <w:rFonts w:hint="eastAsia"/>
          <w:szCs w:val="28"/>
        </w:rPr>
        <w:t>為</w:t>
      </w:r>
      <w:r w:rsidRPr="00827037">
        <w:rPr>
          <w:szCs w:val="28"/>
        </w:rPr>
        <w:t>先加總</w:t>
      </w:r>
      <w:r w:rsidRPr="00827037">
        <w:rPr>
          <w:rFonts w:hint="eastAsia"/>
          <w:szCs w:val="28"/>
        </w:rPr>
        <w:t>單一</w:t>
      </w:r>
      <w:r w:rsidRPr="00827037">
        <w:rPr>
          <w:rFonts w:hint="eastAsia"/>
          <w:szCs w:val="28"/>
        </w:rPr>
        <w:t>3G</w:t>
      </w:r>
      <w:r w:rsidRPr="00827037">
        <w:rPr>
          <w:szCs w:val="28"/>
        </w:rPr>
        <w:t>基地站和</w:t>
      </w:r>
      <w:r w:rsidRPr="00827037">
        <w:rPr>
          <w:szCs w:val="28"/>
        </w:rPr>
        <w:t>4G</w:t>
      </w:r>
      <w:r w:rsidRPr="00827037">
        <w:rPr>
          <w:szCs w:val="28"/>
        </w:rPr>
        <w:t>基地站之總傳輸量，可得出單一共站之基地台所需負擔之傳輸量，再依其傳輸量配置適當的高速乙太網路，目前假設有</w:t>
      </w:r>
      <w:r w:rsidRPr="00827037">
        <w:rPr>
          <w:szCs w:val="28"/>
        </w:rPr>
        <w:t>100</w:t>
      </w:r>
      <w:r w:rsidRPr="00827037">
        <w:rPr>
          <w:szCs w:val="28"/>
        </w:rPr>
        <w:t>、</w:t>
      </w:r>
      <w:r w:rsidRPr="00827037">
        <w:rPr>
          <w:szCs w:val="28"/>
        </w:rPr>
        <w:t>300</w:t>
      </w:r>
      <w:r w:rsidRPr="00827037">
        <w:rPr>
          <w:szCs w:val="28"/>
        </w:rPr>
        <w:t>、</w:t>
      </w:r>
      <w:r w:rsidRPr="00827037">
        <w:rPr>
          <w:szCs w:val="28"/>
        </w:rPr>
        <w:t>450Mbits/s</w:t>
      </w:r>
      <w:r w:rsidRPr="00827037">
        <w:rPr>
          <w:szCs w:val="28"/>
        </w:rPr>
        <w:t>三種規格。</w:t>
      </w:r>
    </w:p>
    <w:p w:rsidR="00ED088C" w:rsidRPr="00827037" w:rsidRDefault="00ED088C" w:rsidP="00ED088C">
      <w:pPr>
        <w:ind w:firstLine="560"/>
      </w:pPr>
    </w:p>
    <w:p w:rsidR="000C6407" w:rsidRPr="00827037" w:rsidRDefault="000C6407" w:rsidP="00ED088C">
      <w:pPr>
        <w:ind w:firstLine="560"/>
      </w:pPr>
    </w:p>
    <w:p w:rsidR="00ED088C" w:rsidRPr="00827037" w:rsidRDefault="00ED088C" w:rsidP="00ED088C">
      <w:pPr>
        <w:ind w:firstLineChars="71" w:firstLine="199"/>
      </w:pPr>
      <w:r w:rsidRPr="00827037">
        <w:rPr>
          <w:noProof/>
        </w:rPr>
        <w:drawing>
          <wp:inline distT="0" distB="0" distL="0" distR="0" wp14:anchorId="17496674" wp14:editId="75EC2244">
            <wp:extent cx="6199062" cy="16668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6202" cy="1668795"/>
                    </a:xfrm>
                    <a:prstGeom prst="rect">
                      <a:avLst/>
                    </a:prstGeom>
                    <a:noFill/>
                  </pic:spPr>
                </pic:pic>
              </a:graphicData>
            </a:graphic>
          </wp:inline>
        </w:drawing>
      </w:r>
    </w:p>
    <w:p w:rsidR="00ED088C" w:rsidRPr="00827037" w:rsidRDefault="00ED088C" w:rsidP="00ED088C">
      <w:pPr>
        <w:pStyle w:val="aff1"/>
        <w:spacing w:line="460" w:lineRule="exact"/>
        <w:ind w:firstLineChars="0" w:firstLine="0"/>
      </w:pPr>
      <w:bookmarkStart w:id="28" w:name="_Toc458417032"/>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12</w:t>
      </w:r>
      <w:r w:rsidRPr="00827037">
        <w:fldChar w:fldCharType="end"/>
      </w:r>
      <w:r w:rsidRPr="00827037">
        <w:t xml:space="preserve"> </w:t>
      </w:r>
      <w:r w:rsidRPr="00827037">
        <w:t>共站</w:t>
      </w:r>
      <w:r w:rsidRPr="00827037">
        <w:t>Backhaul</w:t>
      </w:r>
      <w:r w:rsidRPr="00827037">
        <w:t>數量計算</w:t>
      </w:r>
      <w:bookmarkEnd w:id="28"/>
    </w:p>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adjustRightInd/>
        <w:spacing w:line="460" w:lineRule="exact"/>
        <w:ind w:leftChars="342" w:left="958" w:firstLineChars="202" w:firstLine="566"/>
        <w:jc w:val="both"/>
        <w:rPr>
          <w:szCs w:val="28"/>
        </w:rPr>
      </w:pPr>
      <w:r w:rsidRPr="00827037">
        <w:rPr>
          <w:szCs w:val="28"/>
        </w:rPr>
        <w:br w:type="page"/>
      </w:r>
      <w:r w:rsidRPr="00827037">
        <w:rPr>
          <w:rFonts w:hint="eastAsia"/>
          <w:szCs w:val="28"/>
        </w:rPr>
        <w:lastRenderedPageBreak/>
        <w:t>可合併線路的情況，除</w:t>
      </w:r>
      <w:r w:rsidRPr="00827037">
        <w:rPr>
          <w:rFonts w:hint="eastAsia"/>
          <w:szCs w:val="28"/>
        </w:rPr>
        <w:t>3G</w:t>
      </w:r>
      <w:r w:rsidRPr="00827037">
        <w:rPr>
          <w:rFonts w:hint="eastAsia"/>
          <w:szCs w:val="28"/>
        </w:rPr>
        <w:t>與</w:t>
      </w:r>
      <w:r w:rsidRPr="00827037">
        <w:rPr>
          <w:rFonts w:hint="eastAsia"/>
          <w:szCs w:val="28"/>
        </w:rPr>
        <w:t>4G</w:t>
      </w:r>
      <w:r w:rsidRPr="00827037">
        <w:rPr>
          <w:rFonts w:hint="eastAsia"/>
          <w:szCs w:val="28"/>
        </w:rPr>
        <w:t>基地台共站，另也需</w:t>
      </w:r>
      <w:r w:rsidRPr="00827037">
        <w:rPr>
          <w:rFonts w:hint="eastAsia"/>
          <w:szCs w:val="28"/>
        </w:rPr>
        <w:t>SGW</w:t>
      </w:r>
      <w:r w:rsidRPr="00827037">
        <w:rPr>
          <w:rFonts w:hint="eastAsia"/>
          <w:szCs w:val="28"/>
        </w:rPr>
        <w:t>機房與</w:t>
      </w:r>
      <w:r w:rsidRPr="00827037">
        <w:rPr>
          <w:rFonts w:hint="eastAsia"/>
          <w:szCs w:val="28"/>
        </w:rPr>
        <w:t>RNC</w:t>
      </w:r>
      <w:r w:rsidRPr="00827037">
        <w:rPr>
          <w:rFonts w:hint="eastAsia"/>
          <w:szCs w:val="28"/>
        </w:rPr>
        <w:t>機房共站情況下，才有可能發生。因此實際需整</w:t>
      </w:r>
      <w:proofErr w:type="gramStart"/>
      <w:r w:rsidRPr="00827037">
        <w:rPr>
          <w:rFonts w:hint="eastAsia"/>
          <w:szCs w:val="28"/>
        </w:rPr>
        <w:t>併</w:t>
      </w:r>
      <w:proofErr w:type="gramEnd"/>
      <w:r w:rsidRPr="00827037">
        <w:rPr>
          <w:rFonts w:hint="eastAsia"/>
          <w:szCs w:val="28"/>
        </w:rPr>
        <w:t>之線路數為</w:t>
      </w:r>
      <w:r w:rsidRPr="00827037">
        <w:rPr>
          <w:rFonts w:hint="eastAsia"/>
          <w:szCs w:val="28"/>
        </w:rPr>
        <w:t>4G</w:t>
      </w:r>
      <w:r w:rsidRPr="00827037">
        <w:rPr>
          <w:rFonts w:hint="eastAsia"/>
          <w:szCs w:val="28"/>
        </w:rPr>
        <w:t>基地台數目乘上共站比例再乘上可共線的比例，共站比例為</w:t>
      </w:r>
      <w:r w:rsidRPr="00827037">
        <w:rPr>
          <w:rFonts w:hint="eastAsia"/>
          <w:szCs w:val="28"/>
        </w:rPr>
        <w:t>3G</w:t>
      </w:r>
      <w:r w:rsidRPr="00827037">
        <w:rPr>
          <w:rFonts w:hint="eastAsia"/>
          <w:szCs w:val="28"/>
        </w:rPr>
        <w:t>基地台數目</w:t>
      </w:r>
      <w:r w:rsidRPr="00827037">
        <w:rPr>
          <w:rFonts w:hint="eastAsia"/>
          <w:szCs w:val="28"/>
        </w:rPr>
        <w:t>/4G</w:t>
      </w:r>
      <w:r w:rsidRPr="00827037">
        <w:rPr>
          <w:rFonts w:hint="eastAsia"/>
          <w:szCs w:val="28"/>
        </w:rPr>
        <w:t>基地台數目（即假設有</w:t>
      </w:r>
      <w:r w:rsidRPr="00827037">
        <w:rPr>
          <w:rFonts w:hint="eastAsia"/>
          <w:szCs w:val="28"/>
        </w:rPr>
        <w:t>3G</w:t>
      </w:r>
      <w:r w:rsidRPr="00827037">
        <w:rPr>
          <w:rFonts w:hint="eastAsia"/>
          <w:szCs w:val="28"/>
        </w:rPr>
        <w:t>基地台站址皆有</w:t>
      </w:r>
      <w:r w:rsidRPr="00827037">
        <w:rPr>
          <w:rFonts w:hint="eastAsia"/>
          <w:szCs w:val="28"/>
        </w:rPr>
        <w:t>4G</w:t>
      </w:r>
      <w:r w:rsidRPr="00827037">
        <w:rPr>
          <w:rFonts w:hint="eastAsia"/>
          <w:szCs w:val="28"/>
        </w:rPr>
        <w:t>基地台）、共站基地台可共線比例則設為</w:t>
      </w:r>
      <w:r w:rsidRPr="00827037">
        <w:rPr>
          <w:rFonts w:hint="eastAsia"/>
          <w:szCs w:val="28"/>
        </w:rPr>
        <w:t>RNC</w:t>
      </w:r>
      <w:r w:rsidRPr="00827037">
        <w:rPr>
          <w:rFonts w:hint="eastAsia"/>
          <w:szCs w:val="28"/>
        </w:rPr>
        <w:t>機房數</w:t>
      </w:r>
      <w:r w:rsidRPr="00827037">
        <w:rPr>
          <w:rFonts w:hint="eastAsia"/>
          <w:szCs w:val="28"/>
        </w:rPr>
        <w:t>/SGW</w:t>
      </w:r>
      <w:r w:rsidRPr="00827037">
        <w:rPr>
          <w:rFonts w:hint="eastAsia"/>
          <w:szCs w:val="28"/>
        </w:rPr>
        <w:t>機房數（假設</w:t>
      </w:r>
      <w:r w:rsidRPr="00827037">
        <w:rPr>
          <w:rFonts w:hint="eastAsia"/>
          <w:szCs w:val="28"/>
        </w:rPr>
        <w:t>SGW</w:t>
      </w:r>
      <w:r w:rsidRPr="00827037">
        <w:rPr>
          <w:rFonts w:hint="eastAsia"/>
          <w:szCs w:val="28"/>
        </w:rPr>
        <w:t>機房會優先與</w:t>
      </w:r>
      <w:r w:rsidRPr="00827037">
        <w:rPr>
          <w:rFonts w:hint="eastAsia"/>
          <w:szCs w:val="28"/>
        </w:rPr>
        <w:t>RNC</w:t>
      </w:r>
      <w:r w:rsidRPr="00827037">
        <w:rPr>
          <w:rFonts w:hint="eastAsia"/>
          <w:szCs w:val="28"/>
        </w:rPr>
        <w:t>共站，多餘機房數量則為獨立機房）。</w:t>
      </w:r>
    </w:p>
    <w:p w:rsidR="00ED088C" w:rsidRPr="00827037" w:rsidRDefault="00ED088C" w:rsidP="00ED088C">
      <w:pPr>
        <w:widowControl/>
        <w:adjustRightInd/>
        <w:ind w:firstLineChars="0" w:firstLine="0"/>
        <w:rPr>
          <w:szCs w:val="28"/>
        </w:rPr>
      </w:pPr>
    </w:p>
    <w:p w:rsidR="00ED088C" w:rsidRPr="00827037" w:rsidRDefault="00DD21D6" w:rsidP="00ED088C">
      <w:pPr>
        <w:adjustRightInd/>
        <w:spacing w:line="460" w:lineRule="exact"/>
        <w:ind w:leftChars="342" w:left="958" w:firstLineChars="202" w:firstLine="566"/>
        <w:jc w:val="both"/>
        <w:rPr>
          <w:szCs w:val="28"/>
        </w:rPr>
      </w:pPr>
      <w:r w:rsidRPr="00827037">
        <w:rPr>
          <w:szCs w:val="28"/>
        </w:rPr>
        <w:t>因我國模型中各技術之成本是分開計算，因此整</w:t>
      </w:r>
      <w:proofErr w:type="gramStart"/>
      <w:r w:rsidRPr="00827037">
        <w:rPr>
          <w:szCs w:val="28"/>
        </w:rPr>
        <w:t>併</w:t>
      </w:r>
      <w:proofErr w:type="gramEnd"/>
      <w:r w:rsidRPr="00827037">
        <w:rPr>
          <w:szCs w:val="28"/>
        </w:rPr>
        <w:t>的回傳線路成本，</w:t>
      </w:r>
      <w:r w:rsidRPr="00827037">
        <w:rPr>
          <w:rFonts w:hint="eastAsia"/>
          <w:szCs w:val="28"/>
        </w:rPr>
        <w:t>會</w:t>
      </w:r>
      <w:r w:rsidR="00ED088C" w:rsidRPr="00827037">
        <w:rPr>
          <w:szCs w:val="28"/>
        </w:rPr>
        <w:t>再以</w:t>
      </w:r>
      <w:r w:rsidRPr="00827037">
        <w:rPr>
          <w:rFonts w:hint="eastAsia"/>
          <w:szCs w:val="28"/>
        </w:rPr>
        <w:t>該年度</w:t>
      </w:r>
      <w:r w:rsidR="00ED088C" w:rsidRPr="00827037">
        <w:rPr>
          <w:szCs w:val="28"/>
        </w:rPr>
        <w:t>3G</w:t>
      </w:r>
      <w:r w:rsidR="00ED088C" w:rsidRPr="00827037">
        <w:rPr>
          <w:szCs w:val="28"/>
        </w:rPr>
        <w:t>、</w:t>
      </w:r>
      <w:r w:rsidR="00ED088C" w:rsidRPr="00827037">
        <w:rPr>
          <w:szCs w:val="28"/>
        </w:rPr>
        <w:t>4G</w:t>
      </w:r>
      <w:r w:rsidR="00ED088C" w:rsidRPr="00827037">
        <w:rPr>
          <w:szCs w:val="28"/>
        </w:rPr>
        <w:t>網路的訊</w:t>
      </w:r>
      <w:proofErr w:type="gramStart"/>
      <w:r w:rsidR="00ED088C" w:rsidRPr="00827037">
        <w:rPr>
          <w:szCs w:val="28"/>
        </w:rPr>
        <w:t>務</w:t>
      </w:r>
      <w:proofErr w:type="gramEnd"/>
      <w:r w:rsidR="00ED088C" w:rsidRPr="00827037">
        <w:rPr>
          <w:szCs w:val="28"/>
        </w:rPr>
        <w:t>量比例去拆分整體費用至</w:t>
      </w:r>
      <w:r w:rsidR="00ED088C" w:rsidRPr="00827037">
        <w:rPr>
          <w:szCs w:val="28"/>
        </w:rPr>
        <w:t>3G</w:t>
      </w:r>
      <w:r w:rsidR="00ED088C" w:rsidRPr="00827037">
        <w:rPr>
          <w:szCs w:val="28"/>
        </w:rPr>
        <w:t>網路費用、</w:t>
      </w:r>
      <w:r w:rsidR="00ED088C" w:rsidRPr="00827037">
        <w:rPr>
          <w:szCs w:val="28"/>
        </w:rPr>
        <w:t>4G</w:t>
      </w:r>
      <w:r w:rsidRPr="00827037">
        <w:rPr>
          <w:szCs w:val="28"/>
        </w:rPr>
        <w:t>網路費用</w:t>
      </w:r>
      <w:r w:rsidRPr="00827037">
        <w:rPr>
          <w:rFonts w:hint="eastAsia"/>
          <w:szCs w:val="28"/>
        </w:rPr>
        <w:t>，</w:t>
      </w:r>
      <w:r w:rsidR="00ED088C" w:rsidRPr="00827037">
        <w:rPr>
          <w:szCs w:val="28"/>
        </w:rPr>
        <w:t>其拆分演算邏輯如下圖。</w:t>
      </w:r>
    </w:p>
    <w:p w:rsidR="00ED088C" w:rsidRPr="00827037" w:rsidRDefault="00ED088C" w:rsidP="00ED088C">
      <w:pPr>
        <w:adjustRightInd/>
        <w:spacing w:line="460" w:lineRule="exact"/>
        <w:ind w:leftChars="342" w:left="958" w:firstLineChars="202" w:firstLine="566"/>
        <w:jc w:val="both"/>
      </w:pPr>
      <w:r w:rsidRPr="00827037">
        <w:t xml:space="preserve"> </w:t>
      </w:r>
    </w:p>
    <w:p w:rsidR="00ED088C" w:rsidRPr="00827037" w:rsidRDefault="00D0441E" w:rsidP="00D0441E">
      <w:pPr>
        <w:ind w:firstLine="560"/>
        <w:jc w:val="center"/>
      </w:pPr>
      <w:r w:rsidRPr="00827037">
        <w:rPr>
          <w:noProof/>
        </w:rPr>
        <w:drawing>
          <wp:inline distT="0" distB="0" distL="0" distR="0" wp14:anchorId="6E5597BF" wp14:editId="64AB7052">
            <wp:extent cx="5419725" cy="221886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3598" cy="2220455"/>
                    </a:xfrm>
                    <a:prstGeom prst="rect">
                      <a:avLst/>
                    </a:prstGeom>
                    <a:noFill/>
                  </pic:spPr>
                </pic:pic>
              </a:graphicData>
            </a:graphic>
          </wp:inline>
        </w:drawing>
      </w:r>
    </w:p>
    <w:p w:rsidR="00ED088C" w:rsidRPr="00827037" w:rsidRDefault="00ED088C" w:rsidP="00ED088C">
      <w:pPr>
        <w:pStyle w:val="aff1"/>
        <w:spacing w:line="460" w:lineRule="exact"/>
        <w:ind w:firstLineChars="0" w:firstLine="0"/>
      </w:pPr>
      <w:bookmarkStart w:id="29" w:name="_Toc458417033"/>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13</w:t>
      </w:r>
      <w:r w:rsidRPr="00827037">
        <w:fldChar w:fldCharType="end"/>
      </w:r>
      <w:r w:rsidRPr="00827037">
        <w:t>共站</w:t>
      </w:r>
      <w:r w:rsidRPr="00827037">
        <w:t>Backhaul</w:t>
      </w:r>
      <w:r w:rsidRPr="00827037">
        <w:t>費用分拆</w:t>
      </w:r>
      <w:bookmarkEnd w:id="29"/>
    </w:p>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ind w:firstLine="560"/>
      </w:pPr>
    </w:p>
    <w:p w:rsidR="00ED088C" w:rsidRPr="00827037" w:rsidRDefault="00ED088C" w:rsidP="00ED088C">
      <w:pPr>
        <w:adjustRightInd/>
        <w:spacing w:line="460" w:lineRule="exact"/>
        <w:ind w:leftChars="342" w:left="958" w:firstLineChars="202" w:firstLine="566"/>
        <w:jc w:val="both"/>
        <w:rPr>
          <w:szCs w:val="28"/>
        </w:rPr>
      </w:pPr>
      <w:r w:rsidRPr="00827037">
        <w:rPr>
          <w:szCs w:val="28"/>
        </w:rPr>
        <w:t>若為非共站之基地台，其回傳線路則與</w:t>
      </w:r>
      <w:r w:rsidRPr="00827037">
        <w:rPr>
          <w:szCs w:val="28"/>
        </w:rPr>
        <w:t>2G</w:t>
      </w:r>
      <w:r w:rsidRPr="00827037">
        <w:rPr>
          <w:szCs w:val="28"/>
        </w:rPr>
        <w:t>、</w:t>
      </w:r>
      <w:r w:rsidRPr="00827037">
        <w:rPr>
          <w:szCs w:val="28"/>
        </w:rPr>
        <w:t>3G</w:t>
      </w:r>
      <w:r w:rsidRPr="00827037">
        <w:rPr>
          <w:szCs w:val="28"/>
        </w:rPr>
        <w:t>相同，計算</w:t>
      </w:r>
      <w:proofErr w:type="gramStart"/>
      <w:r w:rsidRPr="00827037">
        <w:rPr>
          <w:szCs w:val="28"/>
        </w:rPr>
        <w:t>出未共站</w:t>
      </w:r>
      <w:proofErr w:type="gramEnd"/>
      <w:r w:rsidRPr="00827037">
        <w:rPr>
          <w:szCs w:val="28"/>
        </w:rPr>
        <w:t>之總傳輸</w:t>
      </w:r>
      <w:proofErr w:type="gramStart"/>
      <w:r w:rsidRPr="00827037">
        <w:rPr>
          <w:szCs w:val="28"/>
        </w:rPr>
        <w:t>量除以未共</w:t>
      </w:r>
      <w:proofErr w:type="gramEnd"/>
      <w:r w:rsidRPr="00827037">
        <w:rPr>
          <w:szCs w:val="28"/>
        </w:rPr>
        <w:t>站之基地台數量，得到每</w:t>
      </w:r>
      <w:proofErr w:type="gramStart"/>
      <w:r w:rsidRPr="00827037">
        <w:rPr>
          <w:szCs w:val="28"/>
        </w:rPr>
        <w:t>個</w:t>
      </w:r>
      <w:proofErr w:type="gramEnd"/>
      <w:r w:rsidRPr="00827037">
        <w:rPr>
          <w:szCs w:val="28"/>
        </w:rPr>
        <w:t>基地台所需負擔的傳輸量，再</w:t>
      </w:r>
      <w:proofErr w:type="gramStart"/>
      <w:r w:rsidRPr="00827037">
        <w:rPr>
          <w:szCs w:val="28"/>
        </w:rPr>
        <w:t>依其乘載</w:t>
      </w:r>
      <w:proofErr w:type="gramEnd"/>
      <w:r w:rsidRPr="00827037">
        <w:rPr>
          <w:szCs w:val="28"/>
        </w:rPr>
        <w:t>量大小，去配置適當的回傳中繼線，</w:t>
      </w:r>
      <w:r w:rsidRPr="00827037">
        <w:rPr>
          <w:szCs w:val="28"/>
        </w:rPr>
        <w:t>4G</w:t>
      </w:r>
      <w:r w:rsidRPr="00827037">
        <w:rPr>
          <w:szCs w:val="28"/>
        </w:rPr>
        <w:t>網路傳輸量因資料傳輸量龐大緣故，因此回傳線路假設需使用高速乙太網路，目前設定有</w:t>
      </w:r>
      <w:r w:rsidRPr="00827037">
        <w:rPr>
          <w:szCs w:val="28"/>
        </w:rPr>
        <w:t>100</w:t>
      </w:r>
      <w:r w:rsidRPr="00827037">
        <w:rPr>
          <w:szCs w:val="28"/>
        </w:rPr>
        <w:t>、</w:t>
      </w:r>
      <w:r w:rsidRPr="00827037">
        <w:rPr>
          <w:szCs w:val="28"/>
        </w:rPr>
        <w:t>300</w:t>
      </w:r>
      <w:r w:rsidRPr="00827037">
        <w:rPr>
          <w:szCs w:val="28"/>
        </w:rPr>
        <w:t>、</w:t>
      </w:r>
      <w:r w:rsidRPr="00827037">
        <w:rPr>
          <w:szCs w:val="28"/>
        </w:rPr>
        <w:t>450Mbits/s</w:t>
      </w:r>
      <w:r w:rsidRPr="00827037">
        <w:rPr>
          <w:szCs w:val="28"/>
        </w:rPr>
        <w:t>三種規格。</w:t>
      </w:r>
    </w:p>
    <w:p w:rsidR="00ED088C" w:rsidRPr="00827037" w:rsidRDefault="00ED088C" w:rsidP="00ED088C">
      <w:pPr>
        <w:ind w:firstLine="560"/>
      </w:pPr>
    </w:p>
    <w:p w:rsidR="00ED088C" w:rsidRPr="00827037" w:rsidRDefault="00ED088C" w:rsidP="00ED088C">
      <w:pPr>
        <w:ind w:firstLineChars="71" w:firstLine="199"/>
      </w:pPr>
      <w:r w:rsidRPr="00827037">
        <w:rPr>
          <w:noProof/>
        </w:rPr>
        <w:lastRenderedPageBreak/>
        <w:drawing>
          <wp:inline distT="0" distB="0" distL="0" distR="0" wp14:anchorId="7F6C891B" wp14:editId="01D4DB5C">
            <wp:extent cx="6271695" cy="160972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0502" cy="1614552"/>
                    </a:xfrm>
                    <a:prstGeom prst="rect">
                      <a:avLst/>
                    </a:prstGeom>
                    <a:noFill/>
                  </pic:spPr>
                </pic:pic>
              </a:graphicData>
            </a:graphic>
          </wp:inline>
        </w:drawing>
      </w:r>
    </w:p>
    <w:p w:rsidR="00ED088C" w:rsidRPr="00827037" w:rsidRDefault="00ED088C" w:rsidP="00ED088C">
      <w:pPr>
        <w:pStyle w:val="aff1"/>
        <w:spacing w:line="460" w:lineRule="exact"/>
        <w:ind w:firstLineChars="0" w:firstLine="0"/>
      </w:pPr>
      <w:bookmarkStart w:id="30" w:name="_Toc458417034"/>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14</w:t>
      </w:r>
      <w:r w:rsidRPr="00827037">
        <w:fldChar w:fldCharType="end"/>
      </w:r>
      <w:r w:rsidRPr="00827037">
        <w:t xml:space="preserve"> Backhaul</w:t>
      </w:r>
      <w:r w:rsidRPr="00827037">
        <w:t>數量計算</w:t>
      </w:r>
      <w:bookmarkEnd w:id="30"/>
    </w:p>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widowControl/>
        <w:adjustRightInd/>
        <w:ind w:firstLineChars="0" w:firstLine="0"/>
      </w:pPr>
    </w:p>
    <w:p w:rsidR="00ED088C" w:rsidRPr="00827037" w:rsidRDefault="00ED088C" w:rsidP="008D03B0">
      <w:pPr>
        <w:pStyle w:val="aff5"/>
        <w:spacing w:line="460" w:lineRule="exact"/>
        <w:ind w:firstLineChars="0" w:firstLine="0"/>
        <w:rPr>
          <w:b/>
          <w:shd w:val="pct15" w:color="auto" w:fill="FFFFFF"/>
        </w:rPr>
      </w:pPr>
      <w:r w:rsidRPr="00827037">
        <w:rPr>
          <w:rFonts w:hint="eastAsia"/>
          <w:b/>
          <w:shd w:val="pct15" w:color="auto" w:fill="FFFFFF"/>
        </w:rPr>
        <w:t>問題</w:t>
      </w:r>
      <w:r w:rsidR="008D03B0" w:rsidRPr="00827037">
        <w:rPr>
          <w:rFonts w:hint="eastAsia"/>
          <w:b/>
          <w:shd w:val="pct15" w:color="auto" w:fill="FFFFFF"/>
        </w:rPr>
        <w:t>4</w:t>
      </w:r>
      <w:r w:rsidRPr="00827037">
        <w:rPr>
          <w:rFonts w:hint="eastAsia"/>
          <w:b/>
          <w:shd w:val="pct15" w:color="auto" w:fill="FFFFFF"/>
        </w:rPr>
        <w:t>：考慮網路效益與經濟效益，當基地台共站時將透過</w:t>
      </w:r>
      <w:proofErr w:type="gramStart"/>
      <w:r w:rsidRPr="00827037">
        <w:rPr>
          <w:rFonts w:hint="eastAsia"/>
          <w:b/>
          <w:shd w:val="pct15" w:color="auto" w:fill="FFFFFF"/>
        </w:rPr>
        <w:t>同一條回傳</w:t>
      </w:r>
      <w:proofErr w:type="gramEnd"/>
      <w:r w:rsidRPr="00827037">
        <w:rPr>
          <w:rFonts w:hint="eastAsia"/>
          <w:b/>
          <w:shd w:val="pct15" w:color="auto" w:fill="FFFFFF"/>
        </w:rPr>
        <w:t>中繼線進行資料傳輸，但考量</w:t>
      </w:r>
      <w:r w:rsidRPr="00827037">
        <w:rPr>
          <w:rFonts w:hint="eastAsia"/>
          <w:b/>
          <w:shd w:val="pct15" w:color="auto" w:fill="FFFFFF"/>
        </w:rPr>
        <w:t>2G</w:t>
      </w:r>
      <w:r w:rsidRPr="00827037">
        <w:rPr>
          <w:rFonts w:hint="eastAsia"/>
          <w:b/>
          <w:shd w:val="pct15" w:color="auto" w:fill="FFFFFF"/>
        </w:rPr>
        <w:t>技術之差異，將僅有</w:t>
      </w:r>
      <w:r w:rsidRPr="00827037">
        <w:rPr>
          <w:rFonts w:hint="eastAsia"/>
          <w:b/>
          <w:shd w:val="pct15" w:color="auto" w:fill="FFFFFF"/>
        </w:rPr>
        <w:t>3G</w:t>
      </w:r>
      <w:r w:rsidRPr="00827037">
        <w:rPr>
          <w:rFonts w:hint="eastAsia"/>
          <w:b/>
          <w:shd w:val="pct15" w:color="auto" w:fill="FFFFFF"/>
        </w:rPr>
        <w:t>與</w:t>
      </w:r>
      <w:r w:rsidRPr="00827037">
        <w:rPr>
          <w:rFonts w:hint="eastAsia"/>
          <w:b/>
          <w:shd w:val="pct15" w:color="auto" w:fill="FFFFFF"/>
        </w:rPr>
        <w:t>4G</w:t>
      </w:r>
      <w:r w:rsidRPr="00827037">
        <w:rPr>
          <w:rFonts w:hint="eastAsia"/>
          <w:b/>
          <w:shd w:val="pct15" w:color="auto" w:fill="FFFFFF"/>
        </w:rPr>
        <w:t>基地台會進行回傳中繼線之整</w:t>
      </w:r>
      <w:proofErr w:type="gramStart"/>
      <w:r w:rsidRPr="00827037">
        <w:rPr>
          <w:rFonts w:hint="eastAsia"/>
          <w:b/>
          <w:shd w:val="pct15" w:color="auto" w:fill="FFFFFF"/>
        </w:rPr>
        <w:t>併</w:t>
      </w:r>
      <w:proofErr w:type="gramEnd"/>
      <w:r w:rsidRPr="00827037">
        <w:rPr>
          <w:rFonts w:hint="eastAsia"/>
          <w:b/>
          <w:shd w:val="pct15" w:color="auto" w:fill="FFFFFF"/>
        </w:rPr>
        <w:t>。是否同意</w:t>
      </w:r>
      <w:r w:rsidRPr="00827037">
        <w:rPr>
          <w:rFonts w:hint="eastAsia"/>
          <w:b/>
          <w:shd w:val="pct15" w:color="auto" w:fill="FFFFFF"/>
        </w:rPr>
        <w:t>3G</w:t>
      </w:r>
      <w:r w:rsidRPr="00827037">
        <w:rPr>
          <w:rFonts w:hint="eastAsia"/>
          <w:b/>
          <w:shd w:val="pct15" w:color="auto" w:fill="FFFFFF"/>
        </w:rPr>
        <w:t>與</w:t>
      </w:r>
      <w:r w:rsidRPr="00827037">
        <w:rPr>
          <w:rFonts w:hint="eastAsia"/>
          <w:b/>
          <w:shd w:val="pct15" w:color="auto" w:fill="FFFFFF"/>
        </w:rPr>
        <w:t>4G</w:t>
      </w:r>
      <w:r w:rsidRPr="00827037">
        <w:rPr>
          <w:rFonts w:hint="eastAsia"/>
          <w:b/>
          <w:shd w:val="pct15" w:color="auto" w:fill="FFFFFF"/>
        </w:rPr>
        <w:t>基地台共站時，全數採取回傳線路整</w:t>
      </w:r>
      <w:proofErr w:type="gramStart"/>
      <w:r w:rsidRPr="00827037">
        <w:rPr>
          <w:rFonts w:hint="eastAsia"/>
          <w:b/>
          <w:shd w:val="pct15" w:color="auto" w:fill="FFFFFF"/>
        </w:rPr>
        <w:t>併</w:t>
      </w:r>
      <w:proofErr w:type="gramEnd"/>
      <w:r w:rsidRPr="00827037">
        <w:rPr>
          <w:rFonts w:hint="eastAsia"/>
          <w:b/>
          <w:shd w:val="pct15" w:color="auto" w:fill="FFFFFF"/>
        </w:rPr>
        <w:t>之邏輯進行</w:t>
      </w:r>
      <w:proofErr w:type="gramStart"/>
      <w:r w:rsidRPr="00827037">
        <w:rPr>
          <w:rFonts w:hint="eastAsia"/>
          <w:b/>
          <w:shd w:val="pct15" w:color="auto" w:fill="FFFFFF"/>
        </w:rPr>
        <w:t>佈</w:t>
      </w:r>
      <w:proofErr w:type="gramEnd"/>
      <w:r w:rsidRPr="00827037">
        <w:rPr>
          <w:rFonts w:hint="eastAsia"/>
          <w:b/>
          <w:shd w:val="pct15" w:color="auto" w:fill="FFFFFF"/>
        </w:rPr>
        <w:t>建之計算？</w:t>
      </w:r>
      <w:proofErr w:type="gramStart"/>
      <w:r w:rsidRPr="00827037">
        <w:rPr>
          <w:rFonts w:hint="eastAsia"/>
          <w:b/>
          <w:shd w:val="pct15" w:color="auto" w:fill="FFFFFF"/>
        </w:rPr>
        <w:t>若否</w:t>
      </w:r>
      <w:proofErr w:type="gramEnd"/>
      <w:r w:rsidRPr="00827037">
        <w:rPr>
          <w:rFonts w:hint="eastAsia"/>
          <w:b/>
          <w:shd w:val="pct15" w:color="auto" w:fill="FFFFFF"/>
        </w:rPr>
        <w:t>，請提供整</w:t>
      </w:r>
      <w:proofErr w:type="gramStart"/>
      <w:r w:rsidRPr="00827037">
        <w:rPr>
          <w:rFonts w:hint="eastAsia"/>
          <w:b/>
          <w:shd w:val="pct15" w:color="auto" w:fill="FFFFFF"/>
        </w:rPr>
        <w:t>併</w:t>
      </w:r>
      <w:proofErr w:type="gramEnd"/>
      <w:r w:rsidRPr="00827037">
        <w:rPr>
          <w:rFonts w:hint="eastAsia"/>
          <w:b/>
          <w:shd w:val="pct15" w:color="auto" w:fill="FFFFFF"/>
        </w:rPr>
        <w:t>與未整</w:t>
      </w:r>
      <w:proofErr w:type="gramStart"/>
      <w:r w:rsidRPr="00827037">
        <w:rPr>
          <w:rFonts w:hint="eastAsia"/>
          <w:b/>
          <w:shd w:val="pct15" w:color="auto" w:fill="FFFFFF"/>
        </w:rPr>
        <w:t>併</w:t>
      </w:r>
      <w:proofErr w:type="gramEnd"/>
      <w:r w:rsidRPr="00827037">
        <w:rPr>
          <w:rFonts w:hint="eastAsia"/>
          <w:b/>
          <w:shd w:val="pct15" w:color="auto" w:fill="FFFFFF"/>
        </w:rPr>
        <w:t>之比例，並提出未整</w:t>
      </w:r>
      <w:proofErr w:type="gramStart"/>
      <w:r w:rsidRPr="00827037">
        <w:rPr>
          <w:rFonts w:hint="eastAsia"/>
          <w:b/>
          <w:shd w:val="pct15" w:color="auto" w:fill="FFFFFF"/>
        </w:rPr>
        <w:t>併</w:t>
      </w:r>
      <w:proofErr w:type="gramEnd"/>
      <w:r w:rsidRPr="00827037">
        <w:rPr>
          <w:rFonts w:hint="eastAsia"/>
          <w:b/>
          <w:shd w:val="pct15" w:color="auto" w:fill="FFFFFF"/>
        </w:rPr>
        <w:t>之原因。</w:t>
      </w:r>
    </w:p>
    <w:p w:rsidR="00ED088C" w:rsidRPr="00827037" w:rsidRDefault="00ED088C" w:rsidP="00ED088C">
      <w:pPr>
        <w:widowControl/>
        <w:adjustRightInd/>
        <w:ind w:firstLineChars="0" w:firstLine="0"/>
        <w:rPr>
          <w:b/>
          <w:kern w:val="0"/>
        </w:rPr>
      </w:pPr>
    </w:p>
    <w:p w:rsidR="008D03B0" w:rsidRPr="00827037" w:rsidRDefault="008D03B0" w:rsidP="00ED088C">
      <w:pPr>
        <w:widowControl/>
        <w:adjustRightInd/>
        <w:ind w:firstLineChars="0" w:firstLine="0"/>
        <w:rPr>
          <w:b/>
          <w:kern w:val="0"/>
        </w:rPr>
      </w:pPr>
    </w:p>
    <w:p w:rsidR="00ED088C" w:rsidRPr="00827037" w:rsidRDefault="00ED088C" w:rsidP="00ED088C">
      <w:pPr>
        <w:pStyle w:val="5"/>
        <w:numPr>
          <w:ilvl w:val="0"/>
          <w:numId w:val="33"/>
        </w:numPr>
        <w:spacing w:line="460" w:lineRule="exact"/>
        <w:outlineLvl w:val="4"/>
        <w:rPr>
          <w:rFonts w:ascii="Times New Roman" w:hAnsi="Times New Roman"/>
          <w:b/>
        </w:rPr>
      </w:pPr>
      <w:r w:rsidRPr="00827037">
        <w:rPr>
          <w:rFonts w:ascii="Times New Roman" w:hAnsi="Times New Roman"/>
          <w:b/>
        </w:rPr>
        <w:t>LTE-AP</w:t>
      </w:r>
      <w:r w:rsidRPr="00827037">
        <w:rPr>
          <w:rFonts w:ascii="Times New Roman" w:hAnsi="Times New Roman"/>
          <w:b/>
        </w:rPr>
        <w:t>、</w:t>
      </w:r>
      <w:r w:rsidRPr="00827037">
        <w:rPr>
          <w:rFonts w:ascii="Times New Roman" w:hAnsi="Times New Roman"/>
          <w:b/>
        </w:rPr>
        <w:t>SGW</w:t>
      </w:r>
      <w:r w:rsidRPr="00827037">
        <w:rPr>
          <w:rFonts w:ascii="Times New Roman" w:hAnsi="Times New Roman"/>
          <w:b/>
        </w:rPr>
        <w:t>、及</w:t>
      </w:r>
      <w:r w:rsidRPr="00827037">
        <w:rPr>
          <w:rFonts w:ascii="Times New Roman" w:hAnsi="Times New Roman"/>
          <w:b/>
        </w:rPr>
        <w:t>Backbone</w:t>
      </w:r>
      <w:r w:rsidRPr="00827037">
        <w:rPr>
          <w:rFonts w:ascii="Times New Roman" w:hAnsi="Times New Roman"/>
          <w:b/>
        </w:rPr>
        <w:t>數量計算</w:t>
      </w:r>
    </w:p>
    <w:p w:rsidR="00ED088C" w:rsidRPr="00827037" w:rsidRDefault="00ED088C" w:rsidP="00ED088C">
      <w:pPr>
        <w:adjustRightInd/>
        <w:spacing w:line="460" w:lineRule="exact"/>
        <w:ind w:leftChars="342" w:left="958" w:firstLineChars="202" w:firstLine="566"/>
        <w:jc w:val="both"/>
        <w:rPr>
          <w:szCs w:val="28"/>
        </w:rPr>
      </w:pPr>
      <w:r w:rsidRPr="00827037">
        <w:rPr>
          <w:szCs w:val="28"/>
        </w:rPr>
        <w:t>LTE-AP</w:t>
      </w:r>
      <w:r w:rsidRPr="00827037">
        <w:rPr>
          <w:szCs w:val="28"/>
        </w:rPr>
        <w:t>為中繼匯流節點，</w:t>
      </w:r>
      <w:r w:rsidRPr="00827037">
        <w:rPr>
          <w:rFonts w:hint="eastAsia"/>
          <w:szCs w:val="28"/>
        </w:rPr>
        <w:t>國外以可接續之</w:t>
      </w:r>
      <w:r w:rsidRPr="00827037">
        <w:rPr>
          <w:rFonts w:hint="eastAsia"/>
          <w:szCs w:val="28"/>
        </w:rPr>
        <w:t>E1</w:t>
      </w:r>
      <w:r w:rsidRPr="00827037">
        <w:rPr>
          <w:rFonts w:hint="eastAsia"/>
          <w:szCs w:val="28"/>
        </w:rPr>
        <w:t>線路數計算</w:t>
      </w:r>
      <w:r w:rsidRPr="00827037">
        <w:rPr>
          <w:rFonts w:hint="eastAsia"/>
          <w:szCs w:val="28"/>
        </w:rPr>
        <w:t>LTE-AP</w:t>
      </w:r>
      <w:r w:rsidRPr="00827037">
        <w:rPr>
          <w:rFonts w:hint="eastAsia"/>
          <w:szCs w:val="28"/>
        </w:rPr>
        <w:t>需求數量，並設定單一</w:t>
      </w:r>
      <w:r w:rsidRPr="00827037">
        <w:rPr>
          <w:rFonts w:hint="eastAsia"/>
          <w:szCs w:val="28"/>
        </w:rPr>
        <w:t>LTE-AP</w:t>
      </w:r>
      <w:r w:rsidRPr="00827037">
        <w:rPr>
          <w:rFonts w:hint="eastAsia"/>
          <w:szCs w:val="28"/>
        </w:rPr>
        <w:t>可接續</w:t>
      </w:r>
      <w:r w:rsidRPr="00827037">
        <w:rPr>
          <w:rFonts w:hint="eastAsia"/>
          <w:szCs w:val="28"/>
        </w:rPr>
        <w:t>5000</w:t>
      </w:r>
      <w:r w:rsidRPr="00827037">
        <w:rPr>
          <w:rFonts w:hint="eastAsia"/>
          <w:szCs w:val="28"/>
        </w:rPr>
        <w:t>條</w:t>
      </w:r>
      <w:r w:rsidRPr="00827037">
        <w:rPr>
          <w:rFonts w:hint="eastAsia"/>
          <w:szCs w:val="28"/>
        </w:rPr>
        <w:t>E1</w:t>
      </w:r>
      <w:r w:rsidRPr="00827037">
        <w:rPr>
          <w:rFonts w:hint="eastAsia"/>
          <w:szCs w:val="28"/>
        </w:rPr>
        <w:t>，經業者訪談後，國內業者多認為因我國地狹人稠，為網路安全性考量，不會讓單一</w:t>
      </w:r>
      <w:r w:rsidRPr="00827037">
        <w:rPr>
          <w:rFonts w:hint="eastAsia"/>
          <w:szCs w:val="28"/>
        </w:rPr>
        <w:t>AP</w:t>
      </w:r>
      <w:r w:rsidRPr="00827037">
        <w:rPr>
          <w:rFonts w:hint="eastAsia"/>
          <w:szCs w:val="28"/>
        </w:rPr>
        <w:t>匯聚大量線路，而是提升</w:t>
      </w:r>
      <w:r w:rsidRPr="00827037">
        <w:rPr>
          <w:rFonts w:hint="eastAsia"/>
          <w:szCs w:val="28"/>
        </w:rPr>
        <w:t>AP</w:t>
      </w:r>
      <w:r w:rsidRPr="00827037">
        <w:rPr>
          <w:rFonts w:hint="eastAsia"/>
          <w:szCs w:val="28"/>
        </w:rPr>
        <w:t>數降低風險，研究團隊接受此差異性，並採用業者建議方式，以</w:t>
      </w:r>
      <w:r w:rsidRPr="00827037">
        <w:rPr>
          <w:rFonts w:hint="eastAsia"/>
          <w:szCs w:val="28"/>
        </w:rPr>
        <w:t>LTE-AP</w:t>
      </w:r>
      <w:r w:rsidRPr="00827037">
        <w:rPr>
          <w:rFonts w:hint="eastAsia"/>
          <w:szCs w:val="28"/>
        </w:rPr>
        <w:t>上限可接續</w:t>
      </w:r>
      <w:r w:rsidRPr="00827037">
        <w:rPr>
          <w:rFonts w:hint="eastAsia"/>
          <w:szCs w:val="28"/>
        </w:rPr>
        <w:t>80</w:t>
      </w:r>
      <w:r w:rsidRPr="00827037">
        <w:rPr>
          <w:rFonts w:hint="eastAsia"/>
          <w:szCs w:val="28"/>
        </w:rPr>
        <w:t>台</w:t>
      </w:r>
      <w:r w:rsidR="00A94084" w:rsidRPr="00827037">
        <w:rPr>
          <w:rFonts w:hint="eastAsia"/>
          <w:szCs w:val="28"/>
        </w:rPr>
        <w:t>eNode-B</w:t>
      </w:r>
      <w:r w:rsidRPr="00827037">
        <w:rPr>
          <w:rFonts w:hint="eastAsia"/>
          <w:szCs w:val="28"/>
        </w:rPr>
        <w:t>、使用率</w:t>
      </w:r>
      <w:r w:rsidRPr="00827037">
        <w:rPr>
          <w:rFonts w:hint="eastAsia"/>
          <w:szCs w:val="28"/>
        </w:rPr>
        <w:t>63%</w:t>
      </w:r>
      <w:r w:rsidRPr="00827037">
        <w:rPr>
          <w:rFonts w:hint="eastAsia"/>
          <w:szCs w:val="28"/>
        </w:rPr>
        <w:t>（標竿國家設定數值）作為</w:t>
      </w:r>
      <w:r w:rsidRPr="00827037">
        <w:rPr>
          <w:rFonts w:hint="eastAsia"/>
          <w:szCs w:val="28"/>
        </w:rPr>
        <w:t>LTE-AP</w:t>
      </w:r>
      <w:r w:rsidRPr="00827037">
        <w:rPr>
          <w:rFonts w:hint="eastAsia"/>
          <w:szCs w:val="28"/>
        </w:rPr>
        <w:t>數量計算方式。</w:t>
      </w:r>
    </w:p>
    <w:p w:rsidR="00ED088C" w:rsidRPr="00827037" w:rsidRDefault="00ED088C" w:rsidP="00ED088C">
      <w:pPr>
        <w:adjustRightInd/>
        <w:spacing w:line="460" w:lineRule="exact"/>
        <w:ind w:leftChars="342" w:left="958" w:firstLineChars="202" w:firstLine="566"/>
        <w:jc w:val="both"/>
        <w:rPr>
          <w:szCs w:val="28"/>
        </w:rPr>
      </w:pPr>
      <w:r w:rsidRPr="00827037">
        <w:rPr>
          <w:szCs w:val="28"/>
        </w:rPr>
        <w:t>LTE-AP</w:t>
      </w:r>
      <w:r w:rsidRPr="00827037">
        <w:rPr>
          <w:szCs w:val="28"/>
        </w:rPr>
        <w:t>因實體機房</w:t>
      </w:r>
      <w:r w:rsidRPr="00827037">
        <w:rPr>
          <w:rFonts w:hint="eastAsia"/>
          <w:szCs w:val="28"/>
        </w:rPr>
        <w:t>實際數量較</w:t>
      </w:r>
      <w:r w:rsidRPr="00827037">
        <w:rPr>
          <w:rFonts w:hint="eastAsia"/>
          <w:szCs w:val="28"/>
        </w:rPr>
        <w:t>RNC</w:t>
      </w:r>
      <w:r w:rsidRPr="00827037">
        <w:rPr>
          <w:rFonts w:hint="eastAsia"/>
          <w:szCs w:val="28"/>
        </w:rPr>
        <w:t>多，位置散佈廣，因此無法向國外一樣全數與</w:t>
      </w:r>
      <w:r w:rsidRPr="00827037">
        <w:rPr>
          <w:rFonts w:hint="eastAsia"/>
          <w:szCs w:val="28"/>
        </w:rPr>
        <w:t>RNC</w:t>
      </w:r>
      <w:r w:rsidRPr="00827037">
        <w:rPr>
          <w:rFonts w:hint="eastAsia"/>
          <w:szCs w:val="28"/>
        </w:rPr>
        <w:t>機房共站。於此則採用我國業者現實際</w:t>
      </w:r>
      <w:r w:rsidRPr="00827037">
        <w:rPr>
          <w:rFonts w:hint="eastAsia"/>
          <w:szCs w:val="28"/>
        </w:rPr>
        <w:t>LTE-AP</w:t>
      </w:r>
      <w:r w:rsidRPr="00827037">
        <w:rPr>
          <w:rFonts w:hint="eastAsia"/>
          <w:szCs w:val="28"/>
        </w:rPr>
        <w:t>機房數目，</w:t>
      </w:r>
      <w:r w:rsidRPr="00827037">
        <w:rPr>
          <w:szCs w:val="28"/>
        </w:rPr>
        <w:t>其計算邏輯如下圖</w:t>
      </w:r>
      <w:r w:rsidRPr="00827037">
        <w:rPr>
          <w:rFonts w:hint="eastAsia"/>
          <w:szCs w:val="28"/>
        </w:rPr>
        <w:t>所示</w:t>
      </w:r>
      <w:r w:rsidRPr="00827037">
        <w:rPr>
          <w:szCs w:val="28"/>
        </w:rPr>
        <w:t>。</w:t>
      </w:r>
    </w:p>
    <w:p w:rsidR="00ED088C" w:rsidRPr="00827037" w:rsidRDefault="00ED088C" w:rsidP="00ED088C">
      <w:pPr>
        <w:ind w:firstLineChars="71" w:firstLine="199"/>
      </w:pPr>
      <w:r w:rsidRPr="00827037">
        <w:rPr>
          <w:noProof/>
        </w:rPr>
        <w:lastRenderedPageBreak/>
        <w:drawing>
          <wp:inline distT="0" distB="0" distL="0" distR="0" wp14:anchorId="0758C48D" wp14:editId="737902B4">
            <wp:extent cx="6233514" cy="260032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1222" cy="2603540"/>
                    </a:xfrm>
                    <a:prstGeom prst="rect">
                      <a:avLst/>
                    </a:prstGeom>
                    <a:noFill/>
                  </pic:spPr>
                </pic:pic>
              </a:graphicData>
            </a:graphic>
          </wp:inline>
        </w:drawing>
      </w:r>
    </w:p>
    <w:p w:rsidR="00ED088C" w:rsidRPr="00827037" w:rsidRDefault="00ED088C" w:rsidP="00ED088C">
      <w:pPr>
        <w:ind w:firstLineChars="71" w:firstLine="199"/>
      </w:pPr>
    </w:p>
    <w:p w:rsidR="00ED088C" w:rsidRPr="00827037" w:rsidRDefault="00ED088C" w:rsidP="00ED088C">
      <w:pPr>
        <w:pStyle w:val="aff1"/>
        <w:spacing w:line="460" w:lineRule="exact"/>
        <w:ind w:firstLineChars="0" w:firstLine="0"/>
      </w:pPr>
      <w:bookmarkStart w:id="31" w:name="_Toc458417035"/>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15</w:t>
      </w:r>
      <w:r w:rsidRPr="00827037">
        <w:fldChar w:fldCharType="end"/>
      </w:r>
      <w:r w:rsidRPr="00827037">
        <w:t xml:space="preserve"> LTE-AP</w:t>
      </w:r>
      <w:r w:rsidRPr="00827037">
        <w:t>數量及機房數量演算邏輯</w:t>
      </w:r>
      <w:bookmarkEnd w:id="31"/>
    </w:p>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ind w:firstLine="560"/>
      </w:pPr>
    </w:p>
    <w:p w:rsidR="00ED088C" w:rsidRPr="00827037" w:rsidRDefault="00ED088C" w:rsidP="00ED088C">
      <w:pPr>
        <w:adjustRightInd/>
        <w:spacing w:line="460" w:lineRule="exact"/>
        <w:ind w:leftChars="342" w:left="958" w:firstLineChars="202" w:firstLine="566"/>
        <w:jc w:val="both"/>
        <w:rPr>
          <w:szCs w:val="28"/>
        </w:rPr>
      </w:pPr>
      <w:r w:rsidRPr="00827037">
        <w:rPr>
          <w:szCs w:val="28"/>
        </w:rPr>
        <w:t>自</w:t>
      </w:r>
      <w:r w:rsidRPr="00827037">
        <w:rPr>
          <w:szCs w:val="28"/>
        </w:rPr>
        <w:t>LTE-AP</w:t>
      </w:r>
      <w:r w:rsidRPr="00827037">
        <w:rPr>
          <w:szCs w:val="28"/>
        </w:rPr>
        <w:t>回傳至</w:t>
      </w:r>
      <w:r w:rsidRPr="00827037">
        <w:rPr>
          <w:szCs w:val="28"/>
        </w:rPr>
        <w:t>SGW</w:t>
      </w:r>
      <w:r w:rsidRPr="00827037">
        <w:rPr>
          <w:szCs w:val="28"/>
        </w:rPr>
        <w:t>之骨幹中繼線數量計算，概念同回傳中繼線之計算方式，需先計算出傳輸量再依傳輸量配置適當線路種類，於此則以機房為單位，以機房內之</w:t>
      </w:r>
      <w:r w:rsidRPr="00827037">
        <w:rPr>
          <w:szCs w:val="28"/>
        </w:rPr>
        <w:t>LTE-AP</w:t>
      </w:r>
      <w:r w:rsidRPr="00827037">
        <w:rPr>
          <w:szCs w:val="28"/>
        </w:rPr>
        <w:t>數量乘上單一</w:t>
      </w:r>
      <w:r w:rsidRPr="00827037">
        <w:rPr>
          <w:szCs w:val="28"/>
        </w:rPr>
        <w:t>LTE-AP</w:t>
      </w:r>
      <w:r w:rsidRPr="00827037">
        <w:rPr>
          <w:szCs w:val="28"/>
        </w:rPr>
        <w:t>之傳輸量，計算出單一</w:t>
      </w:r>
      <w:r w:rsidRPr="00827037">
        <w:rPr>
          <w:szCs w:val="28"/>
        </w:rPr>
        <w:t>LTE-AP</w:t>
      </w:r>
      <w:r w:rsidRPr="00827037">
        <w:rPr>
          <w:szCs w:val="28"/>
        </w:rPr>
        <w:t>機房所負擔之傳輸量，再依此傳輸量決定骨幹中繼線種類，前期模型骨幹中繼線設有</w:t>
      </w:r>
      <w:r w:rsidRPr="00827037">
        <w:rPr>
          <w:szCs w:val="28"/>
        </w:rPr>
        <w:t>STM-1</w:t>
      </w:r>
      <w:r w:rsidRPr="00827037">
        <w:rPr>
          <w:szCs w:val="28"/>
        </w:rPr>
        <w:t>、</w:t>
      </w:r>
      <w:r w:rsidRPr="00827037">
        <w:rPr>
          <w:szCs w:val="28"/>
        </w:rPr>
        <w:t>4</w:t>
      </w:r>
      <w:r w:rsidRPr="00827037">
        <w:rPr>
          <w:szCs w:val="28"/>
        </w:rPr>
        <w:t>、</w:t>
      </w:r>
      <w:r w:rsidRPr="00827037">
        <w:rPr>
          <w:szCs w:val="28"/>
        </w:rPr>
        <w:t>16</w:t>
      </w:r>
      <w:r w:rsidRPr="00827037">
        <w:rPr>
          <w:szCs w:val="28"/>
        </w:rPr>
        <w:t>三種規格，本期模型則新納入</w:t>
      </w:r>
      <w:r w:rsidRPr="00827037">
        <w:rPr>
          <w:szCs w:val="28"/>
        </w:rPr>
        <w:t>STM-64</w:t>
      </w:r>
      <w:r w:rsidRPr="00827037">
        <w:rPr>
          <w:szCs w:val="28"/>
        </w:rPr>
        <w:t>規格，以因應近年增加之資料傳輸量。</w:t>
      </w:r>
    </w:p>
    <w:p w:rsidR="00ED088C" w:rsidRPr="00827037" w:rsidRDefault="00ED088C" w:rsidP="00ED088C">
      <w:pPr>
        <w:widowControl/>
        <w:adjustRightInd/>
        <w:ind w:firstLineChars="0" w:firstLine="0"/>
        <w:rPr>
          <w:szCs w:val="28"/>
        </w:rPr>
      </w:pPr>
    </w:p>
    <w:p w:rsidR="00ED088C" w:rsidRPr="00827037" w:rsidRDefault="00ED088C" w:rsidP="00ED088C">
      <w:pPr>
        <w:adjustRightInd/>
        <w:spacing w:line="460" w:lineRule="exact"/>
        <w:ind w:leftChars="342" w:left="958" w:firstLineChars="202" w:firstLine="566"/>
        <w:jc w:val="both"/>
        <w:rPr>
          <w:szCs w:val="28"/>
        </w:rPr>
      </w:pPr>
      <w:r w:rsidRPr="00827037">
        <w:rPr>
          <w:szCs w:val="28"/>
        </w:rPr>
        <w:t>於此需額外計算的是，由於</w:t>
      </w:r>
      <w:r w:rsidRPr="00827037">
        <w:rPr>
          <w:szCs w:val="28"/>
        </w:rPr>
        <w:t>LTE-AP</w:t>
      </w:r>
      <w:r w:rsidRPr="00827037">
        <w:rPr>
          <w:szCs w:val="28"/>
        </w:rPr>
        <w:t>與</w:t>
      </w:r>
      <w:r w:rsidRPr="00827037">
        <w:rPr>
          <w:szCs w:val="28"/>
        </w:rPr>
        <w:t>SGW</w:t>
      </w:r>
      <w:r w:rsidRPr="00827037">
        <w:rPr>
          <w:szCs w:val="28"/>
        </w:rPr>
        <w:t>機房可能也會建置於同一地點，因此實際使用之線路數，需以</w:t>
      </w:r>
      <w:r w:rsidRPr="00827037">
        <w:rPr>
          <w:szCs w:val="28"/>
        </w:rPr>
        <w:t>LTE-AP</w:t>
      </w:r>
      <w:r w:rsidRPr="00827037">
        <w:rPr>
          <w:szCs w:val="28"/>
        </w:rPr>
        <w:t>數量乘上</w:t>
      </w:r>
      <w:r w:rsidRPr="00827037">
        <w:rPr>
          <w:szCs w:val="28"/>
        </w:rPr>
        <w:t>LTE-AP</w:t>
      </w:r>
      <w:r w:rsidRPr="00827037">
        <w:rPr>
          <w:szCs w:val="28"/>
        </w:rPr>
        <w:t>與</w:t>
      </w:r>
      <w:r w:rsidRPr="00827037">
        <w:rPr>
          <w:szCs w:val="28"/>
        </w:rPr>
        <w:t>SGW</w:t>
      </w:r>
      <w:proofErr w:type="gramStart"/>
      <w:r w:rsidRPr="00827037">
        <w:rPr>
          <w:szCs w:val="28"/>
        </w:rPr>
        <w:t>機房未共站</w:t>
      </w:r>
      <w:proofErr w:type="gramEnd"/>
      <w:r w:rsidRPr="00827037">
        <w:rPr>
          <w:szCs w:val="28"/>
        </w:rPr>
        <w:t>的比率（因若為同一地點，不須額外</w:t>
      </w:r>
      <w:proofErr w:type="gramStart"/>
      <w:r w:rsidRPr="00827037">
        <w:rPr>
          <w:szCs w:val="28"/>
        </w:rPr>
        <w:t>佈</w:t>
      </w:r>
      <w:proofErr w:type="gramEnd"/>
      <w:r w:rsidRPr="00827037">
        <w:rPr>
          <w:szCs w:val="28"/>
        </w:rPr>
        <w:t>建骨幹中繼線），其演算方式如下圖。</w:t>
      </w:r>
    </w:p>
    <w:p w:rsidR="00ED088C" w:rsidRPr="00827037" w:rsidRDefault="00ED088C" w:rsidP="00ED088C">
      <w:pPr>
        <w:adjustRightInd/>
        <w:spacing w:line="460" w:lineRule="exact"/>
        <w:ind w:leftChars="342" w:left="958" w:firstLineChars="202" w:firstLine="566"/>
        <w:jc w:val="both"/>
        <w:rPr>
          <w:szCs w:val="28"/>
        </w:rPr>
      </w:pPr>
    </w:p>
    <w:p w:rsidR="00ED088C" w:rsidRPr="00827037" w:rsidRDefault="00ED088C" w:rsidP="00ED088C">
      <w:pPr>
        <w:ind w:firstLineChars="0" w:firstLine="0"/>
      </w:pPr>
      <w:r w:rsidRPr="00827037">
        <w:rPr>
          <w:noProof/>
        </w:rPr>
        <w:lastRenderedPageBreak/>
        <w:drawing>
          <wp:inline distT="0" distB="0" distL="0" distR="0" wp14:anchorId="42ED85F4" wp14:editId="2D38A7DA">
            <wp:extent cx="6562922" cy="3045249"/>
            <wp:effectExtent l="0" t="0" r="0" b="31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3352" cy="3045449"/>
                    </a:xfrm>
                    <a:prstGeom prst="rect">
                      <a:avLst/>
                    </a:prstGeom>
                    <a:noFill/>
                  </pic:spPr>
                </pic:pic>
              </a:graphicData>
            </a:graphic>
          </wp:inline>
        </w:drawing>
      </w:r>
    </w:p>
    <w:p w:rsidR="00ED088C" w:rsidRPr="00827037" w:rsidRDefault="00ED088C" w:rsidP="00ED088C">
      <w:pPr>
        <w:pStyle w:val="aff1"/>
        <w:spacing w:line="460" w:lineRule="exact"/>
        <w:ind w:firstLineChars="0" w:firstLine="0"/>
      </w:pPr>
      <w:bookmarkStart w:id="32" w:name="_Toc458417036"/>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16</w:t>
      </w:r>
      <w:r w:rsidRPr="00827037">
        <w:fldChar w:fldCharType="end"/>
      </w:r>
      <w:r w:rsidRPr="00827037">
        <w:t xml:space="preserve"> </w:t>
      </w:r>
      <w:r w:rsidRPr="00827037">
        <w:t>骨幹中繼線數量計算</w:t>
      </w:r>
      <w:bookmarkEnd w:id="32"/>
    </w:p>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ind w:firstLineChars="0" w:firstLine="0"/>
      </w:pPr>
    </w:p>
    <w:p w:rsidR="00ED088C" w:rsidRPr="00827037" w:rsidRDefault="00ED088C" w:rsidP="00ED088C">
      <w:pPr>
        <w:adjustRightInd/>
        <w:spacing w:line="460" w:lineRule="exact"/>
        <w:ind w:leftChars="342" w:left="958" w:firstLineChars="202" w:firstLine="566"/>
        <w:jc w:val="both"/>
        <w:rPr>
          <w:szCs w:val="28"/>
        </w:rPr>
      </w:pPr>
      <w:r w:rsidRPr="00827037">
        <w:rPr>
          <w:szCs w:val="28"/>
        </w:rPr>
        <w:t>核心網路中</w:t>
      </w:r>
      <w:r w:rsidRPr="00827037">
        <w:rPr>
          <w:szCs w:val="28"/>
        </w:rPr>
        <w:t>SGW</w:t>
      </w:r>
      <w:r w:rsidRPr="00827037">
        <w:rPr>
          <w:szCs w:val="28"/>
        </w:rPr>
        <w:t>數量則是以尖峰時刻之總訊</w:t>
      </w:r>
      <w:proofErr w:type="gramStart"/>
      <w:r w:rsidRPr="00827037">
        <w:rPr>
          <w:szCs w:val="28"/>
        </w:rPr>
        <w:t>務量除</w:t>
      </w:r>
      <w:proofErr w:type="gramEnd"/>
      <w:r w:rsidRPr="00827037">
        <w:rPr>
          <w:szCs w:val="28"/>
        </w:rPr>
        <w:t>上其單一元件可處理的訊</w:t>
      </w:r>
      <w:proofErr w:type="gramStart"/>
      <w:r w:rsidRPr="00827037">
        <w:rPr>
          <w:szCs w:val="28"/>
        </w:rPr>
        <w:t>務</w:t>
      </w:r>
      <w:proofErr w:type="gramEnd"/>
      <w:r w:rsidRPr="00827037">
        <w:rPr>
          <w:szCs w:val="28"/>
        </w:rPr>
        <w:t>量和使用率之積，之後</w:t>
      </w:r>
      <w:proofErr w:type="gramStart"/>
      <w:r w:rsidRPr="00827037">
        <w:rPr>
          <w:szCs w:val="28"/>
        </w:rPr>
        <w:t>再依備援</w:t>
      </w:r>
      <w:proofErr w:type="gramEnd"/>
      <w:r w:rsidRPr="00827037">
        <w:rPr>
          <w:szCs w:val="28"/>
        </w:rPr>
        <w:t>設計，計算是否需額外增加</w:t>
      </w:r>
      <w:proofErr w:type="gramStart"/>
      <w:r w:rsidRPr="00827037">
        <w:rPr>
          <w:szCs w:val="28"/>
        </w:rPr>
        <w:t>佈</w:t>
      </w:r>
      <w:proofErr w:type="gramEnd"/>
      <w:r w:rsidRPr="00827037">
        <w:rPr>
          <w:szCs w:val="28"/>
        </w:rPr>
        <w:t>建數目，其演算方式如下圖。</w:t>
      </w:r>
    </w:p>
    <w:p w:rsidR="00ED088C" w:rsidRPr="00827037" w:rsidRDefault="00ED088C" w:rsidP="00ED088C">
      <w:pPr>
        <w:adjustRightInd/>
        <w:spacing w:line="460" w:lineRule="exact"/>
        <w:ind w:leftChars="342" w:left="958" w:firstLineChars="202" w:firstLine="566"/>
        <w:jc w:val="both"/>
        <w:rPr>
          <w:szCs w:val="28"/>
        </w:rPr>
      </w:pPr>
    </w:p>
    <w:p w:rsidR="00ED088C" w:rsidRPr="00827037" w:rsidRDefault="00ED088C" w:rsidP="00ED088C">
      <w:pPr>
        <w:ind w:firstLineChars="0" w:firstLine="0"/>
      </w:pPr>
      <w:r w:rsidRPr="00827037">
        <w:rPr>
          <w:noProof/>
        </w:rPr>
        <w:drawing>
          <wp:inline distT="0" distB="0" distL="0" distR="0" wp14:anchorId="1D45FCEF" wp14:editId="21051DDD">
            <wp:extent cx="6255302" cy="2794959"/>
            <wp:effectExtent l="0" t="0" r="0" b="571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2956" cy="2798379"/>
                    </a:xfrm>
                    <a:prstGeom prst="rect">
                      <a:avLst/>
                    </a:prstGeom>
                    <a:noFill/>
                  </pic:spPr>
                </pic:pic>
              </a:graphicData>
            </a:graphic>
          </wp:inline>
        </w:drawing>
      </w:r>
    </w:p>
    <w:p w:rsidR="00ED088C" w:rsidRPr="00827037" w:rsidRDefault="00ED088C" w:rsidP="00ED088C">
      <w:pPr>
        <w:pStyle w:val="aff1"/>
        <w:spacing w:line="460" w:lineRule="exact"/>
        <w:ind w:firstLineChars="0" w:firstLine="0"/>
      </w:pPr>
      <w:bookmarkStart w:id="33" w:name="_Toc458417037"/>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17</w:t>
      </w:r>
      <w:r w:rsidRPr="00827037">
        <w:fldChar w:fldCharType="end"/>
      </w:r>
      <w:r w:rsidRPr="00827037">
        <w:t xml:space="preserve"> </w:t>
      </w:r>
      <w:r w:rsidRPr="00827037">
        <w:rPr>
          <w:rFonts w:hint="eastAsia"/>
        </w:rPr>
        <w:t>SGW</w:t>
      </w:r>
      <w:r w:rsidRPr="00827037">
        <w:t>數量計算</w:t>
      </w:r>
      <w:bookmarkEnd w:id="33"/>
    </w:p>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ind w:firstLine="560"/>
      </w:pPr>
    </w:p>
    <w:p w:rsidR="00ED088C" w:rsidRPr="00827037" w:rsidRDefault="00ED088C" w:rsidP="00ED088C">
      <w:pPr>
        <w:widowControl/>
        <w:adjustRightInd/>
        <w:ind w:firstLineChars="0" w:firstLine="0"/>
        <w:rPr>
          <w:szCs w:val="28"/>
        </w:rPr>
      </w:pPr>
      <w:r w:rsidRPr="00827037">
        <w:rPr>
          <w:szCs w:val="28"/>
        </w:rPr>
        <w:br w:type="page"/>
      </w:r>
    </w:p>
    <w:p w:rsidR="00ED088C" w:rsidRPr="00827037" w:rsidRDefault="00ED088C" w:rsidP="00ED088C">
      <w:pPr>
        <w:adjustRightInd/>
        <w:spacing w:line="460" w:lineRule="exact"/>
        <w:ind w:leftChars="342" w:left="958" w:firstLineChars="202" w:firstLine="566"/>
        <w:jc w:val="both"/>
        <w:rPr>
          <w:szCs w:val="28"/>
        </w:rPr>
      </w:pPr>
      <w:r w:rsidRPr="00827037">
        <w:rPr>
          <w:szCs w:val="28"/>
        </w:rPr>
        <w:lastRenderedPageBreak/>
        <w:t>SGW</w:t>
      </w:r>
      <w:r w:rsidRPr="00827037">
        <w:rPr>
          <w:szCs w:val="28"/>
        </w:rPr>
        <w:t>間之交互骨幹網路連線數量及規格計算，方式同前所述，先以總訊</w:t>
      </w:r>
      <w:proofErr w:type="gramStart"/>
      <w:r w:rsidRPr="00827037">
        <w:rPr>
          <w:szCs w:val="28"/>
        </w:rPr>
        <w:t>務量除</w:t>
      </w:r>
      <w:proofErr w:type="gramEnd"/>
      <w:r w:rsidRPr="00827037">
        <w:rPr>
          <w:szCs w:val="28"/>
        </w:rPr>
        <w:t>以總線路數計算出單一線路訊</w:t>
      </w:r>
      <w:proofErr w:type="gramStart"/>
      <w:r w:rsidRPr="00827037">
        <w:rPr>
          <w:szCs w:val="28"/>
        </w:rPr>
        <w:t>務</w:t>
      </w:r>
      <w:proofErr w:type="gramEnd"/>
      <w:r w:rsidRPr="00827037">
        <w:rPr>
          <w:szCs w:val="28"/>
        </w:rPr>
        <w:t>乘載量，再</w:t>
      </w:r>
      <w:proofErr w:type="gramStart"/>
      <w:r w:rsidRPr="00827037">
        <w:rPr>
          <w:szCs w:val="28"/>
        </w:rPr>
        <w:t>依其乘載</w:t>
      </w:r>
      <w:proofErr w:type="gramEnd"/>
      <w:r w:rsidRPr="00827037">
        <w:rPr>
          <w:szCs w:val="28"/>
        </w:rPr>
        <w:t>量決定需配置之線路規格。</w:t>
      </w:r>
      <w:proofErr w:type="gramStart"/>
      <w:r w:rsidRPr="00827037">
        <w:rPr>
          <w:szCs w:val="28"/>
        </w:rPr>
        <w:t>惟</w:t>
      </w:r>
      <w:proofErr w:type="gramEnd"/>
      <w:r w:rsidRPr="00827037">
        <w:rPr>
          <w:szCs w:val="28"/>
        </w:rPr>
        <w:t>此處</w:t>
      </w:r>
      <w:r w:rsidRPr="00827037">
        <w:rPr>
          <w:szCs w:val="28"/>
        </w:rPr>
        <w:t>SGW</w:t>
      </w:r>
      <w:r w:rsidRPr="00827037">
        <w:rPr>
          <w:szCs w:val="28"/>
        </w:rPr>
        <w:t>間互連之線路數與網路設計方式相關，我國主要電信業者多採用</w:t>
      </w:r>
      <w:r w:rsidRPr="00827037">
        <w:rPr>
          <w:szCs w:val="28"/>
        </w:rPr>
        <w:t>Mesh</w:t>
      </w:r>
      <w:r w:rsidRPr="00827037">
        <w:rPr>
          <w:szCs w:val="28"/>
        </w:rPr>
        <w:t>（網狀）拓</w:t>
      </w:r>
      <w:r w:rsidRPr="00827037">
        <w:rPr>
          <w:rFonts w:hint="eastAsia"/>
          <w:szCs w:val="28"/>
        </w:rPr>
        <w:t>樸</w:t>
      </w:r>
      <w:r w:rsidRPr="00827037">
        <w:rPr>
          <w:szCs w:val="28"/>
        </w:rPr>
        <w:t>設計，因此其互連之線路數應為</w:t>
      </w:r>
      <w:r w:rsidRPr="00827037">
        <w:rPr>
          <w:szCs w:val="28"/>
        </w:rPr>
        <w:t xml:space="preserve"> n</w:t>
      </w:r>
      <w:r w:rsidR="00827037" w:rsidRPr="00827037">
        <w:rPr>
          <w:szCs w:val="28"/>
        </w:rPr>
        <w:t>×</w:t>
      </w:r>
      <w:r w:rsidRPr="00827037">
        <w:rPr>
          <w:szCs w:val="28"/>
        </w:rPr>
        <w:t>（</w:t>
      </w:r>
      <w:r w:rsidRPr="00827037">
        <w:rPr>
          <w:szCs w:val="28"/>
        </w:rPr>
        <w:t>n-1</w:t>
      </w:r>
      <w:r w:rsidRPr="00827037">
        <w:rPr>
          <w:szCs w:val="28"/>
        </w:rPr>
        <w:t>）／</w:t>
      </w:r>
      <w:r w:rsidRPr="00827037">
        <w:rPr>
          <w:szCs w:val="28"/>
        </w:rPr>
        <w:t>2</w:t>
      </w:r>
      <w:r w:rsidRPr="00827037">
        <w:rPr>
          <w:szCs w:val="28"/>
        </w:rPr>
        <w:t>，</w:t>
      </w:r>
      <w:r w:rsidRPr="00827037">
        <w:rPr>
          <w:szCs w:val="28"/>
        </w:rPr>
        <w:t>n</w:t>
      </w:r>
      <w:r w:rsidRPr="00827037">
        <w:rPr>
          <w:szCs w:val="28"/>
        </w:rPr>
        <w:t>為</w:t>
      </w:r>
      <w:r w:rsidRPr="00827037">
        <w:rPr>
          <w:szCs w:val="28"/>
        </w:rPr>
        <w:t>SGW</w:t>
      </w:r>
      <w:r w:rsidRPr="00827037">
        <w:rPr>
          <w:szCs w:val="28"/>
        </w:rPr>
        <w:t>機房數量。</w:t>
      </w:r>
    </w:p>
    <w:p w:rsidR="00ED088C" w:rsidRPr="00827037" w:rsidRDefault="00ED088C" w:rsidP="00ED088C">
      <w:pPr>
        <w:ind w:firstLine="560"/>
      </w:pPr>
    </w:p>
    <w:p w:rsidR="00ED088C" w:rsidRPr="00827037" w:rsidRDefault="00ED088C" w:rsidP="00ED088C">
      <w:pPr>
        <w:ind w:firstLineChars="0" w:firstLine="0"/>
      </w:pPr>
      <w:r w:rsidRPr="00827037">
        <w:rPr>
          <w:noProof/>
        </w:rPr>
        <w:drawing>
          <wp:inline distT="0" distB="0" distL="0" distR="0" wp14:anchorId="4D2CD31D" wp14:editId="4BABCE6F">
            <wp:extent cx="6346822" cy="304288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8502" cy="3043691"/>
                    </a:xfrm>
                    <a:prstGeom prst="rect">
                      <a:avLst/>
                    </a:prstGeom>
                    <a:noFill/>
                  </pic:spPr>
                </pic:pic>
              </a:graphicData>
            </a:graphic>
          </wp:inline>
        </w:drawing>
      </w:r>
    </w:p>
    <w:p w:rsidR="00ED088C" w:rsidRPr="00827037" w:rsidRDefault="00ED088C" w:rsidP="00ED088C">
      <w:pPr>
        <w:pStyle w:val="aff1"/>
        <w:spacing w:line="460" w:lineRule="exact"/>
        <w:ind w:firstLineChars="0" w:firstLine="0"/>
      </w:pPr>
      <w:bookmarkStart w:id="34" w:name="_Toc458417038"/>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18</w:t>
      </w:r>
      <w:r w:rsidRPr="00827037">
        <w:fldChar w:fldCharType="end"/>
      </w:r>
      <w:r w:rsidRPr="00827037">
        <w:t xml:space="preserve"> </w:t>
      </w:r>
      <w:r w:rsidRPr="00827037">
        <w:t>互連骨幹中繼線數量計算</w:t>
      </w:r>
      <w:bookmarkEnd w:id="34"/>
    </w:p>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widowControl/>
        <w:adjustRightInd/>
        <w:ind w:firstLineChars="0" w:firstLine="0"/>
      </w:pPr>
      <w:r w:rsidRPr="00827037">
        <w:br w:type="page"/>
      </w:r>
    </w:p>
    <w:p w:rsidR="00ED088C" w:rsidRPr="00827037" w:rsidRDefault="00ED088C" w:rsidP="00ED088C">
      <w:pPr>
        <w:pStyle w:val="5"/>
        <w:numPr>
          <w:ilvl w:val="0"/>
          <w:numId w:val="33"/>
        </w:numPr>
        <w:spacing w:line="460" w:lineRule="exact"/>
        <w:outlineLvl w:val="4"/>
        <w:rPr>
          <w:rFonts w:ascii="Times New Roman" w:hAnsi="Times New Roman"/>
          <w:b/>
        </w:rPr>
      </w:pPr>
      <w:r w:rsidRPr="00827037">
        <w:rPr>
          <w:rFonts w:ascii="Times New Roman" w:hAnsi="Times New Roman"/>
          <w:b/>
        </w:rPr>
        <w:lastRenderedPageBreak/>
        <w:t>其他元件數量計算</w:t>
      </w:r>
    </w:p>
    <w:p w:rsidR="00ED088C" w:rsidRPr="00827037" w:rsidRDefault="00ED088C" w:rsidP="00ED088C">
      <w:pPr>
        <w:adjustRightInd/>
        <w:spacing w:line="460" w:lineRule="exact"/>
        <w:ind w:leftChars="342" w:left="958" w:firstLineChars="202" w:firstLine="566"/>
        <w:jc w:val="both"/>
        <w:rPr>
          <w:szCs w:val="28"/>
        </w:rPr>
      </w:pPr>
      <w:r w:rsidRPr="00827037">
        <w:rPr>
          <w:szCs w:val="28"/>
        </w:rPr>
        <w:t>前述三個段落中，為</w:t>
      </w:r>
      <w:r w:rsidRPr="00827037">
        <w:rPr>
          <w:szCs w:val="28"/>
        </w:rPr>
        <w:t>4G</w:t>
      </w:r>
      <w:r w:rsidRPr="00827037">
        <w:rPr>
          <w:szCs w:val="28"/>
        </w:rPr>
        <w:t>模型中，元件數量計算較為複雜的部份，而其他核心網路元件、和</w:t>
      </w:r>
      <w:r w:rsidRPr="00827037">
        <w:rPr>
          <w:szCs w:val="28"/>
        </w:rPr>
        <w:t>VoLTE</w:t>
      </w:r>
      <w:r w:rsidRPr="00827037">
        <w:rPr>
          <w:szCs w:val="28"/>
        </w:rPr>
        <w:t>專用之元件則計算方式皆相近。以其需負擔之總用量（訊</w:t>
      </w:r>
      <w:proofErr w:type="gramStart"/>
      <w:r w:rsidRPr="00827037">
        <w:rPr>
          <w:szCs w:val="28"/>
        </w:rPr>
        <w:t>務</w:t>
      </w:r>
      <w:proofErr w:type="gramEnd"/>
      <w:r w:rsidRPr="00827037">
        <w:rPr>
          <w:szCs w:val="28"/>
        </w:rPr>
        <w:t>量或人次），除上其單一元件之</w:t>
      </w:r>
      <w:r w:rsidRPr="00827037">
        <w:rPr>
          <w:szCs w:val="28"/>
        </w:rPr>
        <w:t>Capacity</w:t>
      </w:r>
      <w:r w:rsidRPr="00827037">
        <w:rPr>
          <w:szCs w:val="28"/>
        </w:rPr>
        <w:t>和使用率之積，得出需求數量，再依其網路設計之</w:t>
      </w:r>
      <w:proofErr w:type="gramStart"/>
      <w:r w:rsidRPr="00827037">
        <w:rPr>
          <w:szCs w:val="28"/>
        </w:rPr>
        <w:t>備援率</w:t>
      </w:r>
      <w:proofErr w:type="gramEnd"/>
      <w:r w:rsidRPr="00827037">
        <w:rPr>
          <w:szCs w:val="28"/>
        </w:rPr>
        <w:t>，決定是否需</w:t>
      </w:r>
      <w:proofErr w:type="gramStart"/>
      <w:r w:rsidRPr="00827037">
        <w:rPr>
          <w:szCs w:val="28"/>
        </w:rPr>
        <w:t>增購備援用</w:t>
      </w:r>
      <w:proofErr w:type="gramEnd"/>
      <w:r w:rsidRPr="00827037">
        <w:rPr>
          <w:szCs w:val="28"/>
        </w:rPr>
        <w:t>之元件，各元件之演算方式如下各圖說明：</w:t>
      </w:r>
    </w:p>
    <w:p w:rsidR="00ED088C" w:rsidRPr="00827037" w:rsidRDefault="00ED088C" w:rsidP="00ED088C">
      <w:pPr>
        <w:widowControl/>
        <w:adjustRightInd/>
        <w:ind w:firstLineChars="0" w:firstLine="0"/>
      </w:pPr>
    </w:p>
    <w:p w:rsidR="00ED088C" w:rsidRPr="00827037" w:rsidRDefault="00ED088C" w:rsidP="00ED088C">
      <w:pPr>
        <w:widowControl/>
        <w:adjustRightInd/>
        <w:ind w:firstLineChars="0" w:firstLine="0"/>
      </w:pPr>
    </w:p>
    <w:p w:rsidR="00ED088C" w:rsidRPr="00827037" w:rsidRDefault="00ED088C" w:rsidP="00ED088C">
      <w:pPr>
        <w:pStyle w:val="aff5"/>
        <w:ind w:firstLineChars="0" w:firstLine="0"/>
      </w:pPr>
      <w:r w:rsidRPr="00827037">
        <w:rPr>
          <w:noProof/>
        </w:rPr>
        <w:drawing>
          <wp:inline distT="0" distB="0" distL="0" distR="0" wp14:anchorId="63EC063D" wp14:editId="70B83BE2">
            <wp:extent cx="6402072" cy="3976574"/>
            <wp:effectExtent l="0" t="0" r="0" b="508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9544" cy="3981215"/>
                    </a:xfrm>
                    <a:prstGeom prst="rect">
                      <a:avLst/>
                    </a:prstGeom>
                    <a:noFill/>
                  </pic:spPr>
                </pic:pic>
              </a:graphicData>
            </a:graphic>
          </wp:inline>
        </w:drawing>
      </w:r>
    </w:p>
    <w:p w:rsidR="00ED088C" w:rsidRPr="00827037" w:rsidRDefault="00ED088C" w:rsidP="00ED088C">
      <w:pPr>
        <w:pStyle w:val="aff1"/>
        <w:spacing w:line="460" w:lineRule="exact"/>
        <w:ind w:firstLineChars="0" w:firstLine="0"/>
      </w:pPr>
      <w:bookmarkStart w:id="35" w:name="_Toc458417039"/>
      <w:r w:rsidRPr="00827037">
        <w:t>圖</w:t>
      </w:r>
      <w:r w:rsidR="00CF32E4">
        <w:fldChar w:fldCharType="begin"/>
      </w:r>
      <w:r w:rsidR="00CF32E4">
        <w:instrText xml:space="preserve"> STYLEREF 1 \s </w:instrText>
      </w:r>
      <w:r w:rsidR="00CF32E4">
        <w:fldChar w:fldCharType="separate"/>
      </w:r>
      <w:r w:rsidR="0077228E">
        <w:rPr>
          <w:noProof/>
        </w:rPr>
        <w:t>3</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19</w:t>
      </w:r>
      <w:r w:rsidRPr="00827037">
        <w:fldChar w:fldCharType="end"/>
      </w:r>
      <w:r w:rsidRPr="00827037">
        <w:rPr>
          <w:rFonts w:hint="eastAsia"/>
        </w:rPr>
        <w:t>其他元件</w:t>
      </w:r>
      <w:r w:rsidRPr="00827037">
        <w:t>數量計算</w:t>
      </w:r>
      <w:bookmarkEnd w:id="35"/>
    </w:p>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pStyle w:val="aff5"/>
        <w:ind w:firstLineChars="0" w:firstLine="0"/>
      </w:pPr>
    </w:p>
    <w:p w:rsidR="00ED088C" w:rsidRPr="00827037" w:rsidRDefault="00ED088C" w:rsidP="008D03B0">
      <w:pPr>
        <w:pStyle w:val="aff5"/>
        <w:spacing w:line="460" w:lineRule="exact"/>
        <w:ind w:firstLineChars="0" w:firstLine="0"/>
        <w:rPr>
          <w:b/>
          <w:shd w:val="pct15" w:color="auto" w:fill="FFFFFF"/>
        </w:rPr>
      </w:pPr>
      <w:r w:rsidRPr="00827037">
        <w:rPr>
          <w:rFonts w:hint="eastAsia"/>
          <w:b/>
          <w:shd w:val="pct15" w:color="auto" w:fill="FFFFFF"/>
        </w:rPr>
        <w:t>問題</w:t>
      </w:r>
      <w:r w:rsidR="008D03B0" w:rsidRPr="00827037">
        <w:rPr>
          <w:rFonts w:hint="eastAsia"/>
          <w:b/>
          <w:shd w:val="pct15" w:color="auto" w:fill="FFFFFF"/>
        </w:rPr>
        <w:t>5</w:t>
      </w:r>
      <w:r w:rsidRPr="00827037">
        <w:rPr>
          <w:rFonts w:hint="eastAsia"/>
          <w:b/>
          <w:shd w:val="pct15" w:color="auto" w:fill="FFFFFF"/>
        </w:rPr>
        <w:t>：</w:t>
      </w:r>
      <w:r w:rsidRPr="00827037">
        <w:rPr>
          <w:rFonts w:hint="eastAsia"/>
          <w:b/>
          <w:shd w:val="pct15" w:color="auto" w:fill="FFFFFF"/>
        </w:rPr>
        <w:t>4G</w:t>
      </w:r>
      <w:r w:rsidRPr="00827037">
        <w:rPr>
          <w:rFonts w:hint="eastAsia"/>
          <w:b/>
          <w:shd w:val="pct15" w:color="auto" w:fill="FFFFFF"/>
        </w:rPr>
        <w:t>網路架構中各設備的備援</w:t>
      </w:r>
      <w:proofErr w:type="gramStart"/>
      <w:r w:rsidRPr="00827037">
        <w:rPr>
          <w:rFonts w:hint="eastAsia"/>
          <w:b/>
          <w:shd w:val="pct15" w:color="auto" w:fill="FFFFFF"/>
        </w:rPr>
        <w:t>佈</w:t>
      </w:r>
      <w:proofErr w:type="gramEnd"/>
      <w:r w:rsidRPr="00827037">
        <w:rPr>
          <w:rFonts w:hint="eastAsia"/>
          <w:b/>
          <w:shd w:val="pct15" w:color="auto" w:fill="FFFFFF"/>
        </w:rPr>
        <w:t>建方式是否與</w:t>
      </w:r>
      <w:r w:rsidRPr="00827037">
        <w:rPr>
          <w:rFonts w:hint="eastAsia"/>
          <w:b/>
          <w:shd w:val="pct15" w:color="auto" w:fill="FFFFFF"/>
        </w:rPr>
        <w:t>3G</w:t>
      </w:r>
      <w:r w:rsidRPr="00827037">
        <w:rPr>
          <w:rFonts w:hint="eastAsia"/>
          <w:b/>
          <w:shd w:val="pct15" w:color="auto" w:fill="FFFFFF"/>
        </w:rPr>
        <w:t>網路架構一致？</w:t>
      </w:r>
      <w:proofErr w:type="gramStart"/>
      <w:r w:rsidRPr="00827037">
        <w:rPr>
          <w:rFonts w:hint="eastAsia"/>
          <w:b/>
          <w:shd w:val="pct15" w:color="auto" w:fill="FFFFFF"/>
        </w:rPr>
        <w:t>若否</w:t>
      </w:r>
      <w:proofErr w:type="gramEnd"/>
      <w:r w:rsidRPr="00827037">
        <w:rPr>
          <w:rFonts w:hint="eastAsia"/>
          <w:b/>
          <w:shd w:val="pct15" w:color="auto" w:fill="FFFFFF"/>
        </w:rPr>
        <w:t>，請詳細說明其差異所在。</w:t>
      </w:r>
    </w:p>
    <w:p w:rsidR="00ED088C" w:rsidRPr="00827037" w:rsidRDefault="00ED088C" w:rsidP="008D03B0">
      <w:pPr>
        <w:pStyle w:val="aff5"/>
        <w:spacing w:line="460" w:lineRule="exact"/>
        <w:ind w:firstLineChars="0" w:firstLine="0"/>
        <w:rPr>
          <w:b/>
          <w:shd w:val="pct15" w:color="auto" w:fill="FFFFFF"/>
        </w:rPr>
      </w:pPr>
      <w:r w:rsidRPr="00827037">
        <w:rPr>
          <w:rFonts w:hint="eastAsia"/>
          <w:b/>
          <w:shd w:val="pct15" w:color="auto" w:fill="FFFFFF"/>
        </w:rPr>
        <w:t>問題</w:t>
      </w:r>
      <w:r w:rsidR="008D03B0" w:rsidRPr="00827037">
        <w:rPr>
          <w:rFonts w:hint="eastAsia"/>
          <w:b/>
          <w:shd w:val="pct15" w:color="auto" w:fill="FFFFFF"/>
        </w:rPr>
        <w:t>6</w:t>
      </w:r>
      <w:r w:rsidRPr="00827037">
        <w:rPr>
          <w:rFonts w:hint="eastAsia"/>
          <w:b/>
          <w:shd w:val="pct15" w:color="auto" w:fill="FFFFFF"/>
        </w:rPr>
        <w:t>：</w:t>
      </w:r>
      <w:r w:rsidRPr="00827037">
        <w:rPr>
          <w:rFonts w:hint="eastAsia"/>
          <w:b/>
          <w:shd w:val="pct15" w:color="auto" w:fill="FFFFFF"/>
        </w:rPr>
        <w:t>4G</w:t>
      </w:r>
      <w:r w:rsidRPr="00827037">
        <w:rPr>
          <w:rFonts w:hint="eastAsia"/>
          <w:b/>
          <w:shd w:val="pct15" w:color="auto" w:fill="FFFFFF"/>
        </w:rPr>
        <w:t>網路架構中之建設效率化與</w:t>
      </w:r>
      <w:r w:rsidRPr="00827037">
        <w:rPr>
          <w:rFonts w:hint="eastAsia"/>
          <w:b/>
          <w:shd w:val="pct15" w:color="auto" w:fill="FFFFFF"/>
        </w:rPr>
        <w:t>3G</w:t>
      </w:r>
      <w:r w:rsidRPr="00827037">
        <w:rPr>
          <w:rFonts w:hint="eastAsia"/>
          <w:b/>
          <w:shd w:val="pct15" w:color="auto" w:fill="FFFFFF"/>
        </w:rPr>
        <w:t>網路架構是否一致？</w:t>
      </w:r>
      <w:proofErr w:type="gramStart"/>
      <w:r w:rsidRPr="00827037">
        <w:rPr>
          <w:rFonts w:hint="eastAsia"/>
          <w:b/>
          <w:shd w:val="pct15" w:color="auto" w:fill="FFFFFF"/>
        </w:rPr>
        <w:t>若否</w:t>
      </w:r>
      <w:proofErr w:type="gramEnd"/>
      <w:r w:rsidRPr="00827037">
        <w:rPr>
          <w:rFonts w:hint="eastAsia"/>
          <w:b/>
          <w:shd w:val="pct15" w:color="auto" w:fill="FFFFFF"/>
        </w:rPr>
        <w:t>，請詳細說明其差異所在。</w:t>
      </w:r>
    </w:p>
    <w:p w:rsidR="00ED088C" w:rsidRPr="00827037" w:rsidRDefault="00ED088C" w:rsidP="00ED088C">
      <w:pPr>
        <w:pStyle w:val="aff5"/>
        <w:spacing w:line="460" w:lineRule="exact"/>
        <w:ind w:firstLineChars="0" w:firstLine="0"/>
      </w:pPr>
    </w:p>
    <w:p w:rsidR="0074043D" w:rsidRPr="00827037" w:rsidRDefault="0074043D" w:rsidP="007B084C">
      <w:pPr>
        <w:pStyle w:val="1"/>
        <w:numPr>
          <w:ilvl w:val="0"/>
          <w:numId w:val="15"/>
        </w:numPr>
        <w:jc w:val="center"/>
        <w:rPr>
          <w:b/>
        </w:rPr>
      </w:pPr>
      <w:r w:rsidRPr="00827037">
        <w:br w:type="page"/>
      </w:r>
      <w:r w:rsidRPr="00827037">
        <w:rPr>
          <w:b/>
        </w:rPr>
        <w:lastRenderedPageBreak/>
        <w:t xml:space="preserve"> </w:t>
      </w:r>
      <w:bookmarkStart w:id="36" w:name="_Toc458290838"/>
      <w:r w:rsidRPr="00827037">
        <w:rPr>
          <w:b/>
        </w:rPr>
        <w:t>各模組輸入參數整理</w:t>
      </w:r>
      <w:bookmarkEnd w:id="36"/>
    </w:p>
    <w:p w:rsidR="0074043D" w:rsidRPr="00827037" w:rsidRDefault="0074043D" w:rsidP="0074043D">
      <w:pPr>
        <w:pStyle w:val="afc"/>
        <w:tabs>
          <w:tab w:val="left" w:pos="756"/>
        </w:tabs>
        <w:spacing w:line="440" w:lineRule="exact"/>
        <w:ind w:left="561" w:hangingChars="200" w:hanging="561"/>
        <w:rPr>
          <w:rFonts w:ascii="Times New Roman" w:eastAsia="標楷體" w:hAnsi="Times New Roman" w:cs="Times New Roman"/>
          <w:b/>
          <w:kern w:val="0"/>
          <w:sz w:val="28"/>
          <w:szCs w:val="28"/>
        </w:rPr>
      </w:pPr>
    </w:p>
    <w:p w:rsidR="0074043D" w:rsidRPr="00827037" w:rsidRDefault="0074043D" w:rsidP="007B084C">
      <w:pPr>
        <w:pStyle w:val="2"/>
        <w:numPr>
          <w:ilvl w:val="1"/>
          <w:numId w:val="15"/>
        </w:numPr>
        <w:spacing w:line="460" w:lineRule="exact"/>
        <w:ind w:hanging="992"/>
        <w:rPr>
          <w:rFonts w:ascii="Times New Roman" w:hAnsi="Times New Roman"/>
          <w:b/>
        </w:rPr>
      </w:pPr>
      <w:r w:rsidRPr="00827037">
        <w:rPr>
          <w:rFonts w:ascii="Times New Roman" w:hAnsi="Times New Roman"/>
          <w:b/>
        </w:rPr>
        <w:t xml:space="preserve"> </w:t>
      </w:r>
      <w:r w:rsidR="00F6744B" w:rsidRPr="00827037">
        <w:rPr>
          <w:rFonts w:ascii="Times New Roman" w:hAnsi="Times New Roman" w:hint="eastAsia"/>
          <w:b/>
        </w:rPr>
        <w:t>市場狀況</w:t>
      </w:r>
      <w:r w:rsidRPr="00827037">
        <w:rPr>
          <w:rFonts w:ascii="Times New Roman" w:hAnsi="Times New Roman"/>
          <w:b/>
        </w:rPr>
        <w:t>參數輸入數據說明</w:t>
      </w:r>
    </w:p>
    <w:p w:rsidR="000A384A" w:rsidRPr="00827037" w:rsidRDefault="000A384A" w:rsidP="0074043D">
      <w:pPr>
        <w:pStyle w:val="aff5"/>
      </w:pPr>
    </w:p>
    <w:p w:rsidR="00F6744B" w:rsidRPr="00827037" w:rsidRDefault="00F6744B" w:rsidP="00F6744B">
      <w:pPr>
        <w:pStyle w:val="aff5"/>
        <w:spacing w:line="460" w:lineRule="exact"/>
      </w:pPr>
      <w:r w:rsidRPr="00827037">
        <w:rPr>
          <w:rFonts w:hint="eastAsia"/>
        </w:rPr>
        <w:t>市場狀況</w:t>
      </w:r>
      <w:r w:rsidR="00DB7AD2" w:rsidRPr="00827037">
        <w:t>參數主要用於計算網路設計中各個網路元件的理想網路元件數量。我國於</w:t>
      </w:r>
      <w:r w:rsidR="00DB7AD2" w:rsidRPr="00827037">
        <w:t>2014</w:t>
      </w:r>
      <w:r w:rsidR="00DB7AD2" w:rsidRPr="00827037">
        <w:t>年</w:t>
      </w:r>
      <w:r w:rsidR="00DB7AD2" w:rsidRPr="00827037">
        <w:t>4G (LTE)</w:t>
      </w:r>
      <w:r w:rsidR="00DB7AD2" w:rsidRPr="00827037">
        <w:t>業務正式服務商轉，接下來於</w:t>
      </w:r>
      <w:r w:rsidR="00DB7AD2" w:rsidRPr="00827037">
        <w:t>2017</w:t>
      </w:r>
      <w:r w:rsidR="00DB7AD2" w:rsidRPr="00827037">
        <w:t>年</w:t>
      </w:r>
      <w:r w:rsidR="00DB7AD2" w:rsidRPr="00827037">
        <w:t>6</w:t>
      </w:r>
      <w:r w:rsidR="00DB7AD2" w:rsidRPr="00827037">
        <w:t>月</w:t>
      </w:r>
      <w:r w:rsidR="00DB7AD2" w:rsidRPr="00827037">
        <w:t>2G</w:t>
      </w:r>
      <w:r w:rsidR="00DB7AD2" w:rsidRPr="00827037">
        <w:t>業務執照將到期以及</w:t>
      </w:r>
      <w:r w:rsidR="00DB7AD2" w:rsidRPr="00827037">
        <w:t>2018</w:t>
      </w:r>
      <w:r w:rsidR="00DB7AD2" w:rsidRPr="00827037">
        <w:t>年底</w:t>
      </w:r>
      <w:r w:rsidR="00DB7AD2" w:rsidRPr="00827037">
        <w:t>3G</w:t>
      </w:r>
      <w:r w:rsidR="00DB7AD2" w:rsidRPr="00827037">
        <w:t>業務執照亦將到期，</w:t>
      </w:r>
      <w:r w:rsidR="002E03B2" w:rsidRPr="00827037">
        <w:rPr>
          <w:rFonts w:hint="eastAsia"/>
        </w:rPr>
        <w:t>從</w:t>
      </w:r>
      <w:r w:rsidR="002E03B2" w:rsidRPr="00827037">
        <w:rPr>
          <w:rFonts w:hint="eastAsia"/>
        </w:rPr>
        <w:t>2019</w:t>
      </w:r>
      <w:r w:rsidR="002E03B2" w:rsidRPr="00827037">
        <w:rPr>
          <w:rFonts w:hint="eastAsia"/>
        </w:rPr>
        <w:t>年初開始我國將只剩下</w:t>
      </w:r>
      <w:r w:rsidR="002E03B2" w:rsidRPr="00827037">
        <w:rPr>
          <w:rFonts w:hint="eastAsia"/>
        </w:rPr>
        <w:t>4G</w:t>
      </w:r>
      <w:r w:rsidR="002E03B2" w:rsidRPr="00827037">
        <w:rPr>
          <w:rFonts w:hint="eastAsia"/>
        </w:rPr>
        <w:t>業務用戶，</w:t>
      </w:r>
      <w:r w:rsidR="00DB7AD2" w:rsidRPr="00827037">
        <w:t>整體行動通訊網路業務正面臨明顯之轉變。</w:t>
      </w:r>
      <w:r w:rsidR="002E03B2" w:rsidRPr="00827037">
        <w:rPr>
          <w:rFonts w:hint="eastAsia"/>
        </w:rPr>
        <w:t>不過</w:t>
      </w:r>
      <w:r w:rsidR="00862212" w:rsidRPr="00827037">
        <w:rPr>
          <w:rFonts w:hint="eastAsia"/>
        </w:rPr>
        <w:t>，</w:t>
      </w:r>
      <w:r w:rsidRPr="00827037">
        <w:t>未來</w:t>
      </w:r>
      <w:r w:rsidRPr="00827037">
        <w:t>GSM</w:t>
      </w:r>
      <w:r w:rsidRPr="00827037">
        <w:t>網路以及</w:t>
      </w:r>
      <w:r w:rsidRPr="00827037">
        <w:t>UMTS</w:t>
      </w:r>
      <w:r w:rsidRPr="00827037">
        <w:t>網路</w:t>
      </w:r>
      <w:r w:rsidR="002E03B2" w:rsidRPr="00827037">
        <w:rPr>
          <w:rFonts w:hint="eastAsia"/>
        </w:rPr>
        <w:t>是否以異質網路方式</w:t>
      </w:r>
      <w:r w:rsidRPr="00827037">
        <w:t>，以及我國</w:t>
      </w:r>
      <w:r w:rsidRPr="00827037">
        <w:t>VoLTE</w:t>
      </w:r>
      <w:r w:rsidR="00862212" w:rsidRPr="00827037">
        <w:t>網路互連之發展進程等</w:t>
      </w:r>
      <w:proofErr w:type="gramStart"/>
      <w:r w:rsidR="00862212" w:rsidRPr="00827037">
        <w:t>因子均會影響</w:t>
      </w:r>
      <w:proofErr w:type="gramEnd"/>
      <w:r w:rsidR="00862212" w:rsidRPr="00827037">
        <w:t>到整體</w:t>
      </w:r>
      <w:r w:rsidR="00862212" w:rsidRPr="00827037">
        <w:rPr>
          <w:rFonts w:hint="eastAsia"/>
        </w:rPr>
        <w:t>市場狀況</w:t>
      </w:r>
      <w:r w:rsidRPr="00827037">
        <w:t>之推估。根據未來</w:t>
      </w:r>
      <w:r w:rsidRPr="00827037">
        <w:t>GSM</w:t>
      </w:r>
      <w:r w:rsidRPr="00827037">
        <w:t>網路續存與否、</w:t>
      </w:r>
      <w:r w:rsidRPr="00827037">
        <w:t>UMTS</w:t>
      </w:r>
      <w:r w:rsidRPr="00827037">
        <w:t>網路續存與否以及</w:t>
      </w:r>
      <w:r w:rsidRPr="00827037">
        <w:t>VoLTE</w:t>
      </w:r>
      <w:r w:rsidRPr="00827037">
        <w:t>網路互連與否三大因素，一共可以展開八種不同情境。但考慮我國現況與國際趨勢，不應該會發生</w:t>
      </w:r>
      <w:r w:rsidRPr="00827037">
        <w:t>GSM</w:t>
      </w:r>
      <w:r w:rsidRPr="00827037">
        <w:t>網路</w:t>
      </w:r>
      <w:proofErr w:type="gramStart"/>
      <w:r w:rsidRPr="00827037">
        <w:t>續存但</w:t>
      </w:r>
      <w:proofErr w:type="gramEnd"/>
      <w:r w:rsidRPr="00827037">
        <w:t>UMTS</w:t>
      </w:r>
      <w:r w:rsidRPr="00827037">
        <w:t>網路</w:t>
      </w:r>
      <w:proofErr w:type="gramStart"/>
      <w:r w:rsidRPr="00827037">
        <w:rPr>
          <w:rFonts w:hint="eastAsia"/>
        </w:rPr>
        <w:t>不</w:t>
      </w:r>
      <w:proofErr w:type="gramEnd"/>
      <w:r w:rsidRPr="00827037">
        <w:t>續存之狀況，也不應該會發生</w:t>
      </w:r>
      <w:r w:rsidRPr="00827037">
        <w:t>GSM</w:t>
      </w:r>
      <w:r w:rsidRPr="00827037">
        <w:t>網路與</w:t>
      </w:r>
      <w:r w:rsidRPr="00827037">
        <w:t>UMTS</w:t>
      </w:r>
      <w:r w:rsidRPr="00827037">
        <w:t>網路都關閉僅剩下</w:t>
      </w:r>
      <w:r w:rsidRPr="00827037">
        <w:t>VoLTE</w:t>
      </w:r>
      <w:r w:rsidRPr="00827037">
        <w:t>網路互連甚至</w:t>
      </w:r>
      <w:proofErr w:type="gramStart"/>
      <w:r w:rsidRPr="00827037">
        <w:t>不</w:t>
      </w:r>
      <w:proofErr w:type="gramEnd"/>
      <w:r w:rsidRPr="00827037">
        <w:t>互連之狀況，將情境縮減至四種，如下圖所示。</w:t>
      </w:r>
    </w:p>
    <w:p w:rsidR="00F6744B" w:rsidRPr="00827037" w:rsidRDefault="00F6744B" w:rsidP="00F6744B">
      <w:pPr>
        <w:pStyle w:val="aff5"/>
        <w:spacing w:line="460" w:lineRule="exact"/>
      </w:pPr>
    </w:p>
    <w:p w:rsidR="00F6744B" w:rsidRPr="00827037" w:rsidRDefault="00F6744B" w:rsidP="00F6744B">
      <w:pPr>
        <w:pStyle w:val="aff5"/>
      </w:pPr>
      <w:r w:rsidRPr="00827037">
        <w:rPr>
          <w:noProof/>
        </w:rPr>
        <w:drawing>
          <wp:inline distT="0" distB="0" distL="0" distR="0" wp14:anchorId="0D9BB1DB" wp14:editId="2902E7D7">
            <wp:extent cx="5400675" cy="2493617"/>
            <wp:effectExtent l="0" t="0" r="0" b="254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4183" cy="2495237"/>
                    </a:xfrm>
                    <a:prstGeom prst="rect">
                      <a:avLst/>
                    </a:prstGeom>
                    <a:noFill/>
                  </pic:spPr>
                </pic:pic>
              </a:graphicData>
            </a:graphic>
          </wp:inline>
        </w:drawing>
      </w:r>
    </w:p>
    <w:p w:rsidR="00F6744B" w:rsidRPr="00827037" w:rsidRDefault="00F6744B" w:rsidP="00F6744B">
      <w:pPr>
        <w:pStyle w:val="aff1"/>
        <w:spacing w:line="460" w:lineRule="exact"/>
        <w:ind w:firstLine="560"/>
      </w:pPr>
      <w:bookmarkStart w:id="37" w:name="_Toc458417040"/>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w:t>
      </w:r>
      <w:r w:rsidRPr="00827037">
        <w:fldChar w:fldCharType="end"/>
      </w:r>
      <w:r w:rsidRPr="00827037">
        <w:t xml:space="preserve"> </w:t>
      </w:r>
      <w:r w:rsidRPr="00827037">
        <w:t>我國潛在網路存在情境展開</w:t>
      </w:r>
      <w:bookmarkEnd w:id="37"/>
    </w:p>
    <w:p w:rsidR="00F6744B" w:rsidRPr="00827037" w:rsidRDefault="00F6744B" w:rsidP="00F6744B">
      <w:pPr>
        <w:pStyle w:val="aff1"/>
        <w:spacing w:line="460" w:lineRule="exact"/>
        <w:ind w:firstLine="560"/>
      </w:pPr>
      <w:r w:rsidRPr="00827037">
        <w:t>資料來源：研究團隊製作</w:t>
      </w:r>
    </w:p>
    <w:p w:rsidR="00F6744B" w:rsidRPr="00827037" w:rsidRDefault="00F6744B" w:rsidP="00DB7AD2">
      <w:pPr>
        <w:pStyle w:val="aff5"/>
        <w:spacing w:line="460" w:lineRule="exact"/>
      </w:pPr>
    </w:p>
    <w:p w:rsidR="00DB7AD2" w:rsidRPr="00827037" w:rsidRDefault="00DB7AD2" w:rsidP="00DB7AD2">
      <w:pPr>
        <w:pStyle w:val="aff5"/>
        <w:spacing w:line="460" w:lineRule="exact"/>
      </w:pPr>
      <w:r w:rsidRPr="00827037">
        <w:t>因此於本次研究案中將修改過去推估方式，</w:t>
      </w:r>
      <w:r w:rsidR="00A26325" w:rsidRPr="00827037">
        <w:rPr>
          <w:rFonts w:hint="eastAsia"/>
        </w:rPr>
        <w:t>不論是上述四種情境中的哪一種，都將改變過去以</w:t>
      </w:r>
      <w:r w:rsidRPr="00827037">
        <w:t>業務別用戶</w:t>
      </w:r>
      <w:r w:rsidR="00A26325" w:rsidRPr="00827037">
        <w:rPr>
          <w:rFonts w:hint="eastAsia"/>
        </w:rPr>
        <w:t>的角度推估之作法。</w:t>
      </w:r>
      <w:r w:rsidRPr="00827037">
        <w:t>將以</w:t>
      </w:r>
      <w:r w:rsidRPr="00827037">
        <w:t>GSM</w:t>
      </w:r>
      <w:r w:rsidRPr="00827037">
        <w:t>技術用戶、</w:t>
      </w:r>
      <w:r w:rsidRPr="00827037">
        <w:t>UMTS</w:t>
      </w:r>
      <w:r w:rsidRPr="00827037">
        <w:t>技術用戶與</w:t>
      </w:r>
      <w:r w:rsidRPr="00827037">
        <w:t>LTE</w:t>
      </w:r>
      <w:r w:rsidRPr="00827037">
        <w:t>技術用戶來進行網路需求之推估。對於未來網路需求之推估，可分為三大部分：用戶數、話</w:t>
      </w:r>
      <w:proofErr w:type="gramStart"/>
      <w:r w:rsidRPr="00827037">
        <w:t>務</w:t>
      </w:r>
      <w:proofErr w:type="gramEnd"/>
      <w:r w:rsidRPr="00827037">
        <w:t>量及訊</w:t>
      </w:r>
      <w:proofErr w:type="gramStart"/>
      <w:r w:rsidRPr="00827037">
        <w:t>務</w:t>
      </w:r>
      <w:proofErr w:type="gramEnd"/>
      <w:r w:rsidRPr="00827037">
        <w:t>量，如下圖所示。</w:t>
      </w:r>
    </w:p>
    <w:p w:rsidR="00DB7AD2" w:rsidRPr="00827037" w:rsidRDefault="00DB7AD2" w:rsidP="00DB7AD2">
      <w:pPr>
        <w:pStyle w:val="aff5"/>
        <w:spacing w:line="460" w:lineRule="exact"/>
      </w:pPr>
    </w:p>
    <w:p w:rsidR="00DB7AD2" w:rsidRPr="00827037" w:rsidRDefault="00A26325" w:rsidP="00DB7AD2">
      <w:pPr>
        <w:pStyle w:val="aff5"/>
      </w:pPr>
      <w:r w:rsidRPr="00827037">
        <w:rPr>
          <w:noProof/>
        </w:rPr>
        <w:drawing>
          <wp:inline distT="0" distB="0" distL="0" distR="0" wp14:anchorId="18B327A5" wp14:editId="2C04AFF2">
            <wp:extent cx="5438775" cy="2736386"/>
            <wp:effectExtent l="0" t="0" r="0" b="698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3156" cy="2743621"/>
                    </a:xfrm>
                    <a:prstGeom prst="rect">
                      <a:avLst/>
                    </a:prstGeom>
                    <a:noFill/>
                  </pic:spPr>
                </pic:pic>
              </a:graphicData>
            </a:graphic>
          </wp:inline>
        </w:drawing>
      </w:r>
    </w:p>
    <w:p w:rsidR="00DB7AD2" w:rsidRPr="00827037" w:rsidRDefault="00DB7AD2" w:rsidP="00DB7AD2">
      <w:pPr>
        <w:pStyle w:val="aff1"/>
        <w:spacing w:line="460" w:lineRule="exact"/>
        <w:ind w:firstLine="560"/>
      </w:pPr>
      <w:bookmarkStart w:id="38" w:name="_Toc458417041"/>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2</w:t>
      </w:r>
      <w:r w:rsidRPr="00827037">
        <w:fldChar w:fldCharType="end"/>
      </w:r>
      <w:r w:rsidRPr="00827037">
        <w:t xml:space="preserve"> </w:t>
      </w:r>
      <w:r w:rsidRPr="00827037">
        <w:t>網路需求推估架構</w:t>
      </w:r>
      <w:bookmarkEnd w:id="38"/>
    </w:p>
    <w:p w:rsidR="00DB7AD2" w:rsidRPr="00827037" w:rsidRDefault="00DB7AD2" w:rsidP="00DB7AD2">
      <w:pPr>
        <w:pStyle w:val="aff1"/>
        <w:spacing w:line="460" w:lineRule="exact"/>
        <w:ind w:firstLine="560"/>
      </w:pPr>
      <w:r w:rsidRPr="00827037">
        <w:t>資料來源：研究團隊製作</w:t>
      </w:r>
    </w:p>
    <w:p w:rsidR="00DB7AD2" w:rsidRPr="00827037" w:rsidRDefault="00DB7AD2" w:rsidP="00DB7AD2">
      <w:pPr>
        <w:pStyle w:val="aff5"/>
        <w:spacing w:line="460" w:lineRule="exact"/>
      </w:pPr>
    </w:p>
    <w:p w:rsidR="00A26325" w:rsidRPr="00827037" w:rsidRDefault="00A26325" w:rsidP="00DB7AD2">
      <w:pPr>
        <w:pStyle w:val="aff5"/>
        <w:spacing w:line="460" w:lineRule="exact"/>
      </w:pPr>
      <w:r w:rsidRPr="00827037">
        <w:t>首先</w:t>
      </w:r>
      <w:r w:rsidRPr="00827037">
        <w:rPr>
          <w:rFonts w:hint="eastAsia"/>
        </w:rPr>
        <w:t>利用我國未來人口推估資料，並假設未來我國行動通訊普及率將維持在</w:t>
      </w:r>
      <w:r w:rsidRPr="00827037">
        <w:rPr>
          <w:rFonts w:hint="eastAsia"/>
        </w:rPr>
        <w:t>125%</w:t>
      </w:r>
      <w:r w:rsidRPr="00827037">
        <w:rPr>
          <w:rFonts w:hint="eastAsia"/>
        </w:rPr>
        <w:t>，計算出未來各年度行動通訊用戶之總數。再根據業務將結束之現況，假設接下來幾年各</w:t>
      </w:r>
      <w:proofErr w:type="gramStart"/>
      <w:r w:rsidRPr="00827037">
        <w:rPr>
          <w:rFonts w:hint="eastAsia"/>
        </w:rPr>
        <w:t>業務別市占</w:t>
      </w:r>
      <w:proofErr w:type="gramEnd"/>
      <w:r w:rsidRPr="00827037">
        <w:rPr>
          <w:rFonts w:hint="eastAsia"/>
        </w:rPr>
        <w:t>率，以計算出各業務別</w:t>
      </w:r>
      <w:proofErr w:type="gramStart"/>
      <w:r w:rsidRPr="00827037">
        <w:rPr>
          <w:rFonts w:hint="eastAsia"/>
        </w:rPr>
        <w:t>之</w:t>
      </w:r>
      <w:proofErr w:type="gramEnd"/>
      <w:r w:rsidRPr="00827037">
        <w:rPr>
          <w:rFonts w:hint="eastAsia"/>
        </w:rPr>
        <w:t>用戶數，假設之比例如下表所示。</w:t>
      </w:r>
    </w:p>
    <w:p w:rsidR="00A26325" w:rsidRPr="00827037" w:rsidRDefault="00A26325" w:rsidP="00A26325">
      <w:pPr>
        <w:pStyle w:val="aff1"/>
        <w:spacing w:line="460" w:lineRule="exact"/>
        <w:ind w:firstLineChars="0" w:firstLine="0"/>
        <w:rPr>
          <w:szCs w:val="28"/>
        </w:rPr>
      </w:pPr>
      <w:bookmarkStart w:id="39" w:name="_Toc458416998"/>
      <w:r w:rsidRPr="00827037">
        <w:rPr>
          <w:szCs w:val="28"/>
        </w:rPr>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1</w:t>
      </w:r>
      <w:r w:rsidRPr="00827037">
        <w:rPr>
          <w:szCs w:val="28"/>
        </w:rPr>
        <w:fldChar w:fldCharType="end"/>
      </w:r>
      <w:r w:rsidRPr="00827037">
        <w:rPr>
          <w:rFonts w:hint="eastAsia"/>
          <w:szCs w:val="28"/>
        </w:rPr>
        <w:t xml:space="preserve"> </w:t>
      </w:r>
      <w:r w:rsidRPr="00827037">
        <w:rPr>
          <w:rFonts w:hint="eastAsia"/>
          <w:szCs w:val="28"/>
        </w:rPr>
        <w:t>各業務別市占率假設</w:t>
      </w:r>
      <w:bookmarkEnd w:id="39"/>
    </w:p>
    <w:tbl>
      <w:tblPr>
        <w:tblStyle w:val="af3"/>
        <w:tblW w:w="0" w:type="auto"/>
        <w:jc w:val="center"/>
        <w:tblLook w:val="04A0" w:firstRow="1" w:lastRow="0" w:firstColumn="1" w:lastColumn="0" w:noHBand="0" w:noVBand="1"/>
      </w:tblPr>
      <w:tblGrid>
        <w:gridCol w:w="1480"/>
        <w:gridCol w:w="1480"/>
        <w:gridCol w:w="1480"/>
        <w:gridCol w:w="1480"/>
      </w:tblGrid>
      <w:tr w:rsidR="00A26325" w:rsidRPr="00827037" w:rsidTr="00A26325">
        <w:trPr>
          <w:trHeight w:val="300"/>
          <w:jc w:val="center"/>
        </w:trPr>
        <w:tc>
          <w:tcPr>
            <w:tcW w:w="1480" w:type="dxa"/>
          </w:tcPr>
          <w:p w:rsidR="00A26325" w:rsidRPr="00827037" w:rsidRDefault="00A26325" w:rsidP="00A26325">
            <w:pPr>
              <w:pStyle w:val="aff5"/>
              <w:spacing w:line="460" w:lineRule="exact"/>
              <w:ind w:firstLineChars="0" w:firstLine="0"/>
              <w:rPr>
                <w:sz w:val="24"/>
              </w:rPr>
            </w:pPr>
            <w:r w:rsidRPr="00827037">
              <w:rPr>
                <w:rFonts w:hint="eastAsia"/>
                <w:sz w:val="24"/>
              </w:rPr>
              <w:t>年度</w:t>
            </w:r>
          </w:p>
        </w:tc>
        <w:tc>
          <w:tcPr>
            <w:tcW w:w="1480" w:type="dxa"/>
            <w:noWrap/>
            <w:hideMark/>
          </w:tcPr>
          <w:p w:rsidR="00A26325" w:rsidRPr="00827037" w:rsidRDefault="00A26325" w:rsidP="00A26325">
            <w:pPr>
              <w:pStyle w:val="aff5"/>
              <w:spacing w:line="460" w:lineRule="exact"/>
              <w:ind w:firstLineChars="0" w:firstLine="0"/>
              <w:jc w:val="center"/>
              <w:rPr>
                <w:sz w:val="24"/>
              </w:rPr>
            </w:pPr>
            <w:r w:rsidRPr="00827037">
              <w:rPr>
                <w:sz w:val="24"/>
              </w:rPr>
              <w:t>2016</w:t>
            </w:r>
          </w:p>
        </w:tc>
        <w:tc>
          <w:tcPr>
            <w:tcW w:w="1480" w:type="dxa"/>
            <w:noWrap/>
            <w:hideMark/>
          </w:tcPr>
          <w:p w:rsidR="00A26325" w:rsidRPr="00827037" w:rsidRDefault="00A26325" w:rsidP="00A26325">
            <w:pPr>
              <w:pStyle w:val="aff5"/>
              <w:spacing w:line="460" w:lineRule="exact"/>
              <w:ind w:firstLineChars="0" w:firstLine="0"/>
              <w:jc w:val="center"/>
              <w:rPr>
                <w:sz w:val="24"/>
              </w:rPr>
            </w:pPr>
            <w:r w:rsidRPr="00827037">
              <w:rPr>
                <w:sz w:val="24"/>
              </w:rPr>
              <w:t>2017</w:t>
            </w:r>
          </w:p>
        </w:tc>
        <w:tc>
          <w:tcPr>
            <w:tcW w:w="1480" w:type="dxa"/>
            <w:noWrap/>
            <w:hideMark/>
          </w:tcPr>
          <w:p w:rsidR="00A26325" w:rsidRPr="00827037" w:rsidRDefault="00A26325" w:rsidP="00A26325">
            <w:pPr>
              <w:pStyle w:val="aff5"/>
              <w:spacing w:line="460" w:lineRule="exact"/>
              <w:ind w:firstLineChars="0" w:firstLine="0"/>
              <w:jc w:val="center"/>
              <w:rPr>
                <w:sz w:val="24"/>
              </w:rPr>
            </w:pPr>
            <w:r w:rsidRPr="00827037">
              <w:rPr>
                <w:sz w:val="24"/>
              </w:rPr>
              <w:t>2018</w:t>
            </w:r>
          </w:p>
        </w:tc>
      </w:tr>
      <w:tr w:rsidR="00A26325" w:rsidRPr="00827037" w:rsidTr="00A26325">
        <w:trPr>
          <w:trHeight w:val="315"/>
          <w:jc w:val="center"/>
        </w:trPr>
        <w:tc>
          <w:tcPr>
            <w:tcW w:w="1480" w:type="dxa"/>
          </w:tcPr>
          <w:p w:rsidR="00A26325" w:rsidRPr="00827037" w:rsidRDefault="00A26325" w:rsidP="00A26325">
            <w:pPr>
              <w:pStyle w:val="aff5"/>
              <w:spacing w:line="460" w:lineRule="exact"/>
              <w:ind w:firstLineChars="0" w:firstLine="0"/>
              <w:rPr>
                <w:sz w:val="24"/>
              </w:rPr>
            </w:pPr>
            <w:r w:rsidRPr="00827037">
              <w:rPr>
                <w:rFonts w:hint="eastAsia"/>
                <w:sz w:val="24"/>
              </w:rPr>
              <w:t>2G</w:t>
            </w:r>
            <w:r w:rsidRPr="00827037">
              <w:rPr>
                <w:rFonts w:hint="eastAsia"/>
                <w:sz w:val="24"/>
              </w:rPr>
              <w:t>業務</w:t>
            </w:r>
          </w:p>
        </w:tc>
        <w:tc>
          <w:tcPr>
            <w:tcW w:w="1480" w:type="dxa"/>
            <w:noWrap/>
            <w:hideMark/>
          </w:tcPr>
          <w:p w:rsidR="00A26325" w:rsidRPr="00827037" w:rsidRDefault="00A26325" w:rsidP="00A26325">
            <w:pPr>
              <w:pStyle w:val="aff5"/>
              <w:spacing w:line="460" w:lineRule="exact"/>
              <w:ind w:firstLineChars="0" w:firstLine="0"/>
              <w:jc w:val="center"/>
              <w:rPr>
                <w:sz w:val="24"/>
              </w:rPr>
            </w:pPr>
            <w:r w:rsidRPr="00827037">
              <w:rPr>
                <w:sz w:val="24"/>
              </w:rPr>
              <w:t>2%</w:t>
            </w:r>
          </w:p>
        </w:tc>
        <w:tc>
          <w:tcPr>
            <w:tcW w:w="1480" w:type="dxa"/>
            <w:noWrap/>
            <w:hideMark/>
          </w:tcPr>
          <w:p w:rsidR="00A26325" w:rsidRPr="00827037" w:rsidRDefault="00A26325" w:rsidP="00A26325">
            <w:pPr>
              <w:pStyle w:val="aff5"/>
              <w:spacing w:line="460" w:lineRule="exact"/>
              <w:ind w:firstLineChars="0" w:firstLine="0"/>
              <w:jc w:val="center"/>
              <w:rPr>
                <w:sz w:val="24"/>
              </w:rPr>
            </w:pPr>
            <w:r w:rsidRPr="00827037">
              <w:rPr>
                <w:sz w:val="24"/>
              </w:rPr>
              <w:t>0%</w:t>
            </w:r>
          </w:p>
        </w:tc>
        <w:tc>
          <w:tcPr>
            <w:tcW w:w="1480" w:type="dxa"/>
            <w:noWrap/>
            <w:hideMark/>
          </w:tcPr>
          <w:p w:rsidR="00A26325" w:rsidRPr="00827037" w:rsidRDefault="00A26325" w:rsidP="00A26325">
            <w:pPr>
              <w:pStyle w:val="aff5"/>
              <w:spacing w:line="460" w:lineRule="exact"/>
              <w:ind w:firstLineChars="0" w:firstLine="0"/>
              <w:jc w:val="center"/>
              <w:rPr>
                <w:sz w:val="24"/>
              </w:rPr>
            </w:pPr>
            <w:r w:rsidRPr="00827037">
              <w:rPr>
                <w:sz w:val="24"/>
              </w:rPr>
              <w:t>0%</w:t>
            </w:r>
          </w:p>
        </w:tc>
      </w:tr>
      <w:tr w:rsidR="00A26325" w:rsidRPr="00827037" w:rsidTr="00A26325">
        <w:trPr>
          <w:trHeight w:val="315"/>
          <w:jc w:val="center"/>
        </w:trPr>
        <w:tc>
          <w:tcPr>
            <w:tcW w:w="1480" w:type="dxa"/>
          </w:tcPr>
          <w:p w:rsidR="00A26325" w:rsidRPr="00827037" w:rsidRDefault="00A26325" w:rsidP="00A26325">
            <w:pPr>
              <w:pStyle w:val="aff5"/>
              <w:spacing w:line="460" w:lineRule="exact"/>
              <w:ind w:firstLineChars="0" w:firstLine="0"/>
              <w:rPr>
                <w:sz w:val="24"/>
              </w:rPr>
            </w:pPr>
            <w:r w:rsidRPr="00827037">
              <w:rPr>
                <w:rFonts w:hint="eastAsia"/>
                <w:sz w:val="24"/>
              </w:rPr>
              <w:t>3G</w:t>
            </w:r>
            <w:r w:rsidRPr="00827037">
              <w:rPr>
                <w:rFonts w:hint="eastAsia"/>
                <w:sz w:val="24"/>
              </w:rPr>
              <w:t>業務</w:t>
            </w:r>
          </w:p>
        </w:tc>
        <w:tc>
          <w:tcPr>
            <w:tcW w:w="1480" w:type="dxa"/>
            <w:noWrap/>
            <w:hideMark/>
          </w:tcPr>
          <w:p w:rsidR="00A26325" w:rsidRPr="00827037" w:rsidRDefault="00A26325" w:rsidP="00A26325">
            <w:pPr>
              <w:pStyle w:val="aff5"/>
              <w:spacing w:line="460" w:lineRule="exact"/>
              <w:ind w:firstLineChars="0" w:firstLine="0"/>
              <w:jc w:val="center"/>
              <w:rPr>
                <w:sz w:val="24"/>
              </w:rPr>
            </w:pPr>
            <w:r w:rsidRPr="00827037">
              <w:rPr>
                <w:sz w:val="24"/>
              </w:rPr>
              <w:t>45%</w:t>
            </w:r>
          </w:p>
        </w:tc>
        <w:tc>
          <w:tcPr>
            <w:tcW w:w="1480" w:type="dxa"/>
            <w:noWrap/>
            <w:hideMark/>
          </w:tcPr>
          <w:p w:rsidR="00A26325" w:rsidRPr="00827037" w:rsidRDefault="00A26325" w:rsidP="00A26325">
            <w:pPr>
              <w:pStyle w:val="aff5"/>
              <w:spacing w:line="460" w:lineRule="exact"/>
              <w:ind w:firstLineChars="0" w:firstLine="0"/>
              <w:jc w:val="center"/>
              <w:rPr>
                <w:sz w:val="24"/>
              </w:rPr>
            </w:pPr>
            <w:r w:rsidRPr="00827037">
              <w:rPr>
                <w:sz w:val="24"/>
              </w:rPr>
              <w:t>27%</w:t>
            </w:r>
          </w:p>
        </w:tc>
        <w:tc>
          <w:tcPr>
            <w:tcW w:w="1480" w:type="dxa"/>
            <w:noWrap/>
            <w:hideMark/>
          </w:tcPr>
          <w:p w:rsidR="00A26325" w:rsidRPr="00827037" w:rsidRDefault="00A26325" w:rsidP="00A26325">
            <w:pPr>
              <w:pStyle w:val="aff5"/>
              <w:spacing w:line="460" w:lineRule="exact"/>
              <w:ind w:firstLineChars="0" w:firstLine="0"/>
              <w:jc w:val="center"/>
              <w:rPr>
                <w:sz w:val="24"/>
              </w:rPr>
            </w:pPr>
            <w:r w:rsidRPr="00827037">
              <w:rPr>
                <w:sz w:val="24"/>
              </w:rPr>
              <w:t>0%</w:t>
            </w:r>
          </w:p>
        </w:tc>
      </w:tr>
      <w:tr w:rsidR="00A26325" w:rsidRPr="00827037" w:rsidTr="00A26325">
        <w:trPr>
          <w:trHeight w:val="315"/>
          <w:jc w:val="center"/>
        </w:trPr>
        <w:tc>
          <w:tcPr>
            <w:tcW w:w="1480" w:type="dxa"/>
          </w:tcPr>
          <w:p w:rsidR="00A26325" w:rsidRPr="00827037" w:rsidRDefault="00A26325" w:rsidP="00A26325">
            <w:pPr>
              <w:pStyle w:val="aff5"/>
              <w:spacing w:line="460" w:lineRule="exact"/>
              <w:ind w:firstLineChars="0" w:firstLine="0"/>
              <w:rPr>
                <w:sz w:val="24"/>
              </w:rPr>
            </w:pPr>
            <w:r w:rsidRPr="00827037">
              <w:rPr>
                <w:rFonts w:hint="eastAsia"/>
                <w:sz w:val="24"/>
              </w:rPr>
              <w:t>4G</w:t>
            </w:r>
            <w:r w:rsidRPr="00827037">
              <w:rPr>
                <w:rFonts w:hint="eastAsia"/>
                <w:sz w:val="24"/>
              </w:rPr>
              <w:t>業務</w:t>
            </w:r>
          </w:p>
        </w:tc>
        <w:tc>
          <w:tcPr>
            <w:tcW w:w="1480" w:type="dxa"/>
            <w:noWrap/>
            <w:hideMark/>
          </w:tcPr>
          <w:p w:rsidR="00A26325" w:rsidRPr="00827037" w:rsidRDefault="00A26325" w:rsidP="00A26325">
            <w:pPr>
              <w:pStyle w:val="aff5"/>
              <w:spacing w:line="460" w:lineRule="exact"/>
              <w:ind w:firstLineChars="0" w:firstLine="0"/>
              <w:jc w:val="center"/>
              <w:rPr>
                <w:sz w:val="24"/>
              </w:rPr>
            </w:pPr>
            <w:r w:rsidRPr="00827037">
              <w:rPr>
                <w:sz w:val="24"/>
              </w:rPr>
              <w:t>54%</w:t>
            </w:r>
          </w:p>
        </w:tc>
        <w:tc>
          <w:tcPr>
            <w:tcW w:w="1480" w:type="dxa"/>
            <w:noWrap/>
            <w:hideMark/>
          </w:tcPr>
          <w:p w:rsidR="00A26325" w:rsidRPr="00827037" w:rsidRDefault="00A26325" w:rsidP="00A26325">
            <w:pPr>
              <w:pStyle w:val="aff5"/>
              <w:spacing w:line="460" w:lineRule="exact"/>
              <w:ind w:firstLineChars="0" w:firstLine="0"/>
              <w:jc w:val="center"/>
              <w:rPr>
                <w:sz w:val="24"/>
              </w:rPr>
            </w:pPr>
            <w:r w:rsidRPr="00827037">
              <w:rPr>
                <w:sz w:val="24"/>
              </w:rPr>
              <w:t>73%</w:t>
            </w:r>
          </w:p>
        </w:tc>
        <w:tc>
          <w:tcPr>
            <w:tcW w:w="1480" w:type="dxa"/>
            <w:noWrap/>
            <w:hideMark/>
          </w:tcPr>
          <w:p w:rsidR="00A26325" w:rsidRPr="00827037" w:rsidRDefault="00A26325" w:rsidP="00A26325">
            <w:pPr>
              <w:pStyle w:val="aff5"/>
              <w:spacing w:line="460" w:lineRule="exact"/>
              <w:ind w:firstLineChars="0" w:firstLine="0"/>
              <w:jc w:val="center"/>
              <w:rPr>
                <w:sz w:val="24"/>
              </w:rPr>
            </w:pPr>
            <w:r w:rsidRPr="00827037">
              <w:rPr>
                <w:sz w:val="24"/>
              </w:rPr>
              <w:t>100%</w:t>
            </w:r>
          </w:p>
        </w:tc>
      </w:tr>
    </w:tbl>
    <w:p w:rsidR="00A26325" w:rsidRPr="00827037" w:rsidRDefault="00A26325" w:rsidP="00A26325">
      <w:pPr>
        <w:pStyle w:val="aff5"/>
        <w:spacing w:line="460" w:lineRule="exact"/>
        <w:jc w:val="center"/>
      </w:pPr>
      <w:r w:rsidRPr="00827037">
        <w:rPr>
          <w:rFonts w:hint="eastAsia"/>
        </w:rPr>
        <w:t>資料來源：研究團隊製作</w:t>
      </w:r>
    </w:p>
    <w:p w:rsidR="000D3D5F" w:rsidRPr="00827037" w:rsidRDefault="000D3D5F" w:rsidP="000D3D5F">
      <w:pPr>
        <w:pStyle w:val="aff5"/>
        <w:spacing w:line="460" w:lineRule="exact"/>
      </w:pPr>
    </w:p>
    <w:p w:rsidR="000D3D5F" w:rsidRPr="00827037" w:rsidRDefault="000D3D5F" w:rsidP="000D3D5F">
      <w:pPr>
        <w:pStyle w:val="aff5"/>
        <w:spacing w:line="460" w:lineRule="exact"/>
      </w:pPr>
      <w:r w:rsidRPr="00827037">
        <w:rPr>
          <w:rFonts w:hint="eastAsia"/>
        </w:rPr>
        <w:t>另外，</w:t>
      </w:r>
      <w:r w:rsidRPr="00827037">
        <w:t>再考量</w:t>
      </w:r>
      <w:r w:rsidRPr="00827037">
        <w:rPr>
          <w:rFonts w:hint="eastAsia"/>
        </w:rPr>
        <w:t>行動通訊用戶</w:t>
      </w:r>
      <w:r w:rsidRPr="00827037">
        <w:t>使用之</w:t>
      </w:r>
      <w:r w:rsidRPr="00827037">
        <w:rPr>
          <w:rFonts w:hint="eastAsia"/>
        </w:rPr>
        <w:t>終端設備</w:t>
      </w:r>
      <w:r w:rsidRPr="00827037">
        <w:t>並不完全等於其簽約之網路技術，</w:t>
      </w:r>
      <w:r w:rsidRPr="00827037">
        <w:rPr>
          <w:rFonts w:hint="eastAsia"/>
        </w:rPr>
        <w:t>因此再依各情境之各業務別用戶持有終端設備對網路技術之支援比例，</w:t>
      </w:r>
      <w:r w:rsidRPr="00827037">
        <w:t>轉換得到各技術別用戶數</w:t>
      </w:r>
      <w:r w:rsidR="0090304A" w:rsidRPr="00827037">
        <w:rPr>
          <w:rFonts w:hint="eastAsia"/>
        </w:rPr>
        <w:t>。如下圖所示，</w:t>
      </w:r>
      <w:r w:rsidR="0090304A" w:rsidRPr="00827037">
        <w:rPr>
          <w:rFonts w:hint="eastAsia"/>
        </w:rPr>
        <w:t>2G</w:t>
      </w:r>
      <w:r w:rsidR="0090304A" w:rsidRPr="00827037">
        <w:rPr>
          <w:rFonts w:hint="eastAsia"/>
        </w:rPr>
        <w:t>業務用戶自始至終設定</w:t>
      </w:r>
      <w:r w:rsidR="0090304A" w:rsidRPr="00827037">
        <w:rPr>
          <w:rFonts w:hint="eastAsia"/>
        </w:rPr>
        <w:t>100%</w:t>
      </w:r>
      <w:r w:rsidR="0090304A" w:rsidRPr="00827037">
        <w:rPr>
          <w:rFonts w:hint="eastAsia"/>
        </w:rPr>
        <w:t>持有支援</w:t>
      </w:r>
      <w:r w:rsidR="0090304A" w:rsidRPr="00827037">
        <w:rPr>
          <w:rFonts w:hint="eastAsia"/>
        </w:rPr>
        <w:t>GSM</w:t>
      </w:r>
      <w:r w:rsidR="0090304A" w:rsidRPr="00827037">
        <w:rPr>
          <w:rFonts w:hint="eastAsia"/>
        </w:rPr>
        <w:t>之終端設備，因此</w:t>
      </w:r>
      <w:r w:rsidR="0090304A" w:rsidRPr="00827037">
        <w:rPr>
          <w:rFonts w:hint="eastAsia"/>
        </w:rPr>
        <w:t>100%</w:t>
      </w:r>
      <w:r w:rsidR="0090304A" w:rsidRPr="00827037">
        <w:rPr>
          <w:rFonts w:hint="eastAsia"/>
        </w:rPr>
        <w:t>之</w:t>
      </w:r>
      <w:r w:rsidR="0090304A" w:rsidRPr="00827037">
        <w:rPr>
          <w:rFonts w:hint="eastAsia"/>
        </w:rPr>
        <w:t>2G</w:t>
      </w:r>
      <w:r w:rsidR="0090304A" w:rsidRPr="00827037">
        <w:rPr>
          <w:rFonts w:hint="eastAsia"/>
        </w:rPr>
        <w:t>業務用戶都會列入</w:t>
      </w:r>
      <w:r w:rsidR="0090304A" w:rsidRPr="00827037">
        <w:rPr>
          <w:rFonts w:hint="eastAsia"/>
        </w:rPr>
        <w:t>GSM</w:t>
      </w:r>
      <w:r w:rsidR="0090304A" w:rsidRPr="00827037">
        <w:rPr>
          <w:rFonts w:hint="eastAsia"/>
        </w:rPr>
        <w:t>技術用戶。</w:t>
      </w:r>
      <w:r w:rsidR="0090304A" w:rsidRPr="00827037">
        <w:rPr>
          <w:rFonts w:hint="eastAsia"/>
        </w:rPr>
        <w:t>3G</w:t>
      </w:r>
      <w:r w:rsidR="0090304A" w:rsidRPr="00827037">
        <w:rPr>
          <w:rFonts w:hint="eastAsia"/>
        </w:rPr>
        <w:t>業務用戶商轉時使用可支援</w:t>
      </w:r>
      <w:r w:rsidR="0090304A" w:rsidRPr="00827037">
        <w:rPr>
          <w:rFonts w:hint="eastAsia"/>
        </w:rPr>
        <w:t>UMTS</w:t>
      </w:r>
      <w:r w:rsidR="0090304A" w:rsidRPr="00827037">
        <w:rPr>
          <w:rFonts w:hint="eastAsia"/>
        </w:rPr>
        <w:t>之終端設備者占</w:t>
      </w:r>
      <w:r w:rsidR="0090304A" w:rsidRPr="00827037">
        <w:rPr>
          <w:rFonts w:hint="eastAsia"/>
        </w:rPr>
        <w:t>92%</w:t>
      </w:r>
      <w:r w:rsidR="0090304A" w:rsidRPr="00827037">
        <w:rPr>
          <w:rFonts w:hint="eastAsia"/>
        </w:rPr>
        <w:t>，參考英國之數值，於商轉</w:t>
      </w:r>
      <w:r w:rsidR="0090304A" w:rsidRPr="00827037">
        <w:rPr>
          <w:rFonts w:hint="eastAsia"/>
        </w:rPr>
        <w:t>11</w:t>
      </w:r>
      <w:r w:rsidR="0090304A" w:rsidRPr="00827037">
        <w:rPr>
          <w:rFonts w:hint="eastAsia"/>
        </w:rPr>
        <w:t>年後（</w:t>
      </w:r>
      <w:r w:rsidR="0090304A" w:rsidRPr="00827037">
        <w:rPr>
          <w:rFonts w:hint="eastAsia"/>
        </w:rPr>
        <w:t>2014</w:t>
      </w:r>
      <w:r w:rsidR="0090304A" w:rsidRPr="00827037">
        <w:rPr>
          <w:rFonts w:hint="eastAsia"/>
        </w:rPr>
        <w:t>年）達</w:t>
      </w:r>
      <w:r w:rsidR="0090304A" w:rsidRPr="00827037">
        <w:rPr>
          <w:rFonts w:hint="eastAsia"/>
        </w:rPr>
        <w:t>98%</w:t>
      </w:r>
      <w:r w:rsidR="0090304A" w:rsidRPr="00827037">
        <w:rPr>
          <w:rFonts w:hint="eastAsia"/>
        </w:rPr>
        <w:t>，其餘則列入</w:t>
      </w:r>
      <w:r w:rsidR="0090304A" w:rsidRPr="00827037">
        <w:rPr>
          <w:rFonts w:hint="eastAsia"/>
        </w:rPr>
        <w:t>GSM</w:t>
      </w:r>
      <w:r w:rsidR="0090304A" w:rsidRPr="00827037">
        <w:rPr>
          <w:rFonts w:hint="eastAsia"/>
        </w:rPr>
        <w:t>技術用戶。</w:t>
      </w:r>
      <w:r w:rsidR="0090304A" w:rsidRPr="00827037">
        <w:rPr>
          <w:rFonts w:hint="eastAsia"/>
        </w:rPr>
        <w:t>4G</w:t>
      </w:r>
      <w:r w:rsidR="0090304A" w:rsidRPr="00827037">
        <w:rPr>
          <w:rFonts w:hint="eastAsia"/>
        </w:rPr>
        <w:t>業務用戶商轉時亦假設</w:t>
      </w:r>
      <w:r w:rsidR="0090304A" w:rsidRPr="00827037">
        <w:rPr>
          <w:rFonts w:hint="eastAsia"/>
        </w:rPr>
        <w:lastRenderedPageBreak/>
        <w:t>92%</w:t>
      </w:r>
      <w:r w:rsidR="0090304A" w:rsidRPr="00827037">
        <w:rPr>
          <w:rFonts w:hint="eastAsia"/>
        </w:rPr>
        <w:t>持有可支援</w:t>
      </w:r>
      <w:r w:rsidR="0090304A" w:rsidRPr="00827037">
        <w:rPr>
          <w:rFonts w:hint="eastAsia"/>
        </w:rPr>
        <w:t>LTE</w:t>
      </w:r>
      <w:r w:rsidR="0090304A" w:rsidRPr="00827037">
        <w:rPr>
          <w:rFonts w:hint="eastAsia"/>
        </w:rPr>
        <w:t>之終端設備，逐年比例持續成長。而當</w:t>
      </w:r>
      <w:r w:rsidR="0090304A" w:rsidRPr="00827037">
        <w:rPr>
          <w:rFonts w:hint="eastAsia"/>
        </w:rPr>
        <w:t>2G</w:t>
      </w:r>
      <w:r w:rsidR="0090304A" w:rsidRPr="00827037">
        <w:rPr>
          <w:rFonts w:hint="eastAsia"/>
        </w:rPr>
        <w:t>與</w:t>
      </w:r>
      <w:r w:rsidR="0090304A" w:rsidRPr="00827037">
        <w:rPr>
          <w:rFonts w:hint="eastAsia"/>
        </w:rPr>
        <w:t>3G</w:t>
      </w:r>
      <w:r w:rsidR="0090304A" w:rsidRPr="00827037">
        <w:rPr>
          <w:rFonts w:hint="eastAsia"/>
        </w:rPr>
        <w:t>業務終止時，</w:t>
      </w:r>
      <w:r w:rsidR="0090304A" w:rsidRPr="00827037">
        <w:rPr>
          <w:rFonts w:hint="eastAsia"/>
        </w:rPr>
        <w:t>4G</w:t>
      </w:r>
      <w:r w:rsidR="0090304A" w:rsidRPr="00827037">
        <w:rPr>
          <w:rFonts w:hint="eastAsia"/>
        </w:rPr>
        <w:t>業務用戶將有</w:t>
      </w:r>
      <w:r w:rsidR="0090304A" w:rsidRPr="00827037">
        <w:rPr>
          <w:rFonts w:hint="eastAsia"/>
        </w:rPr>
        <w:t>83.7%</w:t>
      </w:r>
      <w:r w:rsidR="0090304A" w:rsidRPr="00827037">
        <w:rPr>
          <w:rFonts w:hint="eastAsia"/>
        </w:rPr>
        <w:t>持有可支援</w:t>
      </w:r>
      <w:r w:rsidR="0090304A" w:rsidRPr="00827037">
        <w:rPr>
          <w:rFonts w:hint="eastAsia"/>
        </w:rPr>
        <w:t>LTE</w:t>
      </w:r>
      <w:r w:rsidR="0090304A" w:rsidRPr="00827037">
        <w:rPr>
          <w:rFonts w:hint="eastAsia"/>
        </w:rPr>
        <w:t>之終端設備，其他部分為可支援</w:t>
      </w:r>
      <w:r w:rsidR="0090304A" w:rsidRPr="00827037">
        <w:rPr>
          <w:rFonts w:hint="eastAsia"/>
        </w:rPr>
        <w:t>GSM</w:t>
      </w:r>
      <w:r w:rsidR="0090304A" w:rsidRPr="00827037">
        <w:rPr>
          <w:rFonts w:hint="eastAsia"/>
        </w:rPr>
        <w:t>或</w:t>
      </w:r>
      <w:r w:rsidR="0090304A" w:rsidRPr="00827037">
        <w:rPr>
          <w:rFonts w:hint="eastAsia"/>
        </w:rPr>
        <w:t>UMTS</w:t>
      </w:r>
      <w:r w:rsidR="0090304A" w:rsidRPr="00827037">
        <w:rPr>
          <w:rFonts w:hint="eastAsia"/>
        </w:rPr>
        <w:t>之終端設備。但下圖所假設的乃假設</w:t>
      </w:r>
      <w:r w:rsidR="0090304A" w:rsidRPr="00827037">
        <w:rPr>
          <w:rFonts w:hint="eastAsia"/>
        </w:rPr>
        <w:t>GSM</w:t>
      </w:r>
      <w:r w:rsidR="0090304A" w:rsidRPr="00827037">
        <w:rPr>
          <w:rFonts w:hint="eastAsia"/>
        </w:rPr>
        <w:t>網路為持續存在，若</w:t>
      </w:r>
      <w:r w:rsidR="0090304A" w:rsidRPr="00827037">
        <w:rPr>
          <w:rFonts w:hint="eastAsia"/>
        </w:rPr>
        <w:t>GSM</w:t>
      </w:r>
      <w:r w:rsidR="0090304A" w:rsidRPr="00827037">
        <w:rPr>
          <w:rFonts w:hint="eastAsia"/>
        </w:rPr>
        <w:t>網路關閉，則將讓持有</w:t>
      </w:r>
      <w:r w:rsidR="0090304A" w:rsidRPr="00827037">
        <w:rPr>
          <w:rFonts w:hint="eastAsia"/>
        </w:rPr>
        <w:t>GSM</w:t>
      </w:r>
      <w:r w:rsidR="0090304A" w:rsidRPr="00827037">
        <w:rPr>
          <w:rFonts w:hint="eastAsia"/>
        </w:rPr>
        <w:t>終端設備之比例降為</w:t>
      </w:r>
      <w:r w:rsidR="0090304A" w:rsidRPr="00827037">
        <w:rPr>
          <w:rFonts w:hint="eastAsia"/>
        </w:rPr>
        <w:t>0%</w:t>
      </w:r>
      <w:r w:rsidR="0090304A" w:rsidRPr="00827037">
        <w:rPr>
          <w:rFonts w:hint="eastAsia"/>
        </w:rPr>
        <w:t>，部分比例則併入</w:t>
      </w:r>
      <w:r w:rsidR="0090304A" w:rsidRPr="00827037">
        <w:rPr>
          <w:rFonts w:hint="eastAsia"/>
        </w:rPr>
        <w:t>UMTS</w:t>
      </w:r>
      <w:r w:rsidR="0090304A" w:rsidRPr="00827037">
        <w:rPr>
          <w:rFonts w:hint="eastAsia"/>
        </w:rPr>
        <w:t>終端設備持有比例中。</w:t>
      </w:r>
    </w:p>
    <w:p w:rsidR="00DB7AD2" w:rsidRPr="00827037" w:rsidRDefault="00DB7AD2" w:rsidP="001A2E52">
      <w:pPr>
        <w:adjustRightInd/>
        <w:spacing w:line="460" w:lineRule="exact"/>
        <w:ind w:firstLineChars="71" w:firstLine="199"/>
        <w:jc w:val="both"/>
        <w:rPr>
          <w:b/>
        </w:rPr>
      </w:pPr>
    </w:p>
    <w:p w:rsidR="000D3D5F" w:rsidRPr="00827037" w:rsidRDefault="00927499" w:rsidP="0090304A">
      <w:pPr>
        <w:ind w:firstLine="560"/>
      </w:pPr>
      <w:r w:rsidRPr="00827037">
        <w:rPr>
          <w:noProof/>
        </w:rPr>
        <w:drawing>
          <wp:inline distT="0" distB="0" distL="0" distR="0" wp14:anchorId="0D6F87DD" wp14:editId="0ABBCF34">
            <wp:extent cx="5838825" cy="3068798"/>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54832" cy="3077211"/>
                    </a:xfrm>
                    <a:prstGeom prst="rect">
                      <a:avLst/>
                    </a:prstGeom>
                    <a:noFill/>
                  </pic:spPr>
                </pic:pic>
              </a:graphicData>
            </a:graphic>
          </wp:inline>
        </w:drawing>
      </w:r>
    </w:p>
    <w:p w:rsidR="0090304A" w:rsidRPr="00827037" w:rsidRDefault="0090304A" w:rsidP="0090304A">
      <w:pPr>
        <w:pStyle w:val="aff1"/>
        <w:spacing w:line="460" w:lineRule="exact"/>
        <w:ind w:firstLine="560"/>
      </w:pPr>
      <w:bookmarkStart w:id="40" w:name="_Toc458417042"/>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3</w:t>
      </w:r>
      <w:r w:rsidRPr="00827037">
        <w:fldChar w:fldCharType="end"/>
      </w:r>
      <w:r w:rsidRPr="00827037">
        <w:t xml:space="preserve"> </w:t>
      </w:r>
      <w:r w:rsidRPr="00827037">
        <w:rPr>
          <w:rFonts w:hint="eastAsia"/>
        </w:rPr>
        <w:t>用戶業務別轉技術別之作法說明</w:t>
      </w:r>
      <w:bookmarkEnd w:id="40"/>
    </w:p>
    <w:p w:rsidR="0090304A" w:rsidRPr="00827037" w:rsidRDefault="0090304A" w:rsidP="0090304A">
      <w:pPr>
        <w:pStyle w:val="aff1"/>
        <w:spacing w:line="460" w:lineRule="exact"/>
        <w:ind w:firstLine="560"/>
      </w:pPr>
      <w:r w:rsidRPr="00827037">
        <w:t>資料來源：研究團隊製作</w:t>
      </w:r>
    </w:p>
    <w:p w:rsidR="00927499" w:rsidRPr="00827037" w:rsidRDefault="00927499" w:rsidP="001A2E52">
      <w:pPr>
        <w:adjustRightInd/>
        <w:spacing w:line="460" w:lineRule="exact"/>
        <w:ind w:firstLineChars="71" w:firstLine="199"/>
        <w:jc w:val="both"/>
        <w:rPr>
          <w:b/>
        </w:rPr>
      </w:pPr>
    </w:p>
    <w:p w:rsidR="001A2E52" w:rsidRPr="00827037" w:rsidRDefault="0090304A" w:rsidP="001A2E52">
      <w:pPr>
        <w:pStyle w:val="aff5"/>
        <w:spacing w:line="460" w:lineRule="exact"/>
        <w:jc w:val="both"/>
      </w:pPr>
      <w:r w:rsidRPr="00827037">
        <w:rPr>
          <w:rFonts w:hint="eastAsia"/>
        </w:rPr>
        <w:t>再完成技術別用戶數之計算與推估後，</w:t>
      </w:r>
      <w:r w:rsidR="005C1D38" w:rsidRPr="00827037">
        <w:rPr>
          <w:rFonts w:hint="eastAsia"/>
        </w:rPr>
        <w:t>接著對於話</w:t>
      </w:r>
      <w:proofErr w:type="gramStart"/>
      <w:r w:rsidR="005C1D38" w:rsidRPr="00827037">
        <w:rPr>
          <w:rFonts w:hint="eastAsia"/>
        </w:rPr>
        <w:t>務</w:t>
      </w:r>
      <w:proofErr w:type="gramEnd"/>
      <w:r w:rsidR="005C1D38" w:rsidRPr="00827037">
        <w:rPr>
          <w:rFonts w:hint="eastAsia"/>
        </w:rPr>
        <w:t>量的部分</w:t>
      </w:r>
      <w:r w:rsidR="001A2E52" w:rsidRPr="00827037">
        <w:rPr>
          <w:rFonts w:hint="eastAsia"/>
        </w:rPr>
        <w:t>需要進行業務與技術別</w:t>
      </w:r>
      <w:proofErr w:type="gramStart"/>
      <w:r w:rsidR="001A2E52" w:rsidRPr="00827037">
        <w:rPr>
          <w:rFonts w:hint="eastAsia"/>
        </w:rPr>
        <w:t>之</w:t>
      </w:r>
      <w:proofErr w:type="gramEnd"/>
      <w:r w:rsidR="001A2E52" w:rsidRPr="00827037">
        <w:rPr>
          <w:rFonts w:hint="eastAsia"/>
        </w:rPr>
        <w:t>轉換，因此對於</w:t>
      </w:r>
      <w:r w:rsidR="001A2E52" w:rsidRPr="00827037">
        <w:rPr>
          <w:rFonts w:hint="eastAsia"/>
        </w:rPr>
        <w:t>2015</w:t>
      </w:r>
      <w:r w:rsidR="001A2E52" w:rsidRPr="00827037">
        <w:rPr>
          <w:rFonts w:hint="eastAsia"/>
        </w:rPr>
        <w:t>年以前之既有實際業務別通話狀況進行重新分配，以轉換為技術別通話狀況。作法如下圖所示，首先將個別業務用戶之年平均通話分鐘數</w:t>
      </w:r>
      <w:r w:rsidR="001A2E52" w:rsidRPr="00827037">
        <w:rPr>
          <w:rFonts w:hint="eastAsia"/>
        </w:rPr>
        <w:t>m(2G/3G/4G)</w:t>
      </w:r>
      <w:r w:rsidR="001A2E52" w:rsidRPr="00827037">
        <w:rPr>
          <w:rFonts w:hint="eastAsia"/>
        </w:rPr>
        <w:t>算出，將個別技術用戶數</w:t>
      </w:r>
      <w:r w:rsidR="001A2E52" w:rsidRPr="00827037">
        <w:rPr>
          <w:rFonts w:hint="eastAsia"/>
        </w:rPr>
        <w:t>U(GSM/UMTS/LTE)</w:t>
      </w:r>
      <w:r w:rsidR="001A2E52" w:rsidRPr="00827037">
        <w:rPr>
          <w:rFonts w:hint="eastAsia"/>
        </w:rPr>
        <w:t>乘上個別業務用戶之年平均通話分鐘數</w:t>
      </w:r>
      <w:r w:rsidR="001A2E52" w:rsidRPr="00827037">
        <w:rPr>
          <w:rFonts w:hint="eastAsia"/>
        </w:rPr>
        <w:t>m(2G/3G/4G)</w:t>
      </w:r>
      <w:r w:rsidR="001A2E52" w:rsidRPr="00827037">
        <w:rPr>
          <w:rFonts w:hint="eastAsia"/>
        </w:rPr>
        <w:t>先獲得一個過程中的個別技術用戶通話分鐘數</w:t>
      </w:r>
      <w:r w:rsidR="001A2E52" w:rsidRPr="00827037">
        <w:rPr>
          <w:rFonts w:hint="eastAsia"/>
        </w:rPr>
        <w:t>M</w:t>
      </w:r>
      <w:proofErr w:type="gramStart"/>
      <w:r w:rsidR="001A2E52" w:rsidRPr="00827037">
        <w:t>’</w:t>
      </w:r>
      <w:proofErr w:type="gramEnd"/>
      <w:r w:rsidR="001A2E52" w:rsidRPr="00827037">
        <w:rPr>
          <w:rFonts w:hint="eastAsia"/>
        </w:rPr>
        <w:t>(GSM/UMTS/LTE)</w:t>
      </w:r>
      <w:r w:rsidR="001A2E52" w:rsidRPr="00827037">
        <w:rPr>
          <w:rFonts w:hint="eastAsia"/>
        </w:rPr>
        <w:t>。再依過程中個別技術用戶通話分鐘數之比例</w:t>
      </w:r>
      <w:r w:rsidR="001A2E52" w:rsidRPr="00827037">
        <w:rPr>
          <w:rFonts w:hint="eastAsia"/>
        </w:rPr>
        <w:t>(M</w:t>
      </w:r>
      <w:proofErr w:type="gramStart"/>
      <w:r w:rsidR="001A2E52" w:rsidRPr="00827037">
        <w:t>’</w:t>
      </w:r>
      <w:proofErr w:type="gramEnd"/>
      <w:r w:rsidR="001A2E52" w:rsidRPr="00827037">
        <w:rPr>
          <w:rFonts w:hint="eastAsia"/>
        </w:rPr>
        <w:t>(GSM/UMTS/LTE) / M</w:t>
      </w:r>
      <w:proofErr w:type="gramStart"/>
      <w:r w:rsidR="001A2E52" w:rsidRPr="00827037">
        <w:t>’</w:t>
      </w:r>
      <w:proofErr w:type="gramEnd"/>
      <w:r w:rsidR="001A2E52" w:rsidRPr="00827037">
        <w:rPr>
          <w:rFonts w:hint="eastAsia"/>
        </w:rPr>
        <w:t>(Total))</w:t>
      </w:r>
      <w:r w:rsidR="001A2E52" w:rsidRPr="00827037">
        <w:rPr>
          <w:rFonts w:hint="eastAsia"/>
        </w:rPr>
        <w:t>劃分總用戶通話分鐘數</w:t>
      </w:r>
      <w:r w:rsidR="001A2E52" w:rsidRPr="00827037">
        <w:rPr>
          <w:rFonts w:hint="eastAsia"/>
        </w:rPr>
        <w:t>M(Total)</w:t>
      </w:r>
      <w:r w:rsidR="001A2E52" w:rsidRPr="00827037">
        <w:rPr>
          <w:rFonts w:hint="eastAsia"/>
        </w:rPr>
        <w:t>以得最終個別技術用戶通話分鐘數</w:t>
      </w:r>
      <w:r w:rsidR="001A2E52" w:rsidRPr="00827037">
        <w:rPr>
          <w:rFonts w:hint="eastAsia"/>
        </w:rPr>
        <w:t>M(GSM/UMTS/LTE)</w:t>
      </w:r>
      <w:r w:rsidR="001A2E52" w:rsidRPr="00827037">
        <w:rPr>
          <w:rFonts w:hint="eastAsia"/>
        </w:rPr>
        <w:t>。最後再依業務別與技術別</w:t>
      </w:r>
      <w:proofErr w:type="gramStart"/>
      <w:r w:rsidR="001A2E52" w:rsidRPr="00827037">
        <w:rPr>
          <w:rFonts w:hint="eastAsia"/>
        </w:rPr>
        <w:t>之</w:t>
      </w:r>
      <w:proofErr w:type="gramEnd"/>
      <w:r w:rsidR="001A2E52" w:rsidRPr="00827037">
        <w:rPr>
          <w:rFonts w:hint="eastAsia"/>
        </w:rPr>
        <w:t>差距倍數</w:t>
      </w:r>
      <w:r w:rsidR="001A2E52" w:rsidRPr="00827037">
        <w:rPr>
          <w:rFonts w:hint="eastAsia"/>
        </w:rPr>
        <w:t>A(GSM/UMTS/LTE)</w:t>
      </w:r>
      <w:r w:rsidR="001A2E52" w:rsidRPr="00827037">
        <w:rPr>
          <w:rFonts w:hint="eastAsia"/>
        </w:rPr>
        <w:t>進行各通話型態的通話分鐘數調整。</w:t>
      </w:r>
    </w:p>
    <w:p w:rsidR="001A2E52" w:rsidRPr="00827037" w:rsidRDefault="001A2E52" w:rsidP="001A2E52">
      <w:pPr>
        <w:pStyle w:val="aff5"/>
        <w:spacing w:line="460" w:lineRule="exact"/>
      </w:pPr>
    </w:p>
    <w:p w:rsidR="001A2E52" w:rsidRPr="00827037" w:rsidRDefault="00646CEC" w:rsidP="001A2E52">
      <w:pPr>
        <w:ind w:firstLine="560"/>
      </w:pPr>
      <w:r w:rsidRPr="00827037">
        <w:rPr>
          <w:noProof/>
        </w:rPr>
        <w:lastRenderedPageBreak/>
        <w:drawing>
          <wp:inline distT="0" distB="0" distL="0" distR="0" wp14:anchorId="285ECF37" wp14:editId="58402701">
            <wp:extent cx="5616843" cy="2736784"/>
            <wp:effectExtent l="0" t="0" r="3175" b="6985"/>
            <wp:docPr id="1126" name="圖片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6075" cy="2736410"/>
                    </a:xfrm>
                    <a:prstGeom prst="rect">
                      <a:avLst/>
                    </a:prstGeom>
                    <a:noFill/>
                  </pic:spPr>
                </pic:pic>
              </a:graphicData>
            </a:graphic>
          </wp:inline>
        </w:drawing>
      </w:r>
    </w:p>
    <w:p w:rsidR="001A2E52" w:rsidRPr="00827037" w:rsidRDefault="001A2E52" w:rsidP="001A2E52">
      <w:pPr>
        <w:pStyle w:val="aff1"/>
        <w:spacing w:line="460" w:lineRule="exact"/>
        <w:ind w:firstLine="560"/>
      </w:pPr>
      <w:bookmarkStart w:id="41" w:name="_Toc458417043"/>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4</w:t>
      </w:r>
      <w:r w:rsidRPr="00827037">
        <w:fldChar w:fldCharType="end"/>
      </w:r>
      <w:r w:rsidRPr="00827037">
        <w:t xml:space="preserve"> </w:t>
      </w:r>
      <w:r w:rsidRPr="00827037">
        <w:rPr>
          <w:rFonts w:hint="eastAsia"/>
        </w:rPr>
        <w:t>2015</w:t>
      </w:r>
      <w:r w:rsidRPr="00827037">
        <w:rPr>
          <w:rFonts w:hint="eastAsia"/>
        </w:rPr>
        <w:t>年以前通話分鐘轉換作法</w:t>
      </w:r>
      <w:bookmarkEnd w:id="41"/>
    </w:p>
    <w:p w:rsidR="001A2E52" w:rsidRPr="00827037" w:rsidRDefault="001A2E52" w:rsidP="001A2E52">
      <w:pPr>
        <w:pStyle w:val="aff1"/>
        <w:spacing w:line="460" w:lineRule="exact"/>
        <w:ind w:firstLine="560"/>
      </w:pPr>
      <w:r w:rsidRPr="00827037">
        <w:t>資料來源：研究團隊製作</w:t>
      </w:r>
    </w:p>
    <w:p w:rsidR="001A2E52" w:rsidRPr="00827037" w:rsidRDefault="001A2E52" w:rsidP="001A2E52">
      <w:pPr>
        <w:pStyle w:val="aff5"/>
        <w:spacing w:line="460" w:lineRule="exact"/>
      </w:pPr>
    </w:p>
    <w:p w:rsidR="005C1D38" w:rsidRPr="00827037" w:rsidRDefault="001A2E52" w:rsidP="00481832">
      <w:pPr>
        <w:pStyle w:val="aff5"/>
        <w:spacing w:line="460" w:lineRule="exact"/>
      </w:pPr>
      <w:r w:rsidRPr="00827037">
        <w:rPr>
          <w:rFonts w:hint="eastAsia"/>
        </w:rPr>
        <w:t>而</w:t>
      </w:r>
      <w:r w:rsidRPr="00827037">
        <w:rPr>
          <w:rFonts w:hint="eastAsia"/>
        </w:rPr>
        <w:t>2016</w:t>
      </w:r>
      <w:r w:rsidRPr="00827037">
        <w:rPr>
          <w:rFonts w:hint="eastAsia"/>
        </w:rPr>
        <w:t>年以後之話</w:t>
      </w:r>
      <w:proofErr w:type="gramStart"/>
      <w:r w:rsidRPr="00827037">
        <w:rPr>
          <w:rFonts w:hint="eastAsia"/>
        </w:rPr>
        <w:t>務</w:t>
      </w:r>
      <w:proofErr w:type="gramEnd"/>
      <w:r w:rsidRPr="00827037">
        <w:rPr>
          <w:rFonts w:hint="eastAsia"/>
        </w:rPr>
        <w:t>量推估，</w:t>
      </w:r>
      <w:r w:rsidR="005C1D38" w:rsidRPr="00827037">
        <w:rPr>
          <w:rFonts w:hint="eastAsia"/>
        </w:rPr>
        <w:t>由於國內行動通訊用戶近年來語音使用之習慣明顯改變，因此將修改前期估算方式推估</w:t>
      </w:r>
      <w:r w:rsidRPr="00827037">
        <w:rPr>
          <w:rFonts w:hint="eastAsia"/>
        </w:rPr>
        <w:t>。</w:t>
      </w:r>
      <w:r w:rsidR="005C1D38" w:rsidRPr="00827037">
        <w:rPr>
          <w:rFonts w:hint="eastAsia"/>
        </w:rPr>
        <w:t>首先假設整體用戶平均年通話量維持</w:t>
      </w:r>
      <w:r w:rsidR="00793E0D" w:rsidRPr="00827037">
        <w:rPr>
          <w:rFonts w:hint="eastAsia"/>
        </w:rPr>
        <w:t>2011</w:t>
      </w:r>
      <w:r w:rsidR="00793E0D" w:rsidRPr="00827037">
        <w:rPr>
          <w:rFonts w:hint="eastAsia"/>
        </w:rPr>
        <w:t>至</w:t>
      </w:r>
      <w:r w:rsidR="00793E0D" w:rsidRPr="00827037">
        <w:rPr>
          <w:rFonts w:hint="eastAsia"/>
        </w:rPr>
        <w:t>2015</w:t>
      </w:r>
      <w:r w:rsidR="00793E0D" w:rsidRPr="00827037">
        <w:rPr>
          <w:rFonts w:hint="eastAsia"/>
        </w:rPr>
        <w:t>年之</w:t>
      </w:r>
      <w:r w:rsidR="00793E0D" w:rsidRPr="00827037">
        <w:rPr>
          <w:rFonts w:hint="eastAsia"/>
        </w:rPr>
        <w:t>CAGR</w:t>
      </w:r>
      <w:r w:rsidR="00793E0D" w:rsidRPr="00827037">
        <w:rPr>
          <w:rFonts w:hint="eastAsia"/>
        </w:rPr>
        <w:t>以</w:t>
      </w:r>
      <w:r w:rsidR="005C1D38" w:rsidRPr="00827037">
        <w:rPr>
          <w:rFonts w:hint="eastAsia"/>
        </w:rPr>
        <w:t>-8.8%</w:t>
      </w:r>
      <w:r w:rsidR="00793E0D" w:rsidRPr="00827037">
        <w:rPr>
          <w:rFonts w:hint="eastAsia"/>
        </w:rPr>
        <w:t>持續下降，</w:t>
      </w:r>
      <w:r w:rsidR="005C1D38" w:rsidRPr="00827037">
        <w:rPr>
          <w:rFonts w:hint="eastAsia"/>
        </w:rPr>
        <w:t>GSM</w:t>
      </w:r>
      <w:r w:rsidR="005C1D38" w:rsidRPr="00827037">
        <w:rPr>
          <w:rFonts w:hint="eastAsia"/>
        </w:rPr>
        <w:t>技術用戶</w:t>
      </w:r>
      <w:r w:rsidR="00793E0D" w:rsidRPr="00827037">
        <w:rPr>
          <w:rFonts w:hint="eastAsia"/>
        </w:rPr>
        <w:t>與</w:t>
      </w:r>
      <w:r w:rsidR="00793E0D" w:rsidRPr="00827037">
        <w:rPr>
          <w:rFonts w:hint="eastAsia"/>
        </w:rPr>
        <w:t>UMTS</w:t>
      </w:r>
      <w:r w:rsidR="00793E0D" w:rsidRPr="00827037">
        <w:rPr>
          <w:rFonts w:hint="eastAsia"/>
        </w:rPr>
        <w:t>技術用戶之平均年通話量分別以</w:t>
      </w:r>
      <w:r w:rsidR="005C1D38" w:rsidRPr="00827037">
        <w:rPr>
          <w:rFonts w:hint="eastAsia"/>
        </w:rPr>
        <w:t>-1.2%</w:t>
      </w:r>
      <w:r w:rsidR="00793E0D" w:rsidRPr="00827037">
        <w:rPr>
          <w:rFonts w:hint="eastAsia"/>
        </w:rPr>
        <w:t>與</w:t>
      </w:r>
      <w:r w:rsidR="00793E0D" w:rsidRPr="00827037">
        <w:rPr>
          <w:rFonts w:hint="eastAsia"/>
        </w:rPr>
        <w:t>-9.4%</w:t>
      </w:r>
      <w:r w:rsidR="005C1D38" w:rsidRPr="00827037">
        <w:rPr>
          <w:rFonts w:hint="eastAsia"/>
        </w:rPr>
        <w:t>之</w:t>
      </w:r>
      <w:r w:rsidR="00793E0D" w:rsidRPr="00827037">
        <w:rPr>
          <w:rFonts w:hint="eastAsia"/>
        </w:rPr>
        <w:t>年成長率繼續下滑。</w:t>
      </w:r>
      <w:r w:rsidR="005C1D38" w:rsidRPr="00827037">
        <w:rPr>
          <w:rFonts w:hint="eastAsia"/>
        </w:rPr>
        <w:t>且每名</w:t>
      </w:r>
      <w:r w:rsidR="00793E0D" w:rsidRPr="00827037">
        <w:rPr>
          <w:rFonts w:hint="eastAsia"/>
        </w:rPr>
        <w:t>用戶平均年通話量</w:t>
      </w:r>
      <w:r w:rsidR="005C1D38" w:rsidRPr="00827037">
        <w:rPr>
          <w:rFonts w:hint="eastAsia"/>
        </w:rPr>
        <w:t>最低為</w:t>
      </w:r>
      <w:r w:rsidR="005C1D38" w:rsidRPr="00827037">
        <w:rPr>
          <w:rFonts w:hint="eastAsia"/>
        </w:rPr>
        <w:t>720</w:t>
      </w:r>
      <w:r w:rsidR="005C1D38" w:rsidRPr="00827037">
        <w:rPr>
          <w:rFonts w:hint="eastAsia"/>
        </w:rPr>
        <w:t>分鐘</w:t>
      </w:r>
      <w:r w:rsidR="00793E0D" w:rsidRPr="00827037">
        <w:rPr>
          <w:rFonts w:hint="eastAsia"/>
        </w:rPr>
        <w:t>。</w:t>
      </w:r>
      <w:r w:rsidR="004B17F1" w:rsidRPr="00827037">
        <w:rPr>
          <w:rFonts w:hint="eastAsia"/>
        </w:rPr>
        <w:t>實際推估方式為依據平均年通話量與各年度技術用戶數，計算出未來</w:t>
      </w:r>
      <w:r w:rsidR="005C1D38" w:rsidRPr="00827037">
        <w:rPr>
          <w:rFonts w:hint="eastAsia"/>
        </w:rPr>
        <w:t>整體／</w:t>
      </w:r>
      <w:r w:rsidR="005C1D38" w:rsidRPr="00827037">
        <w:rPr>
          <w:rFonts w:hint="eastAsia"/>
        </w:rPr>
        <w:t>GSM</w:t>
      </w:r>
      <w:r w:rsidR="005C1D38" w:rsidRPr="00827037">
        <w:rPr>
          <w:rFonts w:hint="eastAsia"/>
        </w:rPr>
        <w:t>技術用戶／</w:t>
      </w:r>
      <w:r w:rsidR="005C1D38" w:rsidRPr="00827037">
        <w:rPr>
          <w:rFonts w:hint="eastAsia"/>
        </w:rPr>
        <w:t>UMTS</w:t>
      </w:r>
      <w:r w:rsidR="005C1D38" w:rsidRPr="00827037">
        <w:rPr>
          <w:rFonts w:hint="eastAsia"/>
        </w:rPr>
        <w:t>技術用戶之總通話分鐘數</w:t>
      </w:r>
      <w:r w:rsidR="004B17F1" w:rsidRPr="00827037">
        <w:rPr>
          <w:rFonts w:hint="eastAsia"/>
        </w:rPr>
        <w:t>。接著將</w:t>
      </w:r>
      <w:r w:rsidR="005C1D38" w:rsidRPr="00827037">
        <w:rPr>
          <w:rFonts w:hint="eastAsia"/>
        </w:rPr>
        <w:t>整體通話總分鐘數</w:t>
      </w:r>
      <w:r w:rsidR="004B17F1" w:rsidRPr="00827037">
        <w:rPr>
          <w:rFonts w:hint="eastAsia"/>
        </w:rPr>
        <w:t>扣除</w:t>
      </w:r>
      <w:r w:rsidR="005C1D38" w:rsidRPr="00827037">
        <w:rPr>
          <w:rFonts w:hint="eastAsia"/>
        </w:rPr>
        <w:t>GMS</w:t>
      </w:r>
      <w:r w:rsidR="004B17F1" w:rsidRPr="00827037">
        <w:rPr>
          <w:rFonts w:hint="eastAsia"/>
        </w:rPr>
        <w:t>技術用戶通話總分鐘數及</w:t>
      </w:r>
      <w:r w:rsidR="005C1D38" w:rsidRPr="00827037">
        <w:rPr>
          <w:rFonts w:hint="eastAsia"/>
        </w:rPr>
        <w:t>UMTS</w:t>
      </w:r>
      <w:r w:rsidR="005C1D38" w:rsidRPr="00827037">
        <w:rPr>
          <w:rFonts w:hint="eastAsia"/>
        </w:rPr>
        <w:t>技術用戶通話總分鐘數</w:t>
      </w:r>
      <w:r w:rsidR="004B17F1" w:rsidRPr="00827037">
        <w:rPr>
          <w:rFonts w:hint="eastAsia"/>
        </w:rPr>
        <w:t>以得到</w:t>
      </w:r>
      <w:r w:rsidR="004B17F1" w:rsidRPr="00827037">
        <w:rPr>
          <w:rFonts w:hint="eastAsia"/>
        </w:rPr>
        <w:t>LTE</w:t>
      </w:r>
      <w:r w:rsidR="004B17F1" w:rsidRPr="00827037">
        <w:rPr>
          <w:rFonts w:hint="eastAsia"/>
        </w:rPr>
        <w:t>技術用戶通話總分鐘數。</w:t>
      </w:r>
      <w:r w:rsidR="005C1D38" w:rsidRPr="00827037">
        <w:rPr>
          <w:rFonts w:hint="eastAsia"/>
        </w:rPr>
        <w:t>再依據</w:t>
      </w:r>
      <w:r w:rsidR="005C1D38" w:rsidRPr="00827037">
        <w:rPr>
          <w:rFonts w:hint="eastAsia"/>
        </w:rPr>
        <w:t>2015</w:t>
      </w:r>
      <w:r w:rsidR="004B17F1" w:rsidRPr="00827037">
        <w:rPr>
          <w:rFonts w:hint="eastAsia"/>
        </w:rPr>
        <w:t>年個</w:t>
      </w:r>
      <w:r w:rsidR="005C1D38" w:rsidRPr="00827037">
        <w:rPr>
          <w:rFonts w:hint="eastAsia"/>
        </w:rPr>
        <w:t>別</w:t>
      </w:r>
      <w:r w:rsidR="004B17F1" w:rsidRPr="00827037">
        <w:rPr>
          <w:rFonts w:hint="eastAsia"/>
        </w:rPr>
        <w:t>話</w:t>
      </w:r>
      <w:proofErr w:type="gramStart"/>
      <w:r w:rsidR="004B17F1" w:rsidRPr="00827037">
        <w:rPr>
          <w:rFonts w:hint="eastAsia"/>
        </w:rPr>
        <w:t>務</w:t>
      </w:r>
      <w:proofErr w:type="gramEnd"/>
      <w:r w:rsidR="004B17F1" w:rsidRPr="00827037">
        <w:rPr>
          <w:rFonts w:hint="eastAsia"/>
        </w:rPr>
        <w:t>類型</w:t>
      </w:r>
      <w:proofErr w:type="gramStart"/>
      <w:r w:rsidR="004B17F1" w:rsidRPr="00827037">
        <w:rPr>
          <w:rFonts w:hint="eastAsia"/>
        </w:rPr>
        <w:t>（</w:t>
      </w:r>
      <w:proofErr w:type="gramEnd"/>
      <w:r w:rsidR="004B17F1" w:rsidRPr="00827037">
        <w:rPr>
          <w:rFonts w:hint="eastAsia"/>
        </w:rPr>
        <w:t>包含：網外發話、</w:t>
      </w:r>
      <w:r w:rsidR="005C1D38" w:rsidRPr="00827037">
        <w:rPr>
          <w:rFonts w:hint="eastAsia"/>
        </w:rPr>
        <w:t>網外受話</w:t>
      </w:r>
      <w:r w:rsidR="00EF5B60" w:rsidRPr="00827037">
        <w:rPr>
          <w:rFonts w:hint="eastAsia"/>
        </w:rPr>
        <w:t>、網內</w:t>
      </w:r>
      <w:r w:rsidR="00EF5B60" w:rsidRPr="00827037">
        <w:rPr>
          <w:rFonts w:hint="eastAsia"/>
        </w:rPr>
        <w:t>2G</w:t>
      </w:r>
      <w:r w:rsidR="00EF5B60" w:rsidRPr="00827037">
        <w:rPr>
          <w:rFonts w:hint="eastAsia"/>
        </w:rPr>
        <w:t>撥至網內</w:t>
      </w:r>
      <w:r w:rsidR="00EF5B60" w:rsidRPr="00827037">
        <w:rPr>
          <w:rFonts w:hint="eastAsia"/>
        </w:rPr>
        <w:t>2G</w:t>
      </w:r>
      <w:r w:rsidR="00EF5B60" w:rsidRPr="00827037">
        <w:rPr>
          <w:rFonts w:hint="eastAsia"/>
        </w:rPr>
        <w:t>、網內</w:t>
      </w:r>
      <w:r w:rsidR="00EF5B60" w:rsidRPr="00827037">
        <w:rPr>
          <w:rFonts w:hint="eastAsia"/>
        </w:rPr>
        <w:t>2G</w:t>
      </w:r>
      <w:r w:rsidR="00EF5B60" w:rsidRPr="00827037">
        <w:rPr>
          <w:rFonts w:hint="eastAsia"/>
        </w:rPr>
        <w:t>撥至網內</w:t>
      </w:r>
      <w:r w:rsidR="00EF5B60" w:rsidRPr="00827037">
        <w:rPr>
          <w:rFonts w:hint="eastAsia"/>
        </w:rPr>
        <w:t>3G</w:t>
      </w:r>
      <w:r w:rsidR="00EF5B60" w:rsidRPr="00827037">
        <w:rPr>
          <w:rFonts w:hint="eastAsia"/>
        </w:rPr>
        <w:t>、網內</w:t>
      </w:r>
      <w:r w:rsidR="00EF5B60" w:rsidRPr="00827037">
        <w:rPr>
          <w:rFonts w:hint="eastAsia"/>
        </w:rPr>
        <w:t>2G</w:t>
      </w:r>
      <w:r w:rsidR="00EF5B60" w:rsidRPr="00827037">
        <w:rPr>
          <w:rFonts w:hint="eastAsia"/>
        </w:rPr>
        <w:t>撥至網內</w:t>
      </w:r>
      <w:r w:rsidR="00EF5B60" w:rsidRPr="00827037">
        <w:rPr>
          <w:rFonts w:hint="eastAsia"/>
        </w:rPr>
        <w:t>4G</w:t>
      </w:r>
      <w:r w:rsidR="00EF5B60" w:rsidRPr="00827037">
        <w:rPr>
          <w:rFonts w:hint="eastAsia"/>
        </w:rPr>
        <w:t>等</w:t>
      </w:r>
      <w:proofErr w:type="gramStart"/>
      <w:r w:rsidR="005C1D38" w:rsidRPr="00827037">
        <w:rPr>
          <w:rFonts w:hint="eastAsia"/>
        </w:rPr>
        <w:t>）</w:t>
      </w:r>
      <w:proofErr w:type="gramEnd"/>
      <w:r w:rsidR="005C1D38" w:rsidRPr="00827037">
        <w:rPr>
          <w:rFonts w:hint="eastAsia"/>
        </w:rPr>
        <w:t>之</w:t>
      </w:r>
      <w:proofErr w:type="gramStart"/>
      <w:r w:rsidR="005C1D38" w:rsidRPr="00827037">
        <w:rPr>
          <w:rFonts w:hint="eastAsia"/>
        </w:rPr>
        <w:t>佔</w:t>
      </w:r>
      <w:proofErr w:type="gramEnd"/>
      <w:r w:rsidR="005C1D38" w:rsidRPr="00827037">
        <w:rPr>
          <w:rFonts w:hint="eastAsia"/>
        </w:rPr>
        <w:t>比分攤</w:t>
      </w:r>
      <w:r w:rsidR="004B17F1" w:rsidRPr="00827037">
        <w:rPr>
          <w:rFonts w:hint="eastAsia"/>
        </w:rPr>
        <w:t>。</w:t>
      </w:r>
    </w:p>
    <w:p w:rsidR="00A26325" w:rsidRPr="00827037" w:rsidRDefault="001A2E52" w:rsidP="001A2E52">
      <w:pPr>
        <w:pStyle w:val="aff5"/>
        <w:spacing w:line="460" w:lineRule="exact"/>
        <w:jc w:val="both"/>
      </w:pPr>
      <w:r w:rsidRPr="00827037">
        <w:rPr>
          <w:rFonts w:hint="eastAsia"/>
        </w:rPr>
        <w:t>另外</w:t>
      </w:r>
      <w:r w:rsidR="000C6407" w:rsidRPr="00827037">
        <w:rPr>
          <w:rFonts w:hint="eastAsia"/>
        </w:rPr>
        <w:t>，對於簡訊和數據傳輸量等訊</w:t>
      </w:r>
      <w:proofErr w:type="gramStart"/>
      <w:r w:rsidR="000C6407" w:rsidRPr="00827037">
        <w:rPr>
          <w:rFonts w:hint="eastAsia"/>
        </w:rPr>
        <w:t>務</w:t>
      </w:r>
      <w:proofErr w:type="gramEnd"/>
      <w:r w:rsidR="000C6407" w:rsidRPr="00827037">
        <w:rPr>
          <w:rFonts w:hint="eastAsia"/>
        </w:rPr>
        <w:t>量將延續</w:t>
      </w:r>
      <w:r w:rsidRPr="00827037">
        <w:rPr>
          <w:rFonts w:hint="eastAsia"/>
        </w:rPr>
        <w:t>前期作法，假設業務用戶使用習慣與技術用戶一致，</w:t>
      </w:r>
      <w:r w:rsidR="000C6407" w:rsidRPr="00827037">
        <w:rPr>
          <w:rFonts w:hint="eastAsia"/>
        </w:rPr>
        <w:t>並且</w:t>
      </w:r>
      <w:r w:rsidRPr="00827037">
        <w:rPr>
          <w:rFonts w:hint="eastAsia"/>
        </w:rPr>
        <w:t>維持</w:t>
      </w:r>
      <w:r w:rsidRPr="00827037">
        <w:rPr>
          <w:rFonts w:hint="eastAsia"/>
        </w:rPr>
        <w:t>2015</w:t>
      </w:r>
      <w:r w:rsidR="000C6407" w:rsidRPr="00827037">
        <w:rPr>
          <w:rFonts w:hint="eastAsia"/>
        </w:rPr>
        <w:t>年之各技術</w:t>
      </w:r>
      <w:r w:rsidRPr="00827037">
        <w:rPr>
          <w:rFonts w:hint="eastAsia"/>
        </w:rPr>
        <w:t>用戶</w:t>
      </w:r>
      <w:r w:rsidR="000C6407" w:rsidRPr="00827037">
        <w:rPr>
          <w:rFonts w:hint="eastAsia"/>
        </w:rPr>
        <w:t>總</w:t>
      </w:r>
      <w:r w:rsidRPr="00827037">
        <w:rPr>
          <w:rFonts w:hint="eastAsia"/>
        </w:rPr>
        <w:t>訊</w:t>
      </w:r>
      <w:proofErr w:type="gramStart"/>
      <w:r w:rsidRPr="00827037">
        <w:rPr>
          <w:rFonts w:hint="eastAsia"/>
        </w:rPr>
        <w:t>務</w:t>
      </w:r>
      <w:proofErr w:type="gramEnd"/>
      <w:r w:rsidRPr="00827037">
        <w:rPr>
          <w:rFonts w:hint="eastAsia"/>
        </w:rPr>
        <w:t>量，依據使用技術用戶增減比例推估。</w:t>
      </w:r>
    </w:p>
    <w:p w:rsidR="001A2E52" w:rsidRPr="00827037" w:rsidRDefault="0090304A" w:rsidP="00EF5B60">
      <w:pPr>
        <w:pStyle w:val="aff5"/>
        <w:spacing w:line="460" w:lineRule="exact"/>
        <w:jc w:val="both"/>
      </w:pPr>
      <w:proofErr w:type="gramStart"/>
      <w:r w:rsidRPr="00827037">
        <w:rPr>
          <w:rFonts w:hint="eastAsia"/>
        </w:rPr>
        <w:t>此外，</w:t>
      </w:r>
      <w:proofErr w:type="gramEnd"/>
      <w:r w:rsidR="00EF5B60" w:rsidRPr="00827037">
        <w:rPr>
          <w:rFonts w:hint="eastAsia"/>
        </w:rPr>
        <w:t>於模型中仍需要將各種話</w:t>
      </w:r>
      <w:proofErr w:type="gramStart"/>
      <w:r w:rsidR="00EF5B60" w:rsidRPr="00827037">
        <w:rPr>
          <w:rFonts w:hint="eastAsia"/>
        </w:rPr>
        <w:t>務</w:t>
      </w:r>
      <w:proofErr w:type="gramEnd"/>
      <w:r w:rsidR="00EF5B60" w:rsidRPr="00827037">
        <w:rPr>
          <w:rFonts w:hint="eastAsia"/>
        </w:rPr>
        <w:t>類型，依據發話端與受話端之網路，分為</w:t>
      </w:r>
      <w:r w:rsidR="000C6407" w:rsidRPr="00827037">
        <w:rPr>
          <w:rFonts w:hint="eastAsia"/>
        </w:rPr>
        <w:t>網外受話、網外發話與網內發（受）話三大類，如下圖所示。若為同</w:t>
      </w:r>
      <w:r w:rsidR="00EF5B60" w:rsidRPr="00827037">
        <w:rPr>
          <w:rFonts w:hint="eastAsia"/>
        </w:rPr>
        <w:t>業者之</w:t>
      </w:r>
      <w:r w:rsidR="00EF5B60" w:rsidRPr="00827037">
        <w:rPr>
          <w:rFonts w:hint="eastAsia"/>
        </w:rPr>
        <w:t>GSM</w:t>
      </w:r>
      <w:r w:rsidR="000C6407" w:rsidRPr="00827037">
        <w:rPr>
          <w:rFonts w:hint="eastAsia"/>
        </w:rPr>
        <w:t>技術用戶打至同</w:t>
      </w:r>
      <w:r w:rsidR="00EF5B60" w:rsidRPr="00827037">
        <w:rPr>
          <w:rFonts w:hint="eastAsia"/>
        </w:rPr>
        <w:t>業者之</w:t>
      </w:r>
      <w:r w:rsidR="00EF5B60" w:rsidRPr="00827037">
        <w:rPr>
          <w:rFonts w:hint="eastAsia"/>
        </w:rPr>
        <w:t>UMTS</w:t>
      </w:r>
      <w:r w:rsidR="000C6407" w:rsidRPr="00827037">
        <w:rPr>
          <w:rFonts w:hint="eastAsia"/>
        </w:rPr>
        <w:t>技術用戶將被視為網外發受話行為。</w:t>
      </w:r>
      <w:proofErr w:type="gramStart"/>
      <w:r w:rsidR="000C6407" w:rsidRPr="00827037">
        <w:rPr>
          <w:rFonts w:hint="eastAsia"/>
        </w:rPr>
        <w:t>此外，</w:t>
      </w:r>
      <w:proofErr w:type="gramEnd"/>
      <w:r w:rsidR="000C6407" w:rsidRPr="00827037">
        <w:rPr>
          <w:rFonts w:hint="eastAsia"/>
        </w:rPr>
        <w:t>網外發受話除了與同</w:t>
      </w:r>
      <w:r w:rsidR="00EF5B60" w:rsidRPr="00827037">
        <w:rPr>
          <w:rFonts w:hint="eastAsia"/>
        </w:rPr>
        <w:t>業者其他技術用戶之間的通話行為</w:t>
      </w:r>
      <w:proofErr w:type="gramStart"/>
      <w:r w:rsidR="00EF5B60" w:rsidRPr="00827037">
        <w:rPr>
          <w:rFonts w:hint="eastAsia"/>
        </w:rPr>
        <w:t>以外，</w:t>
      </w:r>
      <w:proofErr w:type="gramEnd"/>
      <w:r w:rsidR="00EF5B60" w:rsidRPr="00827037">
        <w:rPr>
          <w:rFonts w:hint="eastAsia"/>
        </w:rPr>
        <w:t>亦包含與其他業者以及固網之通話行為。網內通話的話，則僅限為同一業者之同技術用戶間之通話行為。</w:t>
      </w:r>
    </w:p>
    <w:p w:rsidR="0090304A" w:rsidRPr="00827037" w:rsidRDefault="0090304A" w:rsidP="001A2E52">
      <w:pPr>
        <w:pStyle w:val="aff5"/>
        <w:spacing w:line="460" w:lineRule="exact"/>
        <w:jc w:val="both"/>
        <w:rPr>
          <w:highlight w:val="yellow"/>
        </w:rPr>
      </w:pPr>
    </w:p>
    <w:p w:rsidR="0090304A" w:rsidRPr="00827037" w:rsidRDefault="0090304A" w:rsidP="0090304A">
      <w:pPr>
        <w:ind w:firstLine="560"/>
        <w:rPr>
          <w:highlight w:val="yellow"/>
        </w:rPr>
      </w:pPr>
      <w:r w:rsidRPr="00827037">
        <w:rPr>
          <w:noProof/>
        </w:rPr>
        <w:drawing>
          <wp:inline distT="0" distB="0" distL="0" distR="0" wp14:anchorId="172D687A" wp14:editId="440DBBB4">
            <wp:extent cx="5753767" cy="2571799"/>
            <wp:effectExtent l="0" t="0" r="0" b="0"/>
            <wp:docPr id="1120" name="圖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7369" cy="2573409"/>
                    </a:xfrm>
                    <a:prstGeom prst="rect">
                      <a:avLst/>
                    </a:prstGeom>
                    <a:noFill/>
                  </pic:spPr>
                </pic:pic>
              </a:graphicData>
            </a:graphic>
          </wp:inline>
        </w:drawing>
      </w:r>
    </w:p>
    <w:p w:rsidR="0090304A" w:rsidRPr="00827037" w:rsidRDefault="0090304A" w:rsidP="0090304A">
      <w:pPr>
        <w:pStyle w:val="aff1"/>
        <w:spacing w:line="460" w:lineRule="exact"/>
        <w:ind w:firstLine="560"/>
      </w:pPr>
      <w:bookmarkStart w:id="42" w:name="_Toc458417044"/>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5</w:t>
      </w:r>
      <w:r w:rsidRPr="00827037">
        <w:fldChar w:fldCharType="end"/>
      </w:r>
      <w:r w:rsidRPr="00827037">
        <w:t xml:space="preserve"> </w:t>
      </w:r>
      <w:r w:rsidRPr="00827037">
        <w:rPr>
          <w:rFonts w:hint="eastAsia"/>
        </w:rPr>
        <w:t>各類話務於接續費模型分類</w:t>
      </w:r>
      <w:bookmarkEnd w:id="42"/>
    </w:p>
    <w:p w:rsidR="0090304A" w:rsidRPr="00827037" w:rsidRDefault="0090304A" w:rsidP="0090304A">
      <w:pPr>
        <w:pStyle w:val="aff1"/>
        <w:spacing w:line="460" w:lineRule="exact"/>
        <w:ind w:firstLine="560"/>
      </w:pPr>
      <w:r w:rsidRPr="00827037">
        <w:t>資料來源：研究團隊製作</w:t>
      </w:r>
    </w:p>
    <w:p w:rsidR="000D3D5F" w:rsidRPr="00827037" w:rsidRDefault="000D3D5F" w:rsidP="001A2E52">
      <w:pPr>
        <w:pStyle w:val="aff5"/>
        <w:spacing w:line="460" w:lineRule="exact"/>
        <w:jc w:val="both"/>
        <w:rPr>
          <w:highlight w:val="yellow"/>
        </w:rPr>
      </w:pPr>
    </w:p>
    <w:p w:rsidR="00EF5B60" w:rsidRPr="00827037" w:rsidRDefault="00EF5B60" w:rsidP="00EF5B60">
      <w:pPr>
        <w:pStyle w:val="aff5"/>
        <w:spacing w:line="460" w:lineRule="exact"/>
        <w:jc w:val="both"/>
      </w:pPr>
      <w:r w:rsidRPr="00827037">
        <w:rPr>
          <w:rFonts w:hint="eastAsia"/>
        </w:rPr>
        <w:t>於將上述話</w:t>
      </w:r>
      <w:proofErr w:type="gramStart"/>
      <w:r w:rsidRPr="00827037">
        <w:rPr>
          <w:rFonts w:hint="eastAsia"/>
        </w:rPr>
        <w:t>務</w:t>
      </w:r>
      <w:proofErr w:type="gramEnd"/>
      <w:r w:rsidRPr="00827037">
        <w:rPr>
          <w:rFonts w:hint="eastAsia"/>
        </w:rPr>
        <w:t>行為分成三大類的同時，還需要考慮實際應用之技術網路。加入此邏輯，便是因應</w:t>
      </w:r>
      <w:r w:rsidRPr="00827037">
        <w:rPr>
          <w:rFonts w:hint="eastAsia"/>
        </w:rPr>
        <w:t>LTE</w:t>
      </w:r>
      <w:r w:rsidRPr="00827037">
        <w:rPr>
          <w:rFonts w:hint="eastAsia"/>
        </w:rPr>
        <w:t>技術用戶目前之話</w:t>
      </w:r>
      <w:proofErr w:type="gramStart"/>
      <w:r w:rsidRPr="00827037">
        <w:rPr>
          <w:rFonts w:hint="eastAsia"/>
        </w:rPr>
        <w:t>務</w:t>
      </w:r>
      <w:proofErr w:type="gramEnd"/>
      <w:r w:rsidRPr="00827037">
        <w:rPr>
          <w:rFonts w:hint="eastAsia"/>
        </w:rPr>
        <w:t>仍以</w:t>
      </w:r>
      <w:r w:rsidRPr="00827037">
        <w:rPr>
          <w:rFonts w:hint="eastAsia"/>
        </w:rPr>
        <w:t>CSFB</w:t>
      </w:r>
      <w:r w:rsidRPr="00827037">
        <w:rPr>
          <w:rFonts w:hint="eastAsia"/>
        </w:rPr>
        <w:t>方式提供，實際提供該話</w:t>
      </w:r>
      <w:proofErr w:type="gramStart"/>
      <w:r w:rsidRPr="00827037">
        <w:rPr>
          <w:rFonts w:hint="eastAsia"/>
        </w:rPr>
        <w:t>務</w:t>
      </w:r>
      <w:proofErr w:type="gramEnd"/>
      <w:r w:rsidRPr="00827037">
        <w:rPr>
          <w:rFonts w:hint="eastAsia"/>
        </w:rPr>
        <w:t>服務的為</w:t>
      </w:r>
      <w:r w:rsidRPr="00827037">
        <w:rPr>
          <w:rFonts w:hint="eastAsia"/>
        </w:rPr>
        <w:t>UMTS</w:t>
      </w:r>
      <w:r w:rsidRPr="00827037">
        <w:rPr>
          <w:rFonts w:hint="eastAsia"/>
        </w:rPr>
        <w:t>網路或是</w:t>
      </w:r>
      <w:r w:rsidRPr="00827037">
        <w:rPr>
          <w:rFonts w:hint="eastAsia"/>
        </w:rPr>
        <w:t>GSM</w:t>
      </w:r>
      <w:r w:rsidRPr="00827037">
        <w:rPr>
          <w:rFonts w:hint="eastAsia"/>
        </w:rPr>
        <w:t>網路，因此需要再多做一層之轉換以將話</w:t>
      </w:r>
      <w:proofErr w:type="gramStart"/>
      <w:r w:rsidRPr="00827037">
        <w:rPr>
          <w:rFonts w:hint="eastAsia"/>
        </w:rPr>
        <w:t>務</w:t>
      </w:r>
      <w:proofErr w:type="gramEnd"/>
      <w:r w:rsidRPr="00827037">
        <w:rPr>
          <w:rFonts w:hint="eastAsia"/>
        </w:rPr>
        <w:t>量分攤到實際應用之技術網路。假設</w:t>
      </w:r>
      <w:r w:rsidRPr="00827037">
        <w:rPr>
          <w:rFonts w:hint="eastAsia"/>
        </w:rPr>
        <w:t>GSM</w:t>
      </w:r>
      <w:r w:rsidRPr="00827037">
        <w:rPr>
          <w:rFonts w:hint="eastAsia"/>
        </w:rPr>
        <w:t>技術用戶之所有話</w:t>
      </w:r>
      <w:proofErr w:type="gramStart"/>
      <w:r w:rsidRPr="00827037">
        <w:rPr>
          <w:rFonts w:hint="eastAsia"/>
        </w:rPr>
        <w:t>務</w:t>
      </w:r>
      <w:proofErr w:type="gramEnd"/>
      <w:r w:rsidRPr="00827037">
        <w:rPr>
          <w:rFonts w:hint="eastAsia"/>
        </w:rPr>
        <w:t>100%</w:t>
      </w:r>
      <w:r w:rsidRPr="00827037">
        <w:rPr>
          <w:rFonts w:hint="eastAsia"/>
        </w:rPr>
        <w:t>由</w:t>
      </w:r>
      <w:r w:rsidRPr="00827037">
        <w:rPr>
          <w:rFonts w:hint="eastAsia"/>
        </w:rPr>
        <w:t>GSM</w:t>
      </w:r>
      <w:r w:rsidRPr="00827037">
        <w:rPr>
          <w:rFonts w:hint="eastAsia"/>
        </w:rPr>
        <w:t>技術網路提供服務，而</w:t>
      </w:r>
      <w:r w:rsidRPr="00827037">
        <w:rPr>
          <w:rFonts w:hint="eastAsia"/>
        </w:rPr>
        <w:t>UMTS</w:t>
      </w:r>
      <w:r w:rsidRPr="00827037">
        <w:rPr>
          <w:rFonts w:hint="eastAsia"/>
        </w:rPr>
        <w:t>技術用戶之話</w:t>
      </w:r>
      <w:proofErr w:type="gramStart"/>
      <w:r w:rsidRPr="00827037">
        <w:rPr>
          <w:rFonts w:hint="eastAsia"/>
        </w:rPr>
        <w:t>務</w:t>
      </w:r>
      <w:proofErr w:type="gramEnd"/>
      <w:r w:rsidRPr="00827037">
        <w:rPr>
          <w:rFonts w:hint="eastAsia"/>
        </w:rPr>
        <w:t>90%</w:t>
      </w:r>
      <w:r w:rsidRPr="00827037">
        <w:rPr>
          <w:rFonts w:hint="eastAsia"/>
        </w:rPr>
        <w:t>由</w:t>
      </w:r>
      <w:r w:rsidRPr="00827037">
        <w:rPr>
          <w:rFonts w:hint="eastAsia"/>
        </w:rPr>
        <w:t>UMTS</w:t>
      </w:r>
      <w:r w:rsidRPr="00827037">
        <w:rPr>
          <w:rFonts w:hint="eastAsia"/>
        </w:rPr>
        <w:t>網路提供服務，另外</w:t>
      </w:r>
      <w:r w:rsidRPr="00827037">
        <w:rPr>
          <w:rFonts w:hint="eastAsia"/>
        </w:rPr>
        <w:t>10%</w:t>
      </w:r>
      <w:r w:rsidRPr="00827037">
        <w:rPr>
          <w:rFonts w:hint="eastAsia"/>
        </w:rPr>
        <w:t>由</w:t>
      </w:r>
      <w:r w:rsidRPr="00827037">
        <w:rPr>
          <w:rFonts w:hint="eastAsia"/>
        </w:rPr>
        <w:t>GSM</w:t>
      </w:r>
      <w:r w:rsidRPr="00827037">
        <w:rPr>
          <w:rFonts w:hint="eastAsia"/>
        </w:rPr>
        <w:t>網路提供服務。</w:t>
      </w:r>
      <w:r w:rsidR="009B3215" w:rsidRPr="00827037">
        <w:rPr>
          <w:rFonts w:hint="eastAsia"/>
        </w:rPr>
        <w:t>LTE</w:t>
      </w:r>
      <w:r w:rsidR="009B3215" w:rsidRPr="00827037">
        <w:rPr>
          <w:rFonts w:hint="eastAsia"/>
        </w:rPr>
        <w:t>技術用戶的部分較複雜，因為需要考慮</w:t>
      </w:r>
      <w:r w:rsidR="009B3215" w:rsidRPr="00827037">
        <w:rPr>
          <w:rFonts w:hint="eastAsia"/>
        </w:rPr>
        <w:t>VoLTE</w:t>
      </w:r>
      <w:r w:rsidR="009B3215" w:rsidRPr="00827037">
        <w:rPr>
          <w:rFonts w:hint="eastAsia"/>
        </w:rPr>
        <w:t>發生以及其普及速率，現階段參考葡萄牙之數據，假設</w:t>
      </w:r>
      <w:r w:rsidR="009B3215" w:rsidRPr="00827037">
        <w:rPr>
          <w:rFonts w:hint="eastAsia"/>
        </w:rPr>
        <w:t>VoLTE</w:t>
      </w:r>
      <w:r w:rsidR="009B3215" w:rsidRPr="00827037">
        <w:rPr>
          <w:rFonts w:hint="eastAsia"/>
        </w:rPr>
        <w:t>全面互連之第一年</w:t>
      </w:r>
      <w:r w:rsidR="009B3215" w:rsidRPr="00827037">
        <w:rPr>
          <w:rFonts w:hint="eastAsia"/>
        </w:rPr>
        <w:t>18%</w:t>
      </w:r>
      <w:r w:rsidR="009B3215" w:rsidRPr="00827037">
        <w:rPr>
          <w:rFonts w:hint="eastAsia"/>
        </w:rPr>
        <w:t>之</w:t>
      </w:r>
      <w:r w:rsidR="009B3215" w:rsidRPr="00827037">
        <w:rPr>
          <w:rFonts w:hint="eastAsia"/>
        </w:rPr>
        <w:t>LTE</w:t>
      </w:r>
      <w:r w:rsidR="009B3215" w:rsidRPr="00827037">
        <w:rPr>
          <w:rFonts w:hint="eastAsia"/>
        </w:rPr>
        <w:t>技術用戶之話</w:t>
      </w:r>
      <w:proofErr w:type="gramStart"/>
      <w:r w:rsidR="009B3215" w:rsidRPr="00827037">
        <w:rPr>
          <w:rFonts w:hint="eastAsia"/>
        </w:rPr>
        <w:t>務</w:t>
      </w:r>
      <w:proofErr w:type="gramEnd"/>
      <w:r w:rsidR="009B3215" w:rsidRPr="00827037">
        <w:rPr>
          <w:rFonts w:hint="eastAsia"/>
        </w:rPr>
        <w:t>將由</w:t>
      </w:r>
      <w:r w:rsidR="009B3215" w:rsidRPr="00827037">
        <w:rPr>
          <w:rFonts w:hint="eastAsia"/>
        </w:rPr>
        <w:t>VoLTE</w:t>
      </w:r>
      <w:r w:rsidR="009B3215" w:rsidRPr="00827037">
        <w:rPr>
          <w:rFonts w:hint="eastAsia"/>
        </w:rPr>
        <w:t>網路提供服務，第二年達到</w:t>
      </w:r>
      <w:r w:rsidR="009B3215" w:rsidRPr="00827037">
        <w:rPr>
          <w:rFonts w:hint="eastAsia"/>
        </w:rPr>
        <w:t>40%</w:t>
      </w:r>
      <w:r w:rsidR="009B3215" w:rsidRPr="00827037">
        <w:rPr>
          <w:rFonts w:hint="eastAsia"/>
        </w:rPr>
        <w:t>，第三年達</w:t>
      </w:r>
      <w:r w:rsidR="009B3215" w:rsidRPr="00827037">
        <w:rPr>
          <w:rFonts w:hint="eastAsia"/>
        </w:rPr>
        <w:t>54%</w:t>
      </w:r>
      <w:r w:rsidR="009B3215" w:rsidRPr="00827037">
        <w:rPr>
          <w:rFonts w:hint="eastAsia"/>
        </w:rPr>
        <w:t>，第四年達</w:t>
      </w:r>
      <w:r w:rsidR="009B3215" w:rsidRPr="00827037">
        <w:rPr>
          <w:rFonts w:hint="eastAsia"/>
        </w:rPr>
        <w:t>63%</w:t>
      </w:r>
      <w:r w:rsidR="009B3215" w:rsidRPr="00827037">
        <w:rPr>
          <w:rFonts w:hint="eastAsia"/>
        </w:rPr>
        <w:t>。非由</w:t>
      </w:r>
      <w:r w:rsidR="009B3215" w:rsidRPr="00827037">
        <w:rPr>
          <w:rFonts w:hint="eastAsia"/>
        </w:rPr>
        <w:t>VoLTE</w:t>
      </w:r>
      <w:r w:rsidR="009B3215" w:rsidRPr="00827037">
        <w:rPr>
          <w:rFonts w:hint="eastAsia"/>
        </w:rPr>
        <w:t>處理之話</w:t>
      </w:r>
      <w:proofErr w:type="gramStart"/>
      <w:r w:rsidR="009B3215" w:rsidRPr="00827037">
        <w:rPr>
          <w:rFonts w:hint="eastAsia"/>
        </w:rPr>
        <w:t>務</w:t>
      </w:r>
      <w:proofErr w:type="gramEnd"/>
      <w:r w:rsidR="009B3215" w:rsidRPr="00827037">
        <w:rPr>
          <w:rFonts w:hint="eastAsia"/>
        </w:rPr>
        <w:t>則比照</w:t>
      </w:r>
      <w:r w:rsidR="009B3215" w:rsidRPr="00827037">
        <w:rPr>
          <w:rFonts w:hint="eastAsia"/>
        </w:rPr>
        <w:t>UMTS</w:t>
      </w:r>
      <w:r w:rsidR="009B3215" w:rsidRPr="00827037">
        <w:rPr>
          <w:rFonts w:hint="eastAsia"/>
        </w:rPr>
        <w:t>技術用戶之狀況，</w:t>
      </w:r>
      <w:r w:rsidR="009B3215" w:rsidRPr="00827037">
        <w:rPr>
          <w:rFonts w:hint="eastAsia"/>
        </w:rPr>
        <w:t>90%</w:t>
      </w:r>
      <w:r w:rsidR="009B3215" w:rsidRPr="00827037">
        <w:rPr>
          <w:rFonts w:hint="eastAsia"/>
        </w:rPr>
        <w:t>由</w:t>
      </w:r>
      <w:r w:rsidR="009B3215" w:rsidRPr="00827037">
        <w:rPr>
          <w:rFonts w:hint="eastAsia"/>
        </w:rPr>
        <w:t>UMTS</w:t>
      </w:r>
      <w:r w:rsidR="009B3215" w:rsidRPr="00827037">
        <w:rPr>
          <w:rFonts w:hint="eastAsia"/>
        </w:rPr>
        <w:t>網路提供服務，另外</w:t>
      </w:r>
      <w:r w:rsidR="009B3215" w:rsidRPr="00827037">
        <w:rPr>
          <w:rFonts w:hint="eastAsia"/>
        </w:rPr>
        <w:t>10%</w:t>
      </w:r>
      <w:r w:rsidR="009B3215" w:rsidRPr="00827037">
        <w:rPr>
          <w:rFonts w:hint="eastAsia"/>
        </w:rPr>
        <w:t>由</w:t>
      </w:r>
      <w:r w:rsidR="009B3215" w:rsidRPr="00827037">
        <w:rPr>
          <w:rFonts w:hint="eastAsia"/>
        </w:rPr>
        <w:t>GSM</w:t>
      </w:r>
      <w:r w:rsidR="009B3215" w:rsidRPr="00827037">
        <w:rPr>
          <w:rFonts w:hint="eastAsia"/>
        </w:rPr>
        <w:t>網路提供服務。實際分配狀況如下圖所示，假設比例乃</w:t>
      </w:r>
      <w:r w:rsidR="009B3215" w:rsidRPr="00827037">
        <w:rPr>
          <w:rFonts w:hint="eastAsia"/>
        </w:rPr>
        <w:t>VoLTE</w:t>
      </w:r>
      <w:r w:rsidR="009B3215" w:rsidRPr="00827037">
        <w:rPr>
          <w:rFonts w:hint="eastAsia"/>
        </w:rPr>
        <w:t>互連啟動第二年之比例，且</w:t>
      </w:r>
      <w:r w:rsidR="009B3215" w:rsidRPr="00827037">
        <w:rPr>
          <w:rFonts w:hint="eastAsia"/>
        </w:rPr>
        <w:t>GSM</w:t>
      </w:r>
      <w:r w:rsidR="009B3215" w:rsidRPr="00827037">
        <w:rPr>
          <w:rFonts w:hint="eastAsia"/>
        </w:rPr>
        <w:t>網路未關閉之狀況。</w:t>
      </w:r>
    </w:p>
    <w:p w:rsidR="00EF5B60" w:rsidRPr="00827037" w:rsidRDefault="00EF5B60" w:rsidP="001A2E52">
      <w:pPr>
        <w:pStyle w:val="aff5"/>
        <w:spacing w:line="460" w:lineRule="exact"/>
        <w:jc w:val="both"/>
        <w:rPr>
          <w:highlight w:val="yellow"/>
        </w:rPr>
      </w:pPr>
    </w:p>
    <w:p w:rsidR="00646CEC" w:rsidRPr="00827037" w:rsidRDefault="00646CEC" w:rsidP="00646CEC">
      <w:pPr>
        <w:ind w:firstLine="560"/>
      </w:pPr>
      <w:r w:rsidRPr="00827037">
        <w:rPr>
          <w:rFonts w:hint="eastAsia"/>
          <w:noProof/>
        </w:rPr>
        <w:lastRenderedPageBreak/>
        <w:drawing>
          <wp:inline distT="0" distB="0" distL="0" distR="0" wp14:anchorId="11ECEBEF" wp14:editId="4923F1C3">
            <wp:extent cx="6057900" cy="3725339"/>
            <wp:effectExtent l="0" t="0" r="0" b="8890"/>
            <wp:docPr id="1124" name="圖片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8521" cy="3725721"/>
                    </a:xfrm>
                    <a:prstGeom prst="rect">
                      <a:avLst/>
                    </a:prstGeom>
                    <a:noFill/>
                    <a:ln>
                      <a:noFill/>
                    </a:ln>
                  </pic:spPr>
                </pic:pic>
              </a:graphicData>
            </a:graphic>
          </wp:inline>
        </w:drawing>
      </w:r>
    </w:p>
    <w:p w:rsidR="00646CEC" w:rsidRPr="00827037" w:rsidRDefault="00646CEC" w:rsidP="00646CEC">
      <w:pPr>
        <w:pStyle w:val="aff1"/>
        <w:spacing w:line="460" w:lineRule="exact"/>
        <w:ind w:firstLine="560"/>
      </w:pPr>
      <w:bookmarkStart w:id="43" w:name="_Toc458417045"/>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6</w:t>
      </w:r>
      <w:r w:rsidRPr="00827037">
        <w:fldChar w:fldCharType="end"/>
      </w:r>
      <w:r w:rsidRPr="00827037">
        <w:t xml:space="preserve"> </w:t>
      </w:r>
      <w:r w:rsidRPr="00827037">
        <w:rPr>
          <w:rFonts w:hint="eastAsia"/>
        </w:rPr>
        <w:t>各類話務於實際應用網路轉換說明</w:t>
      </w:r>
      <w:bookmarkEnd w:id="43"/>
    </w:p>
    <w:p w:rsidR="00646CEC" w:rsidRPr="00827037" w:rsidRDefault="00646CEC" w:rsidP="00646CEC">
      <w:pPr>
        <w:pStyle w:val="aff1"/>
        <w:spacing w:line="460" w:lineRule="exact"/>
        <w:ind w:firstLine="560"/>
      </w:pPr>
      <w:r w:rsidRPr="00827037">
        <w:t>資料來源：研究團隊製作</w:t>
      </w:r>
    </w:p>
    <w:p w:rsidR="00646CEC" w:rsidRPr="00827037" w:rsidRDefault="00646CEC" w:rsidP="001A2E52">
      <w:pPr>
        <w:pStyle w:val="aff5"/>
        <w:spacing w:line="460" w:lineRule="exact"/>
        <w:jc w:val="both"/>
      </w:pPr>
    </w:p>
    <w:p w:rsidR="000D3D5F" w:rsidRPr="00827037" w:rsidRDefault="00D46FB9" w:rsidP="001A2E52">
      <w:pPr>
        <w:pStyle w:val="aff5"/>
        <w:spacing w:line="460" w:lineRule="exact"/>
        <w:jc w:val="both"/>
      </w:pPr>
      <w:r w:rsidRPr="00827037">
        <w:rPr>
          <w:rFonts w:hint="eastAsia"/>
        </w:rPr>
        <w:t>綜</w:t>
      </w:r>
      <w:r w:rsidR="009B3215" w:rsidRPr="00827037">
        <w:rPr>
          <w:rFonts w:hint="eastAsia"/>
        </w:rPr>
        <w:t>合上述各種假設，</w:t>
      </w:r>
      <w:r w:rsidR="000D3D5F" w:rsidRPr="00827037">
        <w:rPr>
          <w:rFonts w:hint="eastAsia"/>
        </w:rPr>
        <w:t>接下來針對個別情境</w:t>
      </w:r>
      <w:r w:rsidR="00162BA7" w:rsidRPr="00827037">
        <w:rPr>
          <w:rFonts w:hint="eastAsia"/>
        </w:rPr>
        <w:t>之各網路實際服務</w:t>
      </w:r>
      <w:r w:rsidR="000D3D5F" w:rsidRPr="00827037">
        <w:rPr>
          <w:rFonts w:hint="eastAsia"/>
        </w:rPr>
        <w:t>量推估結果</w:t>
      </w:r>
      <w:r w:rsidR="00162BA7" w:rsidRPr="00827037">
        <w:rPr>
          <w:rFonts w:hint="eastAsia"/>
        </w:rPr>
        <w:t>進行</w:t>
      </w:r>
      <w:r w:rsidR="000D3D5F" w:rsidRPr="00827037">
        <w:rPr>
          <w:rFonts w:hint="eastAsia"/>
        </w:rPr>
        <w:t>說明：</w:t>
      </w:r>
    </w:p>
    <w:p w:rsidR="00DB7AD2" w:rsidRPr="00827037" w:rsidRDefault="00DB7AD2" w:rsidP="00DB7AD2">
      <w:pPr>
        <w:adjustRightInd/>
        <w:spacing w:line="460" w:lineRule="exact"/>
        <w:ind w:firstLineChars="71" w:firstLine="199"/>
        <w:jc w:val="both"/>
      </w:pPr>
      <w:r w:rsidRPr="00827037">
        <w:rPr>
          <w:b/>
        </w:rPr>
        <w:t xml:space="preserve">     </w:t>
      </w:r>
      <w:r w:rsidRPr="00827037">
        <w:rPr>
          <w:b/>
        </w:rPr>
        <w:t>情境</w:t>
      </w:r>
      <w:r w:rsidRPr="00827037">
        <w:rPr>
          <w:b/>
        </w:rPr>
        <w:t>1</w:t>
      </w:r>
      <w:r w:rsidRPr="00827037">
        <w:rPr>
          <w:b/>
        </w:rPr>
        <w:t>：</w:t>
      </w:r>
      <w:r w:rsidRPr="00827037">
        <w:rPr>
          <w:b/>
        </w:rPr>
        <w:t>GSM</w:t>
      </w:r>
      <w:r w:rsidRPr="00827037">
        <w:rPr>
          <w:b/>
        </w:rPr>
        <w:t>網路續存、</w:t>
      </w:r>
      <w:r w:rsidRPr="00827037">
        <w:rPr>
          <w:b/>
        </w:rPr>
        <w:t>UMTS</w:t>
      </w:r>
      <w:r w:rsidRPr="00827037">
        <w:rPr>
          <w:b/>
        </w:rPr>
        <w:t>網路續存，且</w:t>
      </w:r>
      <w:r w:rsidRPr="00827037">
        <w:rPr>
          <w:b/>
        </w:rPr>
        <w:t>VoLTE</w:t>
      </w:r>
      <w:r w:rsidRPr="00827037">
        <w:rPr>
          <w:b/>
        </w:rPr>
        <w:t>網路互連</w:t>
      </w:r>
    </w:p>
    <w:p w:rsidR="00DB7AD2" w:rsidRPr="00827037" w:rsidRDefault="00DB7AD2" w:rsidP="00DB7AD2">
      <w:pPr>
        <w:adjustRightInd/>
        <w:spacing w:line="460" w:lineRule="exact"/>
        <w:ind w:leftChars="342" w:left="958" w:firstLineChars="202" w:firstLine="566"/>
        <w:jc w:val="both"/>
      </w:pPr>
      <w:r w:rsidRPr="00827037">
        <w:t>此情境表示雖</w:t>
      </w:r>
      <w:r w:rsidRPr="00827037">
        <w:t>2019</w:t>
      </w:r>
      <w:r w:rsidRPr="00827037">
        <w:t>年後僅存在</w:t>
      </w:r>
      <w:r w:rsidRPr="00827037">
        <w:t>4G</w:t>
      </w:r>
      <w:r w:rsidRPr="00827037">
        <w:t>業務用戶，但</w:t>
      </w:r>
      <w:r w:rsidRPr="00827037">
        <w:t>GSM</w:t>
      </w:r>
      <w:r w:rsidRPr="00827037">
        <w:t>網路與</w:t>
      </w:r>
      <w:r w:rsidRPr="00827037">
        <w:t>UMTS</w:t>
      </w:r>
      <w:r w:rsidRPr="00827037">
        <w:t>網路仍存在，仍可提供</w:t>
      </w:r>
      <w:r w:rsidRPr="00827037">
        <w:t>GSM</w:t>
      </w:r>
      <w:r w:rsidRPr="00827037">
        <w:t>裝置使用者與</w:t>
      </w:r>
      <w:r w:rsidRPr="00827037">
        <w:t>UMTS</w:t>
      </w:r>
      <w:r w:rsidRPr="00827037">
        <w:t>裝置使用者數據與語音之服務，以及部分無法使用</w:t>
      </w:r>
      <w:r w:rsidRPr="00827037">
        <w:t>VoLTE</w:t>
      </w:r>
      <w:r w:rsidRPr="00827037">
        <w:t>語音服務之</w:t>
      </w:r>
      <w:r w:rsidRPr="00827037">
        <w:t>LTE</w:t>
      </w:r>
      <w:r w:rsidRPr="00827037">
        <w:t>用戶之網外語音服務。</w:t>
      </w:r>
      <w:r w:rsidR="00162BA7" w:rsidRPr="00827037">
        <w:rPr>
          <w:rFonts w:hint="eastAsia"/>
        </w:rPr>
        <w:t>個別技術網路提供服務狀況如下圖所示，由於假設</w:t>
      </w:r>
      <w:r w:rsidR="00162BA7" w:rsidRPr="00827037">
        <w:rPr>
          <w:rFonts w:hint="eastAsia"/>
        </w:rPr>
        <w:t>2017</w:t>
      </w:r>
      <w:r w:rsidR="00162BA7" w:rsidRPr="00827037">
        <w:rPr>
          <w:rFonts w:hint="eastAsia"/>
        </w:rPr>
        <w:t>年</w:t>
      </w:r>
      <w:r w:rsidR="00162BA7" w:rsidRPr="00827037">
        <w:rPr>
          <w:rFonts w:hint="eastAsia"/>
        </w:rPr>
        <w:t>VoLTE</w:t>
      </w:r>
      <w:r w:rsidR="00162BA7" w:rsidRPr="00827037">
        <w:rPr>
          <w:rFonts w:hint="eastAsia"/>
        </w:rPr>
        <w:t>才全面互連，因此</w:t>
      </w:r>
      <w:r w:rsidR="00162BA7" w:rsidRPr="00827037">
        <w:rPr>
          <w:rFonts w:hint="eastAsia"/>
        </w:rPr>
        <w:t>2016</w:t>
      </w:r>
      <w:r w:rsidR="00162BA7" w:rsidRPr="00827037">
        <w:rPr>
          <w:rFonts w:hint="eastAsia"/>
        </w:rPr>
        <w:t>年僅有少部分</w:t>
      </w:r>
      <w:r w:rsidR="00162BA7" w:rsidRPr="00827037">
        <w:rPr>
          <w:rFonts w:hint="eastAsia"/>
        </w:rPr>
        <w:t>VoLTE</w:t>
      </w:r>
      <w:r w:rsidR="00162BA7" w:rsidRPr="00827037">
        <w:rPr>
          <w:rFonts w:hint="eastAsia"/>
        </w:rPr>
        <w:t>網內互打之話</w:t>
      </w:r>
      <w:proofErr w:type="gramStart"/>
      <w:r w:rsidR="00162BA7" w:rsidRPr="00827037">
        <w:rPr>
          <w:rFonts w:hint="eastAsia"/>
        </w:rPr>
        <w:t>務</w:t>
      </w:r>
      <w:proofErr w:type="gramEnd"/>
      <w:r w:rsidR="00162BA7" w:rsidRPr="00827037">
        <w:rPr>
          <w:rFonts w:hint="eastAsia"/>
        </w:rPr>
        <w:t>量，至</w:t>
      </w:r>
      <w:r w:rsidR="00162BA7" w:rsidRPr="00827037">
        <w:rPr>
          <w:rFonts w:hint="eastAsia"/>
        </w:rPr>
        <w:t>2017</w:t>
      </w:r>
      <w:r w:rsidR="00162BA7" w:rsidRPr="00827037">
        <w:rPr>
          <w:rFonts w:hint="eastAsia"/>
        </w:rPr>
        <w:t>年起才開始明顯成長。</w:t>
      </w:r>
    </w:p>
    <w:p w:rsidR="00920282" w:rsidRPr="00827037" w:rsidRDefault="00920282" w:rsidP="00920282">
      <w:pPr>
        <w:ind w:firstLine="560"/>
      </w:pPr>
    </w:p>
    <w:p w:rsidR="000D3D5F" w:rsidRPr="00827037" w:rsidRDefault="00920282" w:rsidP="00D46FB9">
      <w:pPr>
        <w:ind w:firstLine="560"/>
        <w:jc w:val="center"/>
      </w:pPr>
      <w:r w:rsidRPr="00827037">
        <w:rPr>
          <w:noProof/>
        </w:rPr>
        <w:lastRenderedPageBreak/>
        <w:drawing>
          <wp:inline distT="0" distB="0" distL="0" distR="0" wp14:anchorId="7F18BCCE" wp14:editId="73101CCD">
            <wp:extent cx="5057775" cy="2798382"/>
            <wp:effectExtent l="0" t="0" r="0" b="2540"/>
            <wp:docPr id="1129" name="圖片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58233" cy="2798636"/>
                    </a:xfrm>
                    <a:prstGeom prst="rect">
                      <a:avLst/>
                    </a:prstGeom>
                    <a:noFill/>
                  </pic:spPr>
                </pic:pic>
              </a:graphicData>
            </a:graphic>
          </wp:inline>
        </w:drawing>
      </w:r>
    </w:p>
    <w:p w:rsidR="00920282" w:rsidRPr="00827037" w:rsidRDefault="00920282" w:rsidP="00920282">
      <w:pPr>
        <w:pStyle w:val="aff1"/>
        <w:spacing w:line="460" w:lineRule="exact"/>
        <w:ind w:firstLine="560"/>
      </w:pPr>
      <w:bookmarkStart w:id="44" w:name="_Toc458417046"/>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7</w:t>
      </w:r>
      <w:r w:rsidRPr="00827037">
        <w:fldChar w:fldCharType="end"/>
      </w:r>
      <w:r w:rsidRPr="00827037">
        <w:t xml:space="preserve"> </w:t>
      </w:r>
      <w:r w:rsidRPr="00827037">
        <w:rPr>
          <w:rFonts w:hint="eastAsia"/>
        </w:rPr>
        <w:t>個別技術網路提供服務狀況推估（情境</w:t>
      </w:r>
      <w:r w:rsidRPr="00827037">
        <w:rPr>
          <w:rFonts w:hint="eastAsia"/>
        </w:rPr>
        <w:t>1</w:t>
      </w:r>
      <w:r w:rsidRPr="00827037">
        <w:rPr>
          <w:rFonts w:hint="eastAsia"/>
        </w:rPr>
        <w:t>）</w:t>
      </w:r>
      <w:bookmarkEnd w:id="44"/>
    </w:p>
    <w:p w:rsidR="00920282" w:rsidRPr="00827037" w:rsidRDefault="00920282" w:rsidP="00920282">
      <w:pPr>
        <w:pStyle w:val="aff1"/>
        <w:spacing w:line="460" w:lineRule="exact"/>
        <w:ind w:firstLine="560"/>
      </w:pPr>
      <w:r w:rsidRPr="00827037">
        <w:t>資料來源：研究團隊製作</w:t>
      </w:r>
    </w:p>
    <w:p w:rsidR="00162BA7" w:rsidRPr="00827037" w:rsidRDefault="00162BA7">
      <w:pPr>
        <w:widowControl/>
        <w:adjustRightInd/>
        <w:ind w:firstLineChars="0" w:firstLine="0"/>
      </w:pPr>
    </w:p>
    <w:p w:rsidR="00DB7AD2" w:rsidRPr="00827037" w:rsidRDefault="00DB7AD2" w:rsidP="00DB7AD2">
      <w:pPr>
        <w:adjustRightInd/>
        <w:spacing w:line="460" w:lineRule="exact"/>
        <w:ind w:firstLineChars="71" w:firstLine="199"/>
        <w:jc w:val="both"/>
      </w:pPr>
      <w:r w:rsidRPr="00827037">
        <w:rPr>
          <w:b/>
        </w:rPr>
        <w:t xml:space="preserve">     </w:t>
      </w:r>
      <w:r w:rsidRPr="00827037">
        <w:rPr>
          <w:b/>
        </w:rPr>
        <w:t>情境</w:t>
      </w:r>
      <w:r w:rsidRPr="00827037">
        <w:rPr>
          <w:b/>
        </w:rPr>
        <w:t>2</w:t>
      </w:r>
      <w:r w:rsidRPr="00827037">
        <w:rPr>
          <w:b/>
        </w:rPr>
        <w:t>：</w:t>
      </w:r>
      <w:r w:rsidRPr="00827037">
        <w:rPr>
          <w:b/>
        </w:rPr>
        <w:t>GSM</w:t>
      </w:r>
      <w:r w:rsidRPr="00827037">
        <w:rPr>
          <w:b/>
        </w:rPr>
        <w:t>網路續存、</w:t>
      </w:r>
      <w:r w:rsidRPr="00827037">
        <w:rPr>
          <w:b/>
        </w:rPr>
        <w:t>UMTS</w:t>
      </w:r>
      <w:r w:rsidRPr="00827037">
        <w:rPr>
          <w:b/>
        </w:rPr>
        <w:t>網路續存，且</w:t>
      </w:r>
      <w:r w:rsidRPr="00827037">
        <w:rPr>
          <w:b/>
        </w:rPr>
        <w:t>VoLTE</w:t>
      </w:r>
      <w:r w:rsidRPr="00827037">
        <w:rPr>
          <w:b/>
        </w:rPr>
        <w:t>網路</w:t>
      </w:r>
      <w:proofErr w:type="gramStart"/>
      <w:r w:rsidRPr="00827037">
        <w:rPr>
          <w:b/>
        </w:rPr>
        <w:t>不</w:t>
      </w:r>
      <w:proofErr w:type="gramEnd"/>
      <w:r w:rsidRPr="00827037">
        <w:rPr>
          <w:b/>
        </w:rPr>
        <w:t>互連</w:t>
      </w:r>
    </w:p>
    <w:p w:rsidR="00DB7AD2" w:rsidRPr="00827037" w:rsidRDefault="00DB7AD2" w:rsidP="00DB7AD2">
      <w:pPr>
        <w:adjustRightInd/>
        <w:spacing w:line="460" w:lineRule="exact"/>
        <w:ind w:leftChars="342" w:left="958" w:firstLineChars="202" w:firstLine="566"/>
        <w:jc w:val="both"/>
      </w:pPr>
      <w:r w:rsidRPr="00827037">
        <w:t>此情境表示雖</w:t>
      </w:r>
      <w:r w:rsidRPr="00827037">
        <w:t>2019</w:t>
      </w:r>
      <w:r w:rsidRPr="00827037">
        <w:t>年後僅存在</w:t>
      </w:r>
      <w:r w:rsidRPr="00827037">
        <w:t>4G</w:t>
      </w:r>
      <w:r w:rsidRPr="00827037">
        <w:t>業務用戶，但是</w:t>
      </w:r>
      <w:r w:rsidRPr="00827037">
        <w:t>VoLTE</w:t>
      </w:r>
      <w:r w:rsidRPr="00827037">
        <w:t>互連並未發生，</w:t>
      </w:r>
      <w:r w:rsidRPr="00827037">
        <w:t>GSM</w:t>
      </w:r>
      <w:r w:rsidRPr="00827037">
        <w:t>網路與</w:t>
      </w:r>
      <w:r w:rsidRPr="00827037">
        <w:t>UMTS</w:t>
      </w:r>
      <w:r w:rsidRPr="00827037">
        <w:t>網路仍存在，提供</w:t>
      </w:r>
      <w:r w:rsidRPr="00827037">
        <w:t>GSM</w:t>
      </w:r>
      <w:r w:rsidRPr="00827037">
        <w:t>裝置使用者與</w:t>
      </w:r>
      <w:r w:rsidRPr="00827037">
        <w:t>UMTS</w:t>
      </w:r>
      <w:r w:rsidRPr="00827037">
        <w:t>裝置使用者數據與語音之服務，以及所有</w:t>
      </w:r>
      <w:r w:rsidRPr="00827037">
        <w:t>LTE</w:t>
      </w:r>
      <w:r w:rsidRPr="00827037">
        <w:t>用戶之網外互連的話</w:t>
      </w:r>
      <w:proofErr w:type="gramStart"/>
      <w:r w:rsidRPr="00827037">
        <w:t>務</w:t>
      </w:r>
      <w:proofErr w:type="gramEnd"/>
      <w:r w:rsidRPr="00827037">
        <w:t>量。</w:t>
      </w:r>
      <w:r w:rsidR="00162BA7" w:rsidRPr="00827037">
        <w:rPr>
          <w:rFonts w:hint="eastAsia"/>
        </w:rPr>
        <w:t>個別技術網路提供服務狀況如下圖所示，但因為</w:t>
      </w:r>
      <w:r w:rsidR="00162BA7" w:rsidRPr="00827037">
        <w:rPr>
          <w:rFonts w:hint="eastAsia"/>
        </w:rPr>
        <w:t>VoLTE</w:t>
      </w:r>
      <w:r w:rsidR="00162BA7" w:rsidRPr="00827037">
        <w:rPr>
          <w:rFonts w:hint="eastAsia"/>
        </w:rPr>
        <w:t>不發生全面互連，因此僅有部分網內互打之話</w:t>
      </w:r>
      <w:proofErr w:type="gramStart"/>
      <w:r w:rsidR="00162BA7" w:rsidRPr="00827037">
        <w:rPr>
          <w:rFonts w:hint="eastAsia"/>
        </w:rPr>
        <w:t>務</w:t>
      </w:r>
      <w:proofErr w:type="gramEnd"/>
      <w:r w:rsidR="00162BA7" w:rsidRPr="00827037">
        <w:rPr>
          <w:rFonts w:hint="eastAsia"/>
        </w:rPr>
        <w:t>量，而大部分語音服務便於</w:t>
      </w:r>
      <w:r w:rsidR="00162BA7" w:rsidRPr="00827037">
        <w:rPr>
          <w:rFonts w:hint="eastAsia"/>
        </w:rPr>
        <w:t>UMTS</w:t>
      </w:r>
      <w:r w:rsidR="00162BA7" w:rsidRPr="00827037">
        <w:rPr>
          <w:rFonts w:hint="eastAsia"/>
        </w:rPr>
        <w:t>網路負責處理。</w:t>
      </w:r>
    </w:p>
    <w:p w:rsidR="00920282" w:rsidRPr="00827037" w:rsidRDefault="00920282" w:rsidP="00D46FB9">
      <w:pPr>
        <w:ind w:firstLine="560"/>
        <w:jc w:val="center"/>
      </w:pPr>
      <w:r w:rsidRPr="00827037">
        <w:rPr>
          <w:noProof/>
        </w:rPr>
        <w:drawing>
          <wp:inline distT="0" distB="0" distL="0" distR="0" wp14:anchorId="72B8ED64" wp14:editId="3B781BC0">
            <wp:extent cx="5147409" cy="2847975"/>
            <wp:effectExtent l="0" t="0" r="0" b="0"/>
            <wp:docPr id="1131" name="圖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59775" cy="2854817"/>
                    </a:xfrm>
                    <a:prstGeom prst="rect">
                      <a:avLst/>
                    </a:prstGeom>
                    <a:noFill/>
                  </pic:spPr>
                </pic:pic>
              </a:graphicData>
            </a:graphic>
          </wp:inline>
        </w:drawing>
      </w:r>
    </w:p>
    <w:p w:rsidR="00920282" w:rsidRPr="00827037" w:rsidRDefault="00920282" w:rsidP="00920282">
      <w:pPr>
        <w:pStyle w:val="aff1"/>
        <w:spacing w:line="460" w:lineRule="exact"/>
        <w:ind w:firstLine="560"/>
      </w:pPr>
      <w:bookmarkStart w:id="45" w:name="_Toc458417047"/>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8</w:t>
      </w:r>
      <w:r w:rsidRPr="00827037">
        <w:fldChar w:fldCharType="end"/>
      </w:r>
      <w:r w:rsidRPr="00827037">
        <w:t xml:space="preserve"> </w:t>
      </w:r>
      <w:r w:rsidRPr="00827037">
        <w:rPr>
          <w:rFonts w:hint="eastAsia"/>
        </w:rPr>
        <w:t>個別技術網路提供服務狀況推估（情境</w:t>
      </w:r>
      <w:r w:rsidRPr="00827037">
        <w:rPr>
          <w:rFonts w:hint="eastAsia"/>
        </w:rPr>
        <w:t>2</w:t>
      </w:r>
      <w:r w:rsidRPr="00827037">
        <w:rPr>
          <w:rFonts w:hint="eastAsia"/>
        </w:rPr>
        <w:t>）</w:t>
      </w:r>
      <w:bookmarkEnd w:id="45"/>
    </w:p>
    <w:p w:rsidR="00920282" w:rsidRPr="00827037" w:rsidRDefault="00920282" w:rsidP="00920282">
      <w:pPr>
        <w:pStyle w:val="aff1"/>
        <w:spacing w:line="460" w:lineRule="exact"/>
        <w:ind w:firstLine="560"/>
      </w:pPr>
      <w:r w:rsidRPr="00827037">
        <w:t>資料來源：研究團隊製作</w:t>
      </w:r>
    </w:p>
    <w:p w:rsidR="000C6407" w:rsidRPr="00827037" w:rsidRDefault="000C6407" w:rsidP="00DB7AD2">
      <w:pPr>
        <w:adjustRightInd/>
        <w:spacing w:line="460" w:lineRule="exact"/>
        <w:ind w:firstLineChars="71" w:firstLine="199"/>
        <w:jc w:val="both"/>
        <w:rPr>
          <w:b/>
        </w:rPr>
      </w:pPr>
    </w:p>
    <w:p w:rsidR="00DB7AD2" w:rsidRPr="00827037" w:rsidRDefault="00DB7AD2" w:rsidP="00DB7AD2">
      <w:pPr>
        <w:adjustRightInd/>
        <w:spacing w:line="460" w:lineRule="exact"/>
        <w:ind w:firstLineChars="71" w:firstLine="199"/>
        <w:jc w:val="both"/>
      </w:pPr>
      <w:r w:rsidRPr="00827037">
        <w:rPr>
          <w:b/>
        </w:rPr>
        <w:t xml:space="preserve">     </w:t>
      </w:r>
      <w:r w:rsidRPr="00827037">
        <w:rPr>
          <w:b/>
        </w:rPr>
        <w:t>情境</w:t>
      </w:r>
      <w:r w:rsidRPr="00827037">
        <w:rPr>
          <w:b/>
        </w:rPr>
        <w:t>5</w:t>
      </w:r>
      <w:r w:rsidRPr="00827037">
        <w:rPr>
          <w:b/>
        </w:rPr>
        <w:t>：</w:t>
      </w:r>
      <w:r w:rsidRPr="00827037">
        <w:rPr>
          <w:b/>
        </w:rPr>
        <w:t>GSM</w:t>
      </w:r>
      <w:r w:rsidRPr="00827037">
        <w:rPr>
          <w:b/>
        </w:rPr>
        <w:t>網路</w:t>
      </w:r>
      <w:proofErr w:type="gramStart"/>
      <w:r w:rsidRPr="00827037">
        <w:rPr>
          <w:b/>
        </w:rPr>
        <w:t>不</w:t>
      </w:r>
      <w:proofErr w:type="gramEnd"/>
      <w:r w:rsidRPr="00827037">
        <w:rPr>
          <w:b/>
        </w:rPr>
        <w:t>續存、</w:t>
      </w:r>
      <w:r w:rsidRPr="00827037">
        <w:rPr>
          <w:b/>
        </w:rPr>
        <w:t>UMTS</w:t>
      </w:r>
      <w:r w:rsidRPr="00827037">
        <w:rPr>
          <w:b/>
        </w:rPr>
        <w:t>網路續存，且</w:t>
      </w:r>
      <w:r w:rsidRPr="00827037">
        <w:rPr>
          <w:b/>
        </w:rPr>
        <w:t>VoLTE</w:t>
      </w:r>
      <w:r w:rsidRPr="00827037">
        <w:rPr>
          <w:b/>
        </w:rPr>
        <w:t>網路互連</w:t>
      </w:r>
    </w:p>
    <w:p w:rsidR="00DB7AD2" w:rsidRPr="00827037" w:rsidRDefault="00DB7AD2" w:rsidP="00DB7AD2">
      <w:pPr>
        <w:adjustRightInd/>
        <w:spacing w:line="460" w:lineRule="exact"/>
        <w:ind w:leftChars="342" w:left="958" w:firstLineChars="202" w:firstLine="566"/>
        <w:jc w:val="both"/>
      </w:pPr>
      <w:r w:rsidRPr="00827037">
        <w:t>此情境表示未來</w:t>
      </w:r>
      <w:r w:rsidRPr="00827037">
        <w:t>GSM</w:t>
      </w:r>
      <w:r w:rsidRPr="00827037">
        <w:t>網路將會關閉，</w:t>
      </w:r>
      <w:r w:rsidRPr="00827037">
        <w:t>UMTS</w:t>
      </w:r>
      <w:r w:rsidRPr="00827037">
        <w:t>網路仍存在提供</w:t>
      </w:r>
      <w:r w:rsidRPr="00827037">
        <w:t>UMTS</w:t>
      </w:r>
      <w:r w:rsidRPr="00827037">
        <w:t>裝置使用者數據與語音之服務以及部分無法使用</w:t>
      </w:r>
      <w:r w:rsidRPr="00827037">
        <w:t>VoLTE</w:t>
      </w:r>
      <w:r w:rsidRPr="00827037">
        <w:t>語音服務之</w:t>
      </w:r>
      <w:r w:rsidRPr="00827037">
        <w:t>LTE</w:t>
      </w:r>
      <w:r w:rsidRPr="00827037">
        <w:t>用戶之網外語音服務。</w:t>
      </w:r>
      <w:r w:rsidR="00162BA7" w:rsidRPr="00827037">
        <w:rPr>
          <w:rFonts w:hint="eastAsia"/>
        </w:rPr>
        <w:t>假設</w:t>
      </w:r>
      <w:r w:rsidR="00162BA7" w:rsidRPr="00827037">
        <w:rPr>
          <w:rFonts w:hint="eastAsia"/>
        </w:rPr>
        <w:t>GSM</w:t>
      </w:r>
      <w:r w:rsidR="00162BA7" w:rsidRPr="00827037">
        <w:rPr>
          <w:rFonts w:hint="eastAsia"/>
        </w:rPr>
        <w:t>網路於</w:t>
      </w:r>
      <w:r w:rsidR="00162BA7" w:rsidRPr="00827037">
        <w:rPr>
          <w:rFonts w:hint="eastAsia"/>
        </w:rPr>
        <w:t>2017</w:t>
      </w:r>
      <w:r w:rsidR="00162BA7" w:rsidRPr="00827037">
        <w:rPr>
          <w:rFonts w:hint="eastAsia"/>
        </w:rPr>
        <w:t>年屆期時關閉，</w:t>
      </w:r>
      <w:r w:rsidR="00162BA7" w:rsidRPr="00827037">
        <w:rPr>
          <w:rFonts w:hint="eastAsia"/>
        </w:rPr>
        <w:t>VoLTE</w:t>
      </w:r>
      <w:r w:rsidR="00162BA7" w:rsidRPr="00827037">
        <w:rPr>
          <w:rFonts w:hint="eastAsia"/>
        </w:rPr>
        <w:t>互連亦從</w:t>
      </w:r>
      <w:r w:rsidR="00162BA7" w:rsidRPr="00827037">
        <w:rPr>
          <w:rFonts w:hint="eastAsia"/>
        </w:rPr>
        <w:t>2017</w:t>
      </w:r>
      <w:r w:rsidR="00162BA7" w:rsidRPr="00827037">
        <w:rPr>
          <w:rFonts w:hint="eastAsia"/>
        </w:rPr>
        <w:t>年開始，個別技術網路提供服務狀況如下圖所示</w:t>
      </w:r>
      <w:r w:rsidR="00D46FB9" w:rsidRPr="00827037">
        <w:rPr>
          <w:rFonts w:hint="eastAsia"/>
        </w:rPr>
        <w:t>。</w:t>
      </w:r>
    </w:p>
    <w:p w:rsidR="00920282" w:rsidRPr="00827037" w:rsidRDefault="00920282" w:rsidP="00D46FB9">
      <w:pPr>
        <w:ind w:firstLine="560"/>
        <w:jc w:val="center"/>
      </w:pPr>
      <w:r w:rsidRPr="00827037">
        <w:rPr>
          <w:noProof/>
        </w:rPr>
        <w:drawing>
          <wp:inline distT="0" distB="0" distL="0" distR="0" wp14:anchorId="0A29FBCC" wp14:editId="07AD866C">
            <wp:extent cx="5233485" cy="2895600"/>
            <wp:effectExtent l="0" t="0" r="0" b="0"/>
            <wp:docPr id="1132" name="圖片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40998" cy="2899757"/>
                    </a:xfrm>
                    <a:prstGeom prst="rect">
                      <a:avLst/>
                    </a:prstGeom>
                    <a:noFill/>
                  </pic:spPr>
                </pic:pic>
              </a:graphicData>
            </a:graphic>
          </wp:inline>
        </w:drawing>
      </w:r>
    </w:p>
    <w:p w:rsidR="00920282" w:rsidRPr="00827037" w:rsidRDefault="00920282" w:rsidP="00920282">
      <w:pPr>
        <w:pStyle w:val="aff1"/>
        <w:spacing w:line="460" w:lineRule="exact"/>
        <w:ind w:firstLine="560"/>
      </w:pPr>
      <w:bookmarkStart w:id="46" w:name="_Toc458417048"/>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9</w:t>
      </w:r>
      <w:r w:rsidRPr="00827037">
        <w:fldChar w:fldCharType="end"/>
      </w:r>
      <w:r w:rsidRPr="00827037">
        <w:t xml:space="preserve"> </w:t>
      </w:r>
      <w:r w:rsidRPr="00827037">
        <w:rPr>
          <w:rFonts w:hint="eastAsia"/>
        </w:rPr>
        <w:t>個別技術網路提供服務狀況推估（情境</w:t>
      </w:r>
      <w:r w:rsidRPr="00827037">
        <w:rPr>
          <w:rFonts w:hint="eastAsia"/>
        </w:rPr>
        <w:t>5</w:t>
      </w:r>
      <w:r w:rsidRPr="00827037">
        <w:rPr>
          <w:rFonts w:hint="eastAsia"/>
        </w:rPr>
        <w:t>）</w:t>
      </w:r>
      <w:bookmarkEnd w:id="46"/>
    </w:p>
    <w:p w:rsidR="00920282" w:rsidRPr="00827037" w:rsidRDefault="00920282" w:rsidP="00920282">
      <w:pPr>
        <w:pStyle w:val="aff1"/>
        <w:spacing w:line="460" w:lineRule="exact"/>
        <w:ind w:firstLine="560"/>
      </w:pPr>
      <w:r w:rsidRPr="00827037">
        <w:t>資料來源：研究團隊製作</w:t>
      </w:r>
    </w:p>
    <w:p w:rsidR="00920282" w:rsidRPr="00827037" w:rsidRDefault="00920282" w:rsidP="00920282">
      <w:pPr>
        <w:ind w:firstLine="560"/>
      </w:pPr>
    </w:p>
    <w:p w:rsidR="00DB7AD2" w:rsidRPr="00827037" w:rsidRDefault="00DB7AD2" w:rsidP="00DB7AD2">
      <w:pPr>
        <w:adjustRightInd/>
        <w:spacing w:line="460" w:lineRule="exact"/>
        <w:ind w:firstLineChars="71" w:firstLine="199"/>
        <w:jc w:val="both"/>
      </w:pPr>
      <w:r w:rsidRPr="00827037">
        <w:rPr>
          <w:b/>
        </w:rPr>
        <w:t xml:space="preserve">     </w:t>
      </w:r>
      <w:r w:rsidRPr="00827037">
        <w:rPr>
          <w:b/>
        </w:rPr>
        <w:t>情境</w:t>
      </w:r>
      <w:r w:rsidRPr="00827037">
        <w:rPr>
          <w:b/>
        </w:rPr>
        <w:t>6</w:t>
      </w:r>
      <w:r w:rsidRPr="00827037">
        <w:rPr>
          <w:b/>
        </w:rPr>
        <w:t>：</w:t>
      </w:r>
      <w:r w:rsidRPr="00827037">
        <w:rPr>
          <w:b/>
        </w:rPr>
        <w:t>GSM</w:t>
      </w:r>
      <w:r w:rsidRPr="00827037">
        <w:rPr>
          <w:b/>
        </w:rPr>
        <w:t>網路</w:t>
      </w:r>
      <w:proofErr w:type="gramStart"/>
      <w:r w:rsidRPr="00827037">
        <w:rPr>
          <w:b/>
        </w:rPr>
        <w:t>不</w:t>
      </w:r>
      <w:proofErr w:type="gramEnd"/>
      <w:r w:rsidRPr="00827037">
        <w:rPr>
          <w:b/>
        </w:rPr>
        <w:t>續存、</w:t>
      </w:r>
      <w:r w:rsidRPr="00827037">
        <w:rPr>
          <w:b/>
        </w:rPr>
        <w:t>UMTS</w:t>
      </w:r>
      <w:r w:rsidRPr="00827037">
        <w:rPr>
          <w:b/>
        </w:rPr>
        <w:t>網路續存，且</w:t>
      </w:r>
      <w:r w:rsidRPr="00827037">
        <w:rPr>
          <w:b/>
        </w:rPr>
        <w:t>VoLTE</w:t>
      </w:r>
      <w:r w:rsidRPr="00827037">
        <w:rPr>
          <w:b/>
        </w:rPr>
        <w:t>網路</w:t>
      </w:r>
      <w:proofErr w:type="gramStart"/>
      <w:r w:rsidRPr="00827037">
        <w:rPr>
          <w:b/>
        </w:rPr>
        <w:t>不</w:t>
      </w:r>
      <w:proofErr w:type="gramEnd"/>
      <w:r w:rsidRPr="00827037">
        <w:rPr>
          <w:b/>
        </w:rPr>
        <w:t>互連</w:t>
      </w:r>
    </w:p>
    <w:p w:rsidR="00DB7AD2" w:rsidRPr="00827037" w:rsidRDefault="00DB7AD2" w:rsidP="00DB7AD2">
      <w:pPr>
        <w:adjustRightInd/>
        <w:spacing w:line="460" w:lineRule="exact"/>
        <w:ind w:leftChars="342" w:left="958" w:firstLineChars="202" w:firstLine="566"/>
        <w:jc w:val="both"/>
      </w:pPr>
      <w:r w:rsidRPr="00827037">
        <w:t>此情境表示未來</w:t>
      </w:r>
      <w:r w:rsidRPr="00827037">
        <w:t>GSM</w:t>
      </w:r>
      <w:r w:rsidRPr="00827037">
        <w:t>網路將會關閉，而且</w:t>
      </w:r>
      <w:r w:rsidRPr="00827037">
        <w:t>VoLTE</w:t>
      </w:r>
      <w:r w:rsidRPr="00827037">
        <w:t>互連並不會發生；因此於</w:t>
      </w:r>
      <w:r w:rsidRPr="00827037">
        <w:t>GSM</w:t>
      </w:r>
      <w:r w:rsidRPr="00827037">
        <w:t>網路服務終止後，所有</w:t>
      </w:r>
      <w:r w:rsidRPr="00827037">
        <w:t>LTE</w:t>
      </w:r>
      <w:r w:rsidRPr="00827037">
        <w:t>技術用戶之網外語音服務將</w:t>
      </w:r>
      <w:r w:rsidRPr="00827037">
        <w:t>100% CSFB</w:t>
      </w:r>
      <w:r w:rsidRPr="00827037">
        <w:t>進入</w:t>
      </w:r>
      <w:r w:rsidRPr="00827037">
        <w:t>UMTS</w:t>
      </w:r>
      <w:r w:rsidRPr="00827037">
        <w:t>網路中。</w:t>
      </w:r>
      <w:r w:rsidR="00D46FB9" w:rsidRPr="00827037">
        <w:rPr>
          <w:rFonts w:hint="eastAsia"/>
        </w:rPr>
        <w:t>假設</w:t>
      </w:r>
      <w:r w:rsidR="00D46FB9" w:rsidRPr="00827037">
        <w:rPr>
          <w:rFonts w:hint="eastAsia"/>
        </w:rPr>
        <w:t>GSM</w:t>
      </w:r>
      <w:r w:rsidR="00D46FB9" w:rsidRPr="00827037">
        <w:rPr>
          <w:rFonts w:hint="eastAsia"/>
        </w:rPr>
        <w:t>網路於</w:t>
      </w:r>
      <w:r w:rsidR="00D46FB9" w:rsidRPr="00827037">
        <w:rPr>
          <w:rFonts w:hint="eastAsia"/>
        </w:rPr>
        <w:t>2017</w:t>
      </w:r>
      <w:r w:rsidR="00D46FB9" w:rsidRPr="00827037">
        <w:rPr>
          <w:rFonts w:hint="eastAsia"/>
        </w:rPr>
        <w:t>年屆期時關閉，</w:t>
      </w:r>
      <w:r w:rsidR="00D46FB9" w:rsidRPr="00827037">
        <w:rPr>
          <w:rFonts w:hint="eastAsia"/>
        </w:rPr>
        <w:t>VoLTE</w:t>
      </w:r>
      <w:r w:rsidR="00D46FB9" w:rsidRPr="00827037">
        <w:rPr>
          <w:rFonts w:hint="eastAsia"/>
        </w:rPr>
        <w:t>僅會存在網內互連之狀況，個別技術網路提供服務狀況如下圖所示。</w:t>
      </w:r>
    </w:p>
    <w:p w:rsidR="00DB7AD2" w:rsidRPr="00827037" w:rsidRDefault="00DB7AD2" w:rsidP="00DB7AD2">
      <w:pPr>
        <w:adjustRightInd/>
        <w:spacing w:line="460" w:lineRule="exact"/>
        <w:ind w:leftChars="342" w:left="958" w:firstLineChars="202" w:firstLine="566"/>
        <w:jc w:val="both"/>
      </w:pPr>
    </w:p>
    <w:p w:rsidR="00920282" w:rsidRPr="00827037" w:rsidRDefault="00920282" w:rsidP="00D46FB9">
      <w:pPr>
        <w:pStyle w:val="aff5"/>
        <w:jc w:val="center"/>
      </w:pPr>
      <w:r w:rsidRPr="00827037">
        <w:rPr>
          <w:noProof/>
        </w:rPr>
        <w:lastRenderedPageBreak/>
        <w:drawing>
          <wp:inline distT="0" distB="0" distL="0" distR="0" wp14:anchorId="25B3953E" wp14:editId="75713ED7">
            <wp:extent cx="5286375" cy="2924864"/>
            <wp:effectExtent l="0" t="0" r="0" b="8890"/>
            <wp:docPr id="1133" name="圖片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97884" cy="2931231"/>
                    </a:xfrm>
                    <a:prstGeom prst="rect">
                      <a:avLst/>
                    </a:prstGeom>
                    <a:noFill/>
                  </pic:spPr>
                </pic:pic>
              </a:graphicData>
            </a:graphic>
          </wp:inline>
        </w:drawing>
      </w:r>
    </w:p>
    <w:p w:rsidR="00920282" w:rsidRPr="00827037" w:rsidRDefault="00920282" w:rsidP="00920282">
      <w:pPr>
        <w:pStyle w:val="aff1"/>
        <w:spacing w:line="460" w:lineRule="exact"/>
        <w:ind w:firstLine="560"/>
      </w:pPr>
      <w:bookmarkStart w:id="47" w:name="_Toc458417049"/>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10</w:t>
      </w:r>
      <w:r w:rsidRPr="00827037">
        <w:fldChar w:fldCharType="end"/>
      </w:r>
      <w:r w:rsidRPr="00827037">
        <w:t xml:space="preserve"> </w:t>
      </w:r>
      <w:r w:rsidRPr="00827037">
        <w:rPr>
          <w:rFonts w:hint="eastAsia"/>
        </w:rPr>
        <w:t>個別技術網路提供服務狀況推估（情境</w:t>
      </w:r>
      <w:r w:rsidRPr="00827037">
        <w:rPr>
          <w:rFonts w:hint="eastAsia"/>
        </w:rPr>
        <w:t>6</w:t>
      </w:r>
      <w:r w:rsidRPr="00827037">
        <w:rPr>
          <w:rFonts w:hint="eastAsia"/>
        </w:rPr>
        <w:t>）</w:t>
      </w:r>
      <w:bookmarkEnd w:id="47"/>
    </w:p>
    <w:p w:rsidR="00920282" w:rsidRPr="00827037" w:rsidRDefault="00920282" w:rsidP="00920282">
      <w:pPr>
        <w:pStyle w:val="aff1"/>
        <w:spacing w:line="460" w:lineRule="exact"/>
        <w:ind w:firstLine="560"/>
      </w:pPr>
      <w:r w:rsidRPr="00827037">
        <w:t>資料來源：研究團隊製作</w:t>
      </w:r>
    </w:p>
    <w:p w:rsidR="00920282" w:rsidRPr="00827037" w:rsidRDefault="00920282" w:rsidP="00DB7AD2">
      <w:pPr>
        <w:pStyle w:val="aff5"/>
      </w:pPr>
    </w:p>
    <w:p w:rsidR="00DB7AD2" w:rsidRPr="00827037" w:rsidRDefault="00DB7AD2" w:rsidP="0034003E">
      <w:pPr>
        <w:pStyle w:val="aff5"/>
        <w:spacing w:line="460" w:lineRule="exact"/>
      </w:pPr>
      <w:r w:rsidRPr="00827037">
        <w:t>上述四個情境皆屬於我國未來可能發生的，但關於</w:t>
      </w:r>
      <w:r w:rsidRPr="00827037">
        <w:t>GSM</w:t>
      </w:r>
      <w:r w:rsidRPr="00827037">
        <w:t>網路之續存與否，</w:t>
      </w:r>
      <w:r w:rsidR="00920282" w:rsidRPr="00827037">
        <w:rPr>
          <w:rFonts w:hint="eastAsia"/>
        </w:rPr>
        <w:t>以及</w:t>
      </w:r>
      <w:r w:rsidRPr="00827037">
        <w:t>VoLTE</w:t>
      </w:r>
      <w:r w:rsidRPr="00827037">
        <w:t>互連</w:t>
      </w:r>
      <w:proofErr w:type="gramStart"/>
      <w:r w:rsidRPr="00827037">
        <w:t>與否</w:t>
      </w:r>
      <w:r w:rsidR="00920282" w:rsidRPr="00827037">
        <w:rPr>
          <w:rFonts w:hint="eastAsia"/>
        </w:rPr>
        <w:t>均還有待</w:t>
      </w:r>
      <w:proofErr w:type="gramEnd"/>
      <w:r w:rsidRPr="00827037">
        <w:t>國內</w:t>
      </w:r>
      <w:r w:rsidR="00162BA7" w:rsidRPr="00827037">
        <w:rPr>
          <w:rFonts w:hint="eastAsia"/>
        </w:rPr>
        <w:t>電信</w:t>
      </w:r>
      <w:r w:rsidRPr="00827037">
        <w:t>業者</w:t>
      </w:r>
      <w:r w:rsidR="00162BA7" w:rsidRPr="00827037">
        <w:rPr>
          <w:rFonts w:hint="eastAsia"/>
        </w:rPr>
        <w:t>提供更明確的建議</w:t>
      </w:r>
      <w:r w:rsidRPr="00827037">
        <w:t>。</w:t>
      </w:r>
    </w:p>
    <w:p w:rsidR="00DB7AD2" w:rsidRPr="00827037" w:rsidRDefault="00DB7AD2" w:rsidP="00DB7AD2">
      <w:pPr>
        <w:adjustRightInd/>
        <w:spacing w:line="460" w:lineRule="exact"/>
        <w:ind w:leftChars="342" w:left="958" w:firstLineChars="202" w:firstLine="566"/>
        <w:jc w:val="both"/>
        <w:rPr>
          <w:highlight w:val="yellow"/>
        </w:rPr>
      </w:pPr>
    </w:p>
    <w:p w:rsidR="00D46FB9" w:rsidRPr="00827037" w:rsidRDefault="00D46FB9" w:rsidP="00162BA7">
      <w:pPr>
        <w:pStyle w:val="aff5"/>
        <w:spacing w:line="460" w:lineRule="exact"/>
        <w:ind w:firstLineChars="0" w:firstLine="0"/>
        <w:rPr>
          <w:b/>
          <w:shd w:val="pct15" w:color="auto" w:fill="FFFFFF"/>
        </w:rPr>
      </w:pPr>
      <w:r w:rsidRPr="00827037">
        <w:rPr>
          <w:rFonts w:hint="eastAsia"/>
          <w:b/>
          <w:shd w:val="pct15" w:color="auto" w:fill="FFFFFF"/>
        </w:rPr>
        <w:t>問題</w:t>
      </w:r>
      <w:r w:rsidRPr="00827037">
        <w:rPr>
          <w:rFonts w:hint="eastAsia"/>
          <w:b/>
          <w:shd w:val="pct15" w:color="auto" w:fill="FFFFFF"/>
        </w:rPr>
        <w:t>7</w:t>
      </w:r>
      <w:r w:rsidRPr="00827037">
        <w:rPr>
          <w:rFonts w:hint="eastAsia"/>
          <w:b/>
          <w:shd w:val="pct15" w:color="auto" w:fill="FFFFFF"/>
        </w:rPr>
        <w:t>：考慮</w:t>
      </w:r>
      <w:r w:rsidRPr="00827037">
        <w:rPr>
          <w:rFonts w:hint="eastAsia"/>
          <w:b/>
          <w:shd w:val="pct15" w:color="auto" w:fill="FFFFFF"/>
        </w:rPr>
        <w:t>2018</w:t>
      </w:r>
      <w:r w:rsidRPr="00827037">
        <w:rPr>
          <w:rFonts w:hint="eastAsia"/>
          <w:b/>
          <w:shd w:val="pct15" w:color="auto" w:fill="FFFFFF"/>
        </w:rPr>
        <w:t>年後僅剩下</w:t>
      </w:r>
      <w:r w:rsidRPr="00827037">
        <w:rPr>
          <w:rFonts w:hint="eastAsia"/>
          <w:b/>
          <w:shd w:val="pct15" w:color="auto" w:fill="FFFFFF"/>
        </w:rPr>
        <w:t>4G</w:t>
      </w:r>
      <w:r w:rsidRPr="00827037">
        <w:rPr>
          <w:rFonts w:hint="eastAsia"/>
          <w:b/>
          <w:shd w:val="pct15" w:color="auto" w:fill="FFFFFF"/>
        </w:rPr>
        <w:t>業務用戶，是否同意將業務用戶以及業務用戶之話</w:t>
      </w:r>
      <w:proofErr w:type="gramStart"/>
      <w:r w:rsidRPr="00827037">
        <w:rPr>
          <w:rFonts w:hint="eastAsia"/>
          <w:b/>
          <w:shd w:val="pct15" w:color="auto" w:fill="FFFFFF"/>
        </w:rPr>
        <w:t>務</w:t>
      </w:r>
      <w:proofErr w:type="gramEnd"/>
      <w:r w:rsidRPr="00827037">
        <w:rPr>
          <w:rFonts w:hint="eastAsia"/>
          <w:b/>
          <w:shd w:val="pct15" w:color="auto" w:fill="FFFFFF"/>
        </w:rPr>
        <w:t>量轉換為網路技術用戶以及網路技術用戶之話</w:t>
      </w:r>
      <w:proofErr w:type="gramStart"/>
      <w:r w:rsidRPr="00827037">
        <w:rPr>
          <w:rFonts w:hint="eastAsia"/>
          <w:b/>
          <w:shd w:val="pct15" w:color="auto" w:fill="FFFFFF"/>
        </w:rPr>
        <w:t>務</w:t>
      </w:r>
      <w:proofErr w:type="gramEnd"/>
      <w:r w:rsidRPr="00827037">
        <w:rPr>
          <w:rFonts w:hint="eastAsia"/>
          <w:b/>
          <w:shd w:val="pct15" w:color="auto" w:fill="FFFFFF"/>
        </w:rPr>
        <w:t>量進行推估？</w:t>
      </w:r>
      <w:r w:rsidRPr="00827037">
        <w:rPr>
          <w:rFonts w:hint="eastAsia"/>
          <w:b/>
          <w:shd w:val="pct15" w:color="auto" w:fill="FFFFFF"/>
        </w:rPr>
        <w:t xml:space="preserve"> </w:t>
      </w:r>
    </w:p>
    <w:p w:rsidR="00E52DE9" w:rsidRPr="00827037" w:rsidRDefault="00162BA7" w:rsidP="00162BA7">
      <w:pPr>
        <w:pStyle w:val="aff5"/>
        <w:spacing w:line="460" w:lineRule="exact"/>
        <w:ind w:firstLineChars="0" w:firstLine="0"/>
        <w:rPr>
          <w:b/>
          <w:shd w:val="pct15" w:color="auto" w:fill="FFFFFF"/>
        </w:rPr>
      </w:pPr>
      <w:r w:rsidRPr="00827037">
        <w:rPr>
          <w:rFonts w:hint="eastAsia"/>
          <w:b/>
          <w:shd w:val="pct15" w:color="auto" w:fill="FFFFFF"/>
        </w:rPr>
        <w:t>問題</w:t>
      </w:r>
      <w:r w:rsidR="00D46FB9" w:rsidRPr="00827037">
        <w:rPr>
          <w:rFonts w:hint="eastAsia"/>
          <w:b/>
          <w:shd w:val="pct15" w:color="auto" w:fill="FFFFFF"/>
        </w:rPr>
        <w:t>8</w:t>
      </w:r>
      <w:r w:rsidRPr="00827037">
        <w:rPr>
          <w:rFonts w:hint="eastAsia"/>
          <w:b/>
          <w:shd w:val="pct15" w:color="auto" w:fill="FFFFFF"/>
        </w:rPr>
        <w:t>：</w:t>
      </w:r>
      <w:r w:rsidR="00E52DE9" w:rsidRPr="00827037">
        <w:rPr>
          <w:rFonts w:hint="eastAsia"/>
          <w:b/>
          <w:shd w:val="pct15" w:color="auto" w:fill="FFFFFF"/>
        </w:rPr>
        <w:t>若您為我國電信業者，試問是否於</w:t>
      </w:r>
      <w:r w:rsidR="00E52DE9" w:rsidRPr="00827037">
        <w:rPr>
          <w:rFonts w:hint="eastAsia"/>
          <w:b/>
          <w:shd w:val="pct15" w:color="auto" w:fill="FFFFFF"/>
        </w:rPr>
        <w:t>2020</w:t>
      </w:r>
      <w:r w:rsidR="00E52DE9" w:rsidRPr="00827037">
        <w:rPr>
          <w:rFonts w:hint="eastAsia"/>
          <w:b/>
          <w:shd w:val="pct15" w:color="auto" w:fill="FFFFFF"/>
        </w:rPr>
        <w:t>年前有意願且可達成與其他四間電信業者間之</w:t>
      </w:r>
      <w:r w:rsidR="00E52DE9" w:rsidRPr="00827037">
        <w:rPr>
          <w:rFonts w:hint="eastAsia"/>
          <w:b/>
          <w:shd w:val="pct15" w:color="auto" w:fill="FFFFFF"/>
        </w:rPr>
        <w:t>VoLTE</w:t>
      </w:r>
      <w:r w:rsidR="00E52DE9" w:rsidRPr="00827037">
        <w:rPr>
          <w:rFonts w:hint="eastAsia"/>
          <w:b/>
          <w:shd w:val="pct15" w:color="auto" w:fill="FFFFFF"/>
        </w:rPr>
        <w:t>網外互連？</w:t>
      </w:r>
      <w:r w:rsidR="00D46FB9" w:rsidRPr="00827037">
        <w:rPr>
          <w:rFonts w:hint="eastAsia"/>
          <w:b/>
          <w:shd w:val="pct15" w:color="auto" w:fill="FFFFFF"/>
        </w:rPr>
        <w:t>是的話，預計為何年會達成？</w:t>
      </w:r>
    </w:p>
    <w:p w:rsidR="00E52DE9" w:rsidRPr="00827037" w:rsidRDefault="00162BA7" w:rsidP="00162BA7">
      <w:pPr>
        <w:pStyle w:val="aff5"/>
        <w:spacing w:line="460" w:lineRule="exact"/>
        <w:ind w:firstLineChars="0" w:firstLine="0"/>
        <w:rPr>
          <w:b/>
          <w:shd w:val="pct15" w:color="auto" w:fill="FFFFFF"/>
        </w:rPr>
      </w:pPr>
      <w:r w:rsidRPr="00827037">
        <w:rPr>
          <w:rFonts w:hint="eastAsia"/>
          <w:b/>
          <w:shd w:val="pct15" w:color="auto" w:fill="FFFFFF"/>
        </w:rPr>
        <w:t>問題</w:t>
      </w:r>
      <w:r w:rsidR="00D46FB9" w:rsidRPr="00827037">
        <w:rPr>
          <w:rFonts w:hint="eastAsia"/>
          <w:b/>
          <w:shd w:val="pct15" w:color="auto" w:fill="FFFFFF"/>
        </w:rPr>
        <w:t>9</w:t>
      </w:r>
      <w:r w:rsidRPr="00827037">
        <w:rPr>
          <w:rFonts w:hint="eastAsia"/>
          <w:b/>
          <w:shd w:val="pct15" w:color="auto" w:fill="FFFFFF"/>
        </w:rPr>
        <w:t>：</w:t>
      </w:r>
      <w:r w:rsidR="00E52DE9" w:rsidRPr="00827037">
        <w:rPr>
          <w:rFonts w:hint="eastAsia"/>
          <w:b/>
          <w:shd w:val="pct15" w:color="auto" w:fill="FFFFFF"/>
        </w:rPr>
        <w:t>若您為我國電信業者，試問待</w:t>
      </w:r>
      <w:r w:rsidR="00E52DE9" w:rsidRPr="00827037">
        <w:rPr>
          <w:rFonts w:hint="eastAsia"/>
          <w:b/>
          <w:shd w:val="pct15" w:color="auto" w:fill="FFFFFF"/>
        </w:rPr>
        <w:t>2017</w:t>
      </w:r>
      <w:r w:rsidR="00E52DE9" w:rsidRPr="00827037">
        <w:rPr>
          <w:rFonts w:hint="eastAsia"/>
          <w:b/>
          <w:shd w:val="pct15" w:color="auto" w:fill="FFFFFF"/>
        </w:rPr>
        <w:t>年</w:t>
      </w:r>
      <w:r w:rsidR="00E52DE9" w:rsidRPr="00827037">
        <w:rPr>
          <w:rFonts w:hint="eastAsia"/>
          <w:b/>
          <w:shd w:val="pct15" w:color="auto" w:fill="FFFFFF"/>
        </w:rPr>
        <w:t>6</w:t>
      </w:r>
      <w:r w:rsidR="00E52DE9" w:rsidRPr="00827037">
        <w:rPr>
          <w:rFonts w:hint="eastAsia"/>
          <w:b/>
          <w:shd w:val="pct15" w:color="auto" w:fill="FFFFFF"/>
        </w:rPr>
        <w:t>月</w:t>
      </w:r>
      <w:r w:rsidR="00E52DE9" w:rsidRPr="00827037">
        <w:rPr>
          <w:rFonts w:hint="eastAsia"/>
          <w:b/>
          <w:shd w:val="pct15" w:color="auto" w:fill="FFFFFF"/>
        </w:rPr>
        <w:t>2G</w:t>
      </w:r>
      <w:r w:rsidR="00E52DE9" w:rsidRPr="00827037">
        <w:rPr>
          <w:rFonts w:hint="eastAsia"/>
          <w:b/>
          <w:shd w:val="pct15" w:color="auto" w:fill="FFFFFF"/>
        </w:rPr>
        <w:t>業務執照屆期後，於</w:t>
      </w:r>
      <w:r w:rsidR="00E52DE9" w:rsidRPr="00827037">
        <w:rPr>
          <w:rFonts w:hint="eastAsia"/>
          <w:b/>
          <w:shd w:val="pct15" w:color="auto" w:fill="FFFFFF"/>
        </w:rPr>
        <w:t>2020</w:t>
      </w:r>
      <w:r w:rsidR="00E52DE9" w:rsidRPr="00827037">
        <w:rPr>
          <w:rFonts w:hint="eastAsia"/>
          <w:b/>
          <w:shd w:val="pct15" w:color="auto" w:fill="FFFFFF"/>
        </w:rPr>
        <w:t>年前是否仍需要採用</w:t>
      </w:r>
      <w:r w:rsidR="00E52DE9" w:rsidRPr="00827037">
        <w:rPr>
          <w:rFonts w:hint="eastAsia"/>
          <w:b/>
          <w:shd w:val="pct15" w:color="auto" w:fill="FFFFFF"/>
        </w:rPr>
        <w:t>GSM</w:t>
      </w:r>
      <w:r w:rsidR="00E52DE9" w:rsidRPr="00827037">
        <w:rPr>
          <w:rFonts w:hint="eastAsia"/>
          <w:b/>
          <w:shd w:val="pct15" w:color="auto" w:fill="FFFFFF"/>
        </w:rPr>
        <w:t>技術維持語音服務？</w:t>
      </w:r>
      <w:r w:rsidR="00D46FB9" w:rsidRPr="00827037">
        <w:rPr>
          <w:rFonts w:hint="eastAsia"/>
          <w:b/>
          <w:shd w:val="pct15" w:color="auto" w:fill="FFFFFF"/>
        </w:rPr>
        <w:t>若要關閉</w:t>
      </w:r>
      <w:r w:rsidR="00D46FB9" w:rsidRPr="00827037">
        <w:rPr>
          <w:rFonts w:hint="eastAsia"/>
          <w:b/>
          <w:shd w:val="pct15" w:color="auto" w:fill="FFFFFF"/>
        </w:rPr>
        <w:t>GSM</w:t>
      </w:r>
      <w:r w:rsidR="00D46FB9" w:rsidRPr="00827037">
        <w:rPr>
          <w:rFonts w:hint="eastAsia"/>
          <w:b/>
          <w:shd w:val="pct15" w:color="auto" w:fill="FFFFFF"/>
        </w:rPr>
        <w:t>網路，預計為何年？</w:t>
      </w:r>
    </w:p>
    <w:p w:rsidR="00E52DE9" w:rsidRPr="00827037" w:rsidRDefault="00E52DE9" w:rsidP="00162BA7">
      <w:pPr>
        <w:pStyle w:val="aff5"/>
        <w:spacing w:line="460" w:lineRule="exact"/>
        <w:ind w:firstLineChars="0" w:firstLine="0"/>
        <w:rPr>
          <w:b/>
          <w:shd w:val="pct15" w:color="auto" w:fill="FFFFFF"/>
        </w:rPr>
      </w:pPr>
    </w:p>
    <w:p w:rsidR="00162BA7" w:rsidRPr="00827037" w:rsidRDefault="00162BA7" w:rsidP="00162BA7">
      <w:pPr>
        <w:pStyle w:val="aff5"/>
        <w:spacing w:line="460" w:lineRule="exact"/>
        <w:ind w:firstLineChars="0" w:firstLine="0"/>
        <w:rPr>
          <w:b/>
          <w:shd w:val="pct15" w:color="auto" w:fill="FFFFFF"/>
        </w:rPr>
      </w:pPr>
    </w:p>
    <w:p w:rsidR="00E52DE9" w:rsidRPr="00827037" w:rsidRDefault="00E52DE9" w:rsidP="00E52DE9">
      <w:pPr>
        <w:pStyle w:val="aff5"/>
        <w:spacing w:line="460" w:lineRule="exact"/>
      </w:pPr>
    </w:p>
    <w:p w:rsidR="00F66CF8" w:rsidRPr="00827037" w:rsidRDefault="00F66CF8" w:rsidP="0074043D">
      <w:pPr>
        <w:pStyle w:val="aff5"/>
        <w:sectPr w:rsidR="00F66CF8" w:rsidRPr="00827037" w:rsidSect="004E0883">
          <w:footerReference w:type="default" r:id="rId46"/>
          <w:type w:val="continuous"/>
          <w:pgSz w:w="11906" w:h="16838" w:code="9"/>
          <w:pgMar w:top="851" w:right="1134" w:bottom="851" w:left="1021" w:header="567" w:footer="567" w:gutter="0"/>
          <w:pgNumType w:start="1"/>
          <w:cols w:space="425"/>
          <w:docGrid w:type="lines" w:linePitch="381"/>
        </w:sectPr>
      </w:pPr>
    </w:p>
    <w:p w:rsidR="00ED088C" w:rsidRPr="00827037" w:rsidRDefault="00ED088C" w:rsidP="00ED088C">
      <w:pPr>
        <w:pStyle w:val="2"/>
        <w:numPr>
          <w:ilvl w:val="1"/>
          <w:numId w:val="15"/>
        </w:numPr>
        <w:spacing w:line="460" w:lineRule="exact"/>
        <w:ind w:hanging="992"/>
        <w:rPr>
          <w:rFonts w:ascii="Times New Roman" w:hAnsi="Times New Roman"/>
          <w:b/>
        </w:rPr>
      </w:pPr>
      <w:r w:rsidRPr="00827037">
        <w:rPr>
          <w:rFonts w:ascii="Times New Roman" w:hAnsi="Times New Roman"/>
          <w:b/>
        </w:rPr>
        <w:lastRenderedPageBreak/>
        <w:t xml:space="preserve">　各類區域基地台覆蓋面積</w:t>
      </w:r>
    </w:p>
    <w:p w:rsidR="00ED088C" w:rsidRPr="00827037" w:rsidRDefault="00ED088C" w:rsidP="00ED088C">
      <w:pPr>
        <w:pStyle w:val="aff5"/>
        <w:spacing w:line="460" w:lineRule="exact"/>
      </w:pPr>
    </w:p>
    <w:p w:rsidR="00ED088C" w:rsidRPr="00827037" w:rsidRDefault="00ED088C" w:rsidP="00ED088C">
      <w:pPr>
        <w:pStyle w:val="aff5"/>
        <w:spacing w:line="460" w:lineRule="exact"/>
      </w:pPr>
      <w:r w:rsidRPr="00827037">
        <w:t>各網路技術使用覆蓋面積法計算基地台數量時，皆需</w:t>
      </w:r>
      <w:proofErr w:type="gramStart"/>
      <w:r w:rsidRPr="00827037">
        <w:t>一</w:t>
      </w:r>
      <w:proofErr w:type="gramEnd"/>
      <w:r w:rsidRPr="00827037">
        <w:t>重要參數為基地台之覆蓋半徑，基地台覆蓋半徑會因地理區域類型不同而有所差異，如於人口</w:t>
      </w:r>
      <w:proofErr w:type="gramStart"/>
      <w:r w:rsidRPr="00827037">
        <w:t>壅</w:t>
      </w:r>
      <w:proofErr w:type="gramEnd"/>
      <w:r w:rsidRPr="00827037">
        <w:t>擠地區，覆蓋半徑可能受建築物遮蔽影響因此實際可覆蓋半徑較小。</w:t>
      </w:r>
    </w:p>
    <w:p w:rsidR="00ED088C" w:rsidRPr="00827037" w:rsidRDefault="00ED088C" w:rsidP="00ED088C">
      <w:pPr>
        <w:pStyle w:val="aff5"/>
        <w:spacing w:line="460" w:lineRule="exact"/>
      </w:pPr>
      <w:r w:rsidRPr="00827037">
        <w:t>覆蓋半徑之設定，於本模型中會分成四種地區類型計算：人口密集區（每平方公里</w:t>
      </w:r>
      <w:r w:rsidRPr="00827037">
        <w:t>10000</w:t>
      </w:r>
      <w:r w:rsidRPr="00827037">
        <w:t>人以上）、城市（每平方公里</w:t>
      </w:r>
      <w:r w:rsidRPr="00827037">
        <w:t>1000-9999</w:t>
      </w:r>
      <w:r w:rsidRPr="00827037">
        <w:t>人）、二線城市（每平方公里</w:t>
      </w:r>
      <w:r w:rsidRPr="00827037">
        <w:t>128-999</w:t>
      </w:r>
      <w:r w:rsidRPr="00827037">
        <w:t>人）、偏遠地區（每平方公里</w:t>
      </w:r>
      <w:r w:rsidRPr="00827037">
        <w:t>127</w:t>
      </w:r>
      <w:r w:rsidRPr="00827037">
        <w:t>人以下），於每</w:t>
      </w:r>
      <w:proofErr w:type="gramStart"/>
      <w:r w:rsidRPr="00827037">
        <w:t>個</w:t>
      </w:r>
      <w:proofErr w:type="gramEnd"/>
      <w:r w:rsidRPr="00827037">
        <w:t>地區類型中，將鄉鎮市以人口密度進行排序，並以第一四分位、第二四分位、第三四分位作為抽樣點，即於每種地區類型抽出三個抽樣點，以此三個抽樣點計算出之基地台覆蓋半徑平均作為該地區基地台覆蓋半徑之設定值。以內政部所公布之</w:t>
      </w:r>
      <w:r w:rsidRPr="00827037">
        <w:t>2015</w:t>
      </w:r>
      <w:r w:rsidRPr="00827037">
        <w:t>年鄉鎮市區戶口數資料進行整理後，實際抽樣結果如下表。</w:t>
      </w:r>
    </w:p>
    <w:p w:rsidR="00ED088C" w:rsidRPr="00827037" w:rsidRDefault="00ED088C" w:rsidP="00ED088C">
      <w:pPr>
        <w:pStyle w:val="aff5"/>
        <w:spacing w:line="460" w:lineRule="exact"/>
      </w:pPr>
      <w:r w:rsidRPr="00827037">
        <w:t xml:space="preserve"> </w:t>
      </w:r>
    </w:p>
    <w:p w:rsidR="00ED088C" w:rsidRPr="00827037" w:rsidRDefault="00ED088C" w:rsidP="00ED088C">
      <w:pPr>
        <w:pStyle w:val="aff1"/>
        <w:spacing w:line="460" w:lineRule="exact"/>
        <w:ind w:firstLineChars="0" w:firstLine="0"/>
        <w:rPr>
          <w:szCs w:val="28"/>
        </w:rPr>
      </w:pPr>
      <w:bookmarkStart w:id="48" w:name="_Toc458416999"/>
      <w:r w:rsidRPr="00827037">
        <w:rPr>
          <w:szCs w:val="28"/>
        </w:rPr>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2</w:t>
      </w:r>
      <w:r w:rsidRPr="00827037">
        <w:rPr>
          <w:szCs w:val="28"/>
        </w:rPr>
        <w:fldChar w:fldCharType="end"/>
      </w:r>
      <w:r w:rsidRPr="00827037">
        <w:rPr>
          <w:szCs w:val="28"/>
        </w:rPr>
        <w:t xml:space="preserve"> </w:t>
      </w:r>
      <w:r w:rsidRPr="00827037">
        <w:rPr>
          <w:szCs w:val="28"/>
        </w:rPr>
        <w:t>各地區類型抽樣分區結果</w:t>
      </w:r>
      <w:bookmarkEnd w:id="48"/>
    </w:p>
    <w:tbl>
      <w:tblPr>
        <w:tblW w:w="9545" w:type="dxa"/>
        <w:tblCellMar>
          <w:left w:w="0" w:type="dxa"/>
          <w:right w:w="0" w:type="dxa"/>
        </w:tblCellMar>
        <w:tblLook w:val="0600" w:firstRow="0" w:lastRow="0" w:firstColumn="0" w:lastColumn="0" w:noHBand="1" w:noVBand="1"/>
      </w:tblPr>
      <w:tblGrid>
        <w:gridCol w:w="1433"/>
        <w:gridCol w:w="2126"/>
        <w:gridCol w:w="1995"/>
        <w:gridCol w:w="1995"/>
        <w:gridCol w:w="1996"/>
      </w:tblGrid>
      <w:tr w:rsidR="00ED088C" w:rsidRPr="00827037" w:rsidTr="00ED088C">
        <w:trPr>
          <w:trHeight w:val="527"/>
        </w:trPr>
        <w:tc>
          <w:tcPr>
            <w:tcW w:w="3559" w:type="dxa"/>
            <w:gridSpan w:val="2"/>
            <w:tcBorders>
              <w:top w:val="single" w:sz="8" w:space="0" w:color="000000"/>
              <w:left w:val="single" w:sz="8" w:space="0" w:color="000000"/>
              <w:bottom w:val="single" w:sz="8" w:space="0" w:color="000000"/>
              <w:right w:val="single" w:sz="8" w:space="0" w:color="000000"/>
            </w:tcBorders>
            <w:shd w:val="clear" w:color="auto" w:fill="0070C0"/>
            <w:tcMar>
              <w:top w:w="15" w:type="dxa"/>
              <w:left w:w="15" w:type="dxa"/>
              <w:bottom w:w="0" w:type="dxa"/>
              <w:right w:w="15" w:type="dxa"/>
            </w:tcMar>
            <w:vAlign w:val="center"/>
            <w:hideMark/>
          </w:tcPr>
          <w:p w:rsidR="00ED088C" w:rsidRPr="00827037" w:rsidRDefault="00ED088C" w:rsidP="00ED088C">
            <w:pPr>
              <w:widowControl/>
              <w:adjustRightInd/>
              <w:ind w:firstLineChars="0" w:firstLine="561"/>
              <w:jc w:val="center"/>
              <w:textAlignment w:val="center"/>
              <w:rPr>
                <w:kern w:val="0"/>
                <w:sz w:val="24"/>
                <w:szCs w:val="36"/>
              </w:rPr>
            </w:pPr>
            <w:r w:rsidRPr="00827037">
              <w:rPr>
                <w:b/>
                <w:bCs/>
                <w:kern w:val="24"/>
                <w:sz w:val="24"/>
                <w:szCs w:val="28"/>
              </w:rPr>
              <w:t xml:space="preserve">定義　</w:t>
            </w:r>
          </w:p>
        </w:tc>
        <w:tc>
          <w:tcPr>
            <w:tcW w:w="5986" w:type="dxa"/>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b/>
                <w:bCs/>
                <w:kern w:val="24"/>
                <w:sz w:val="24"/>
                <w:szCs w:val="28"/>
              </w:rPr>
              <w:t>抽樣分區</w:t>
            </w:r>
          </w:p>
        </w:tc>
      </w:tr>
      <w:tr w:rsidR="00ED088C" w:rsidRPr="00827037" w:rsidTr="00ED088C">
        <w:trPr>
          <w:trHeight w:val="468"/>
        </w:trPr>
        <w:tc>
          <w:tcPr>
            <w:tcW w:w="1433"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kern w:val="24"/>
                <w:sz w:val="24"/>
                <w:szCs w:val="28"/>
              </w:rPr>
              <w:t>地區類型</w:t>
            </w: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kern w:val="24"/>
                <w:sz w:val="24"/>
                <w:szCs w:val="28"/>
              </w:rPr>
              <w:t>人口密度</w:t>
            </w:r>
          </w:p>
        </w:tc>
        <w:tc>
          <w:tcPr>
            <w:tcW w:w="1995"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kern w:val="24"/>
                <w:sz w:val="24"/>
                <w:szCs w:val="28"/>
              </w:rPr>
              <w:t>第一四分位</w:t>
            </w:r>
          </w:p>
        </w:tc>
        <w:tc>
          <w:tcPr>
            <w:tcW w:w="1995"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kern w:val="24"/>
                <w:sz w:val="24"/>
                <w:szCs w:val="28"/>
              </w:rPr>
              <w:t>第二四分位</w:t>
            </w:r>
          </w:p>
        </w:tc>
        <w:tc>
          <w:tcPr>
            <w:tcW w:w="199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kern w:val="24"/>
                <w:sz w:val="24"/>
                <w:szCs w:val="28"/>
              </w:rPr>
              <w:t>第三四分位</w:t>
            </w:r>
          </w:p>
        </w:tc>
      </w:tr>
      <w:tr w:rsidR="00ED088C" w:rsidRPr="00827037" w:rsidTr="00ED088C">
        <w:trPr>
          <w:trHeight w:val="468"/>
        </w:trPr>
        <w:tc>
          <w:tcPr>
            <w:tcW w:w="1433"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left="115" w:firstLineChars="0" w:firstLine="0"/>
              <w:textAlignment w:val="center"/>
              <w:rPr>
                <w:kern w:val="0"/>
                <w:sz w:val="24"/>
                <w:szCs w:val="36"/>
              </w:rPr>
            </w:pPr>
            <w:r w:rsidRPr="00827037">
              <w:rPr>
                <w:kern w:val="24"/>
                <w:sz w:val="24"/>
                <w:szCs w:val="28"/>
              </w:rPr>
              <w:t>人口密集區</w:t>
            </w: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left="115" w:firstLineChars="0" w:firstLine="0"/>
              <w:textAlignment w:val="center"/>
              <w:rPr>
                <w:kern w:val="0"/>
                <w:sz w:val="24"/>
                <w:szCs w:val="36"/>
              </w:rPr>
            </w:pPr>
            <w:r w:rsidRPr="00827037">
              <w:rPr>
                <w:kern w:val="24"/>
                <w:sz w:val="24"/>
                <w:szCs w:val="28"/>
              </w:rPr>
              <w:t>10000</w:t>
            </w:r>
            <w:r w:rsidRPr="00827037">
              <w:rPr>
                <w:kern w:val="24"/>
                <w:sz w:val="24"/>
                <w:szCs w:val="28"/>
              </w:rPr>
              <w:t>人</w:t>
            </w:r>
            <w:r w:rsidRPr="00827037">
              <w:rPr>
                <w:kern w:val="24"/>
                <w:sz w:val="24"/>
                <w:szCs w:val="28"/>
              </w:rPr>
              <w:t>/km</w:t>
            </w:r>
            <w:r w:rsidRPr="00827037">
              <w:rPr>
                <w:kern w:val="24"/>
                <w:position w:val="8"/>
                <w:sz w:val="24"/>
                <w:szCs w:val="28"/>
                <w:vertAlign w:val="superscript"/>
              </w:rPr>
              <w:t>2</w:t>
            </w:r>
            <w:r w:rsidRPr="00827037">
              <w:rPr>
                <w:kern w:val="24"/>
                <w:sz w:val="24"/>
                <w:szCs w:val="28"/>
              </w:rPr>
              <w:t>以上</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kern w:val="24"/>
                <w:sz w:val="24"/>
                <w:szCs w:val="28"/>
              </w:rPr>
              <w:t>臺北市萬華區</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kern w:val="24"/>
                <w:sz w:val="24"/>
                <w:szCs w:val="28"/>
              </w:rPr>
              <w:t>臺北市信義區</w:t>
            </w:r>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proofErr w:type="gramStart"/>
            <w:r w:rsidRPr="00827037">
              <w:rPr>
                <w:kern w:val="24"/>
                <w:sz w:val="24"/>
                <w:szCs w:val="28"/>
              </w:rPr>
              <w:t>臺</w:t>
            </w:r>
            <w:proofErr w:type="gramEnd"/>
            <w:r w:rsidRPr="00827037">
              <w:rPr>
                <w:kern w:val="24"/>
                <w:sz w:val="24"/>
                <w:szCs w:val="28"/>
              </w:rPr>
              <w:t>南市東區</w:t>
            </w:r>
          </w:p>
        </w:tc>
      </w:tr>
      <w:tr w:rsidR="00ED088C" w:rsidRPr="00827037" w:rsidTr="00ED088C">
        <w:trPr>
          <w:trHeight w:val="468"/>
        </w:trPr>
        <w:tc>
          <w:tcPr>
            <w:tcW w:w="1433"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left="115" w:firstLineChars="0" w:firstLine="0"/>
              <w:textAlignment w:val="center"/>
              <w:rPr>
                <w:kern w:val="0"/>
                <w:sz w:val="24"/>
                <w:szCs w:val="36"/>
              </w:rPr>
            </w:pPr>
            <w:r w:rsidRPr="00827037">
              <w:rPr>
                <w:kern w:val="24"/>
                <w:sz w:val="24"/>
                <w:szCs w:val="28"/>
              </w:rPr>
              <w:t>城市</w:t>
            </w: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left="115" w:firstLineChars="0" w:firstLine="0"/>
              <w:textAlignment w:val="center"/>
              <w:rPr>
                <w:kern w:val="0"/>
                <w:sz w:val="24"/>
                <w:szCs w:val="36"/>
              </w:rPr>
            </w:pPr>
            <w:r w:rsidRPr="00827037">
              <w:rPr>
                <w:kern w:val="24"/>
                <w:sz w:val="24"/>
                <w:szCs w:val="28"/>
              </w:rPr>
              <w:t>1000-9999</w:t>
            </w:r>
            <w:r w:rsidRPr="00827037">
              <w:rPr>
                <w:kern w:val="24"/>
                <w:sz w:val="24"/>
                <w:szCs w:val="28"/>
              </w:rPr>
              <w:t>人</w:t>
            </w:r>
            <w:r w:rsidRPr="00827037">
              <w:rPr>
                <w:kern w:val="24"/>
                <w:sz w:val="24"/>
                <w:szCs w:val="28"/>
              </w:rPr>
              <w:t>/km</w:t>
            </w:r>
            <w:r w:rsidRPr="00827037">
              <w:rPr>
                <w:kern w:val="24"/>
                <w:position w:val="8"/>
                <w:sz w:val="24"/>
                <w:szCs w:val="28"/>
                <w:vertAlign w:val="superscript"/>
              </w:rPr>
              <w:t>2</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proofErr w:type="gramStart"/>
            <w:r w:rsidRPr="00827037">
              <w:rPr>
                <w:kern w:val="24"/>
                <w:sz w:val="24"/>
                <w:szCs w:val="28"/>
              </w:rPr>
              <w:t>臺</w:t>
            </w:r>
            <w:proofErr w:type="gramEnd"/>
            <w:r w:rsidRPr="00827037">
              <w:rPr>
                <w:kern w:val="24"/>
                <w:sz w:val="24"/>
                <w:szCs w:val="28"/>
              </w:rPr>
              <w:t>中市北屯區</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kern w:val="24"/>
                <w:sz w:val="24"/>
                <w:szCs w:val="28"/>
              </w:rPr>
              <w:t>高雄市岡山區</w:t>
            </w:r>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proofErr w:type="gramStart"/>
            <w:r w:rsidRPr="00827037">
              <w:rPr>
                <w:kern w:val="24"/>
                <w:sz w:val="24"/>
                <w:szCs w:val="28"/>
              </w:rPr>
              <w:t>臺</w:t>
            </w:r>
            <w:proofErr w:type="gramEnd"/>
            <w:r w:rsidRPr="00827037">
              <w:rPr>
                <w:kern w:val="24"/>
                <w:sz w:val="24"/>
                <w:szCs w:val="28"/>
              </w:rPr>
              <w:t>中市太平區</w:t>
            </w:r>
          </w:p>
        </w:tc>
      </w:tr>
      <w:tr w:rsidR="00ED088C" w:rsidRPr="00827037" w:rsidTr="00ED088C">
        <w:trPr>
          <w:trHeight w:val="468"/>
        </w:trPr>
        <w:tc>
          <w:tcPr>
            <w:tcW w:w="1433"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left="115" w:firstLineChars="0" w:firstLine="0"/>
              <w:textAlignment w:val="center"/>
              <w:rPr>
                <w:kern w:val="0"/>
                <w:sz w:val="24"/>
                <w:szCs w:val="36"/>
              </w:rPr>
            </w:pPr>
            <w:r w:rsidRPr="00827037">
              <w:rPr>
                <w:kern w:val="24"/>
                <w:sz w:val="24"/>
                <w:szCs w:val="28"/>
              </w:rPr>
              <w:t>二線城市</w:t>
            </w: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left="115" w:firstLineChars="0" w:firstLine="0"/>
              <w:textAlignment w:val="center"/>
              <w:rPr>
                <w:kern w:val="0"/>
                <w:sz w:val="24"/>
                <w:szCs w:val="36"/>
              </w:rPr>
            </w:pPr>
            <w:r w:rsidRPr="00827037">
              <w:rPr>
                <w:kern w:val="24"/>
                <w:sz w:val="24"/>
                <w:szCs w:val="28"/>
              </w:rPr>
              <w:t>128-999</w:t>
            </w:r>
            <w:r w:rsidRPr="00827037">
              <w:rPr>
                <w:kern w:val="24"/>
                <w:sz w:val="24"/>
                <w:szCs w:val="28"/>
              </w:rPr>
              <w:t>人</w:t>
            </w:r>
            <w:r w:rsidRPr="00827037">
              <w:rPr>
                <w:kern w:val="24"/>
                <w:sz w:val="24"/>
                <w:szCs w:val="28"/>
              </w:rPr>
              <w:t>/km</w:t>
            </w:r>
            <w:r w:rsidRPr="00827037">
              <w:rPr>
                <w:kern w:val="24"/>
                <w:position w:val="8"/>
                <w:sz w:val="24"/>
                <w:szCs w:val="28"/>
                <w:vertAlign w:val="superscript"/>
              </w:rPr>
              <w:t>2</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proofErr w:type="gramStart"/>
            <w:r w:rsidRPr="00827037">
              <w:rPr>
                <w:kern w:val="24"/>
                <w:sz w:val="24"/>
                <w:szCs w:val="28"/>
              </w:rPr>
              <w:t>臺</w:t>
            </w:r>
            <w:proofErr w:type="gramEnd"/>
            <w:r w:rsidRPr="00827037">
              <w:rPr>
                <w:kern w:val="24"/>
                <w:sz w:val="24"/>
                <w:szCs w:val="28"/>
              </w:rPr>
              <w:t>中市霧峰區</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kern w:val="24"/>
                <w:sz w:val="24"/>
                <w:szCs w:val="28"/>
              </w:rPr>
              <w:t>雲林縣</w:t>
            </w:r>
            <w:proofErr w:type="gramStart"/>
            <w:r w:rsidRPr="00827037">
              <w:rPr>
                <w:kern w:val="24"/>
                <w:sz w:val="24"/>
                <w:szCs w:val="28"/>
              </w:rPr>
              <w:t>臺</w:t>
            </w:r>
            <w:proofErr w:type="gramEnd"/>
            <w:r w:rsidRPr="00827037">
              <w:rPr>
                <w:kern w:val="24"/>
                <w:sz w:val="24"/>
                <w:szCs w:val="28"/>
              </w:rPr>
              <w:t>西鄉</w:t>
            </w:r>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kern w:val="24"/>
                <w:sz w:val="24"/>
                <w:szCs w:val="28"/>
              </w:rPr>
              <w:t>宜蘭縣員山鄉</w:t>
            </w:r>
          </w:p>
        </w:tc>
      </w:tr>
      <w:tr w:rsidR="00ED088C" w:rsidRPr="00827037" w:rsidTr="00ED088C">
        <w:trPr>
          <w:trHeight w:val="468"/>
        </w:trPr>
        <w:tc>
          <w:tcPr>
            <w:tcW w:w="1433"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left="115" w:firstLineChars="0" w:firstLine="0"/>
              <w:textAlignment w:val="center"/>
              <w:rPr>
                <w:kern w:val="0"/>
                <w:sz w:val="24"/>
                <w:szCs w:val="36"/>
              </w:rPr>
            </w:pPr>
            <w:r w:rsidRPr="00827037">
              <w:rPr>
                <w:kern w:val="24"/>
                <w:sz w:val="24"/>
                <w:szCs w:val="28"/>
              </w:rPr>
              <w:t>偏遠地區</w:t>
            </w: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left="115" w:firstLineChars="0" w:firstLine="0"/>
              <w:textAlignment w:val="center"/>
              <w:rPr>
                <w:kern w:val="0"/>
                <w:sz w:val="24"/>
                <w:szCs w:val="36"/>
              </w:rPr>
            </w:pPr>
            <w:r w:rsidRPr="00827037">
              <w:rPr>
                <w:kern w:val="24"/>
                <w:sz w:val="24"/>
                <w:szCs w:val="28"/>
              </w:rPr>
              <w:t>127</w:t>
            </w:r>
            <w:r w:rsidRPr="00827037">
              <w:rPr>
                <w:kern w:val="24"/>
                <w:sz w:val="24"/>
                <w:szCs w:val="28"/>
              </w:rPr>
              <w:t>人</w:t>
            </w:r>
            <w:r w:rsidRPr="00827037">
              <w:rPr>
                <w:kern w:val="24"/>
                <w:sz w:val="24"/>
                <w:szCs w:val="28"/>
              </w:rPr>
              <w:t>/km</w:t>
            </w:r>
            <w:r w:rsidRPr="00827037">
              <w:rPr>
                <w:kern w:val="24"/>
                <w:position w:val="8"/>
                <w:sz w:val="24"/>
                <w:szCs w:val="28"/>
                <w:vertAlign w:val="superscript"/>
              </w:rPr>
              <w:t>2</w:t>
            </w:r>
            <w:r w:rsidRPr="00827037">
              <w:rPr>
                <w:kern w:val="24"/>
                <w:sz w:val="24"/>
                <w:szCs w:val="28"/>
              </w:rPr>
              <w:t>以下</w:t>
            </w:r>
            <w:r w:rsidRPr="00827037">
              <w:rPr>
                <w:kern w:val="24"/>
                <w:sz w:val="24"/>
                <w:szCs w:val="28"/>
              </w:rPr>
              <w:t xml:space="preserve"> </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kern w:val="24"/>
                <w:sz w:val="24"/>
                <w:szCs w:val="28"/>
              </w:rPr>
              <w:t>花蓮縣光復鄉</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kern w:val="24"/>
                <w:sz w:val="24"/>
                <w:szCs w:val="28"/>
              </w:rPr>
              <w:t>屏東縣來義鄉</w:t>
            </w:r>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kern w:val="0"/>
                <w:sz w:val="24"/>
                <w:szCs w:val="36"/>
              </w:rPr>
            </w:pPr>
            <w:r w:rsidRPr="00827037">
              <w:rPr>
                <w:kern w:val="24"/>
                <w:sz w:val="24"/>
                <w:szCs w:val="28"/>
              </w:rPr>
              <w:t>高雄市那瑪夏區</w:t>
            </w:r>
          </w:p>
        </w:tc>
      </w:tr>
    </w:tbl>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pStyle w:val="a1"/>
        <w:ind w:left="0" w:firstLineChars="0" w:firstLine="0"/>
        <w:rPr>
          <w:noProof/>
        </w:rPr>
      </w:pPr>
    </w:p>
    <w:p w:rsidR="00ED088C" w:rsidRPr="00827037" w:rsidRDefault="00ED088C" w:rsidP="00ED088C">
      <w:pPr>
        <w:pStyle w:val="aff5"/>
        <w:spacing w:line="460" w:lineRule="exact"/>
      </w:pPr>
      <w:r w:rsidRPr="00827037">
        <w:t>抽樣地區之覆蓋半徑計算，會透過</w:t>
      </w:r>
      <w:r w:rsidRPr="00827037">
        <w:t>NCC</w:t>
      </w:r>
      <w:r w:rsidRPr="00827037">
        <w:t>網站公開資料取得該地區各業者之基地台數（</w:t>
      </w:r>
      <w:r w:rsidRPr="00827037">
        <w:t>N</w:t>
      </w:r>
      <w:r w:rsidRPr="00827037">
        <w:t>），以六角形面積公式</w:t>
      </w:r>
      <w:r w:rsidRPr="00827037">
        <w:t xml:space="preserve"> A =</w:t>
      </w:r>
      <w:r w:rsidRPr="00827037">
        <w:t>（</w:t>
      </w:r>
      <w:r w:rsidRPr="00827037">
        <w:t xml:space="preserve">2.6 </w:t>
      </w:r>
      <w:r w:rsidR="00827037" w:rsidRPr="00827037">
        <w:t>×</w:t>
      </w:r>
      <w:r w:rsidRPr="00827037">
        <w:t xml:space="preserve"> r</w:t>
      </w:r>
      <w:r w:rsidR="00706A71" w:rsidRPr="00706A71">
        <w:rPr>
          <w:rFonts w:hint="eastAsia"/>
          <w:vertAlign w:val="superscript"/>
        </w:rPr>
        <w:t>2</w:t>
      </w:r>
      <w:r w:rsidRPr="00827037">
        <w:t>）</w:t>
      </w:r>
      <w:r w:rsidR="00827037" w:rsidRPr="00827037">
        <w:t>×</w:t>
      </w:r>
      <w:r w:rsidRPr="00827037">
        <w:t xml:space="preserve"> N</w:t>
      </w:r>
      <w:r w:rsidRPr="00827037">
        <w:t>計算出基地台覆蓋半徑（</w:t>
      </w:r>
      <w:r w:rsidRPr="00827037">
        <w:t>r</w:t>
      </w:r>
      <w:r w:rsidRPr="00827037">
        <w:t>）。另因不同頻段特性不同，各業者會依頻段分開計算，最後由各業者計算出</w:t>
      </w:r>
      <w:proofErr w:type="gramStart"/>
      <w:r w:rsidRPr="00827037">
        <w:t>之各頻段</w:t>
      </w:r>
      <w:proofErr w:type="gramEnd"/>
      <w:r w:rsidRPr="00827037">
        <w:t>覆蓋半徑進行平均，計算出該</w:t>
      </w:r>
      <w:proofErr w:type="gramStart"/>
      <w:r w:rsidRPr="00827037">
        <w:t>區各頻段之平</w:t>
      </w:r>
      <w:proofErr w:type="gramEnd"/>
      <w:r w:rsidRPr="00827037">
        <w:t>均覆蓋半徑，以上演算方式</w:t>
      </w:r>
      <w:r w:rsidRPr="00827037">
        <w:rPr>
          <w:rFonts w:hint="eastAsia"/>
        </w:rPr>
        <w:t>說明</w:t>
      </w:r>
      <w:r w:rsidRPr="00827037">
        <w:t>如下圖所示。</w:t>
      </w:r>
      <w:r w:rsidRPr="00827037">
        <w:t xml:space="preserve"> </w:t>
      </w:r>
    </w:p>
    <w:p w:rsidR="00ED088C" w:rsidRPr="00827037" w:rsidRDefault="00ED088C" w:rsidP="00ED088C">
      <w:pPr>
        <w:pStyle w:val="a1"/>
        <w:ind w:left="0" w:firstLineChars="0" w:firstLine="0"/>
        <w:rPr>
          <w:noProof/>
        </w:rPr>
      </w:pPr>
      <w:r w:rsidRPr="00827037">
        <w:rPr>
          <w:noProof/>
        </w:rPr>
        <w:lastRenderedPageBreak/>
        <w:drawing>
          <wp:inline distT="0" distB="0" distL="0" distR="0" wp14:anchorId="561E6DCE" wp14:editId="686765E7">
            <wp:extent cx="6159261" cy="183648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5792" cy="1835451"/>
                    </a:xfrm>
                    <a:prstGeom prst="rect">
                      <a:avLst/>
                    </a:prstGeom>
                    <a:noFill/>
                  </pic:spPr>
                </pic:pic>
              </a:graphicData>
            </a:graphic>
          </wp:inline>
        </w:drawing>
      </w:r>
    </w:p>
    <w:p w:rsidR="00ED088C" w:rsidRPr="00827037" w:rsidRDefault="00ED088C" w:rsidP="00ED088C">
      <w:pPr>
        <w:pStyle w:val="aff1"/>
        <w:spacing w:line="460" w:lineRule="exact"/>
        <w:ind w:firstLine="560"/>
      </w:pPr>
      <w:bookmarkStart w:id="49" w:name="_Toc458417050"/>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11</w:t>
      </w:r>
      <w:r w:rsidRPr="00827037">
        <w:fldChar w:fldCharType="end"/>
      </w:r>
      <w:r w:rsidRPr="00827037">
        <w:t xml:space="preserve"> </w:t>
      </w:r>
      <w:r w:rsidRPr="00827037">
        <w:rPr>
          <w:rFonts w:hint="eastAsia"/>
        </w:rPr>
        <w:t>基地台抽樣與覆蓋半徑之演算方式</w:t>
      </w:r>
      <w:bookmarkEnd w:id="49"/>
    </w:p>
    <w:p w:rsidR="00ED088C" w:rsidRPr="00827037" w:rsidRDefault="00ED088C" w:rsidP="00ED088C">
      <w:pPr>
        <w:pStyle w:val="aff1"/>
        <w:spacing w:line="460" w:lineRule="exact"/>
        <w:ind w:firstLine="560"/>
      </w:pPr>
      <w:r w:rsidRPr="00827037">
        <w:t>資料來源：研究團隊製作</w:t>
      </w:r>
    </w:p>
    <w:p w:rsidR="00ED088C" w:rsidRPr="00827037" w:rsidRDefault="00ED088C" w:rsidP="00ED088C">
      <w:pPr>
        <w:ind w:firstLine="560"/>
      </w:pPr>
    </w:p>
    <w:p w:rsidR="00ED088C" w:rsidRPr="00827037" w:rsidRDefault="00ED088C" w:rsidP="00ED088C">
      <w:pPr>
        <w:pStyle w:val="aff1"/>
        <w:spacing w:line="460" w:lineRule="exact"/>
        <w:ind w:firstLineChars="0" w:firstLine="0"/>
        <w:rPr>
          <w:szCs w:val="28"/>
        </w:rPr>
      </w:pPr>
      <w:bookmarkStart w:id="50" w:name="_Toc458417000"/>
      <w:r w:rsidRPr="00827037">
        <w:rPr>
          <w:szCs w:val="28"/>
        </w:rPr>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3</w:t>
      </w:r>
      <w:r w:rsidRPr="00827037">
        <w:rPr>
          <w:szCs w:val="28"/>
        </w:rPr>
        <w:fldChar w:fldCharType="end"/>
      </w:r>
      <w:r w:rsidRPr="00827037">
        <w:rPr>
          <w:szCs w:val="28"/>
        </w:rPr>
        <w:t xml:space="preserve"> </w:t>
      </w:r>
      <w:r w:rsidRPr="00827037">
        <w:rPr>
          <w:szCs w:val="28"/>
        </w:rPr>
        <w:t>各地區類型抽樣</w:t>
      </w:r>
      <w:r w:rsidRPr="00827037">
        <w:rPr>
          <w:rFonts w:hint="eastAsia"/>
          <w:szCs w:val="28"/>
        </w:rPr>
        <w:t>覆蓋半徑</w:t>
      </w:r>
      <w:bookmarkEnd w:id="50"/>
    </w:p>
    <w:tbl>
      <w:tblPr>
        <w:tblW w:w="9118" w:type="dxa"/>
        <w:tblInd w:w="379" w:type="dxa"/>
        <w:tblCellMar>
          <w:left w:w="0" w:type="dxa"/>
          <w:right w:w="0" w:type="dxa"/>
        </w:tblCellMar>
        <w:tblLook w:val="0600" w:firstRow="0" w:lastRow="0" w:firstColumn="0" w:lastColumn="0" w:noHBand="1" w:noVBand="1"/>
      </w:tblPr>
      <w:tblGrid>
        <w:gridCol w:w="1433"/>
        <w:gridCol w:w="2126"/>
        <w:gridCol w:w="1853"/>
        <w:gridCol w:w="1853"/>
        <w:gridCol w:w="1853"/>
      </w:tblGrid>
      <w:tr w:rsidR="00ED088C" w:rsidRPr="00827037" w:rsidTr="00ED088C">
        <w:trPr>
          <w:trHeight w:val="527"/>
        </w:trPr>
        <w:tc>
          <w:tcPr>
            <w:tcW w:w="3559" w:type="dxa"/>
            <w:gridSpan w:val="2"/>
            <w:tcBorders>
              <w:top w:val="single" w:sz="8" w:space="0" w:color="000000"/>
              <w:left w:val="single" w:sz="8" w:space="0" w:color="000000"/>
              <w:bottom w:val="single" w:sz="8" w:space="0" w:color="000000"/>
              <w:right w:val="single" w:sz="8" w:space="0" w:color="000000"/>
            </w:tcBorders>
            <w:shd w:val="clear" w:color="auto" w:fill="0070C0"/>
            <w:tcMar>
              <w:top w:w="15" w:type="dxa"/>
              <w:left w:w="15" w:type="dxa"/>
              <w:bottom w:w="0" w:type="dxa"/>
              <w:right w:w="15" w:type="dxa"/>
            </w:tcMar>
            <w:vAlign w:val="center"/>
            <w:hideMark/>
          </w:tcPr>
          <w:p w:rsidR="00ED088C" w:rsidRPr="00827037" w:rsidRDefault="00ED088C" w:rsidP="00ED088C">
            <w:pPr>
              <w:widowControl/>
              <w:adjustRightInd/>
              <w:ind w:firstLineChars="0" w:firstLine="561"/>
              <w:jc w:val="center"/>
              <w:textAlignment w:val="center"/>
              <w:rPr>
                <w:rFonts w:ascii="Arial" w:eastAsia="新細明體" w:hAnsi="Arial" w:cs="Arial"/>
                <w:kern w:val="0"/>
                <w:sz w:val="32"/>
                <w:szCs w:val="36"/>
              </w:rPr>
            </w:pPr>
            <w:r w:rsidRPr="00827037">
              <w:rPr>
                <w:rFonts w:hAnsi="標楷體" w:hint="eastAsia"/>
                <w:b/>
                <w:bCs/>
                <w:kern w:val="24"/>
                <w:sz w:val="24"/>
                <w:szCs w:val="28"/>
              </w:rPr>
              <w:t xml:space="preserve">定義　</w:t>
            </w:r>
          </w:p>
        </w:tc>
        <w:tc>
          <w:tcPr>
            <w:tcW w:w="5559" w:type="dxa"/>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b/>
                <w:bCs/>
                <w:kern w:val="24"/>
                <w:sz w:val="24"/>
                <w:szCs w:val="28"/>
              </w:rPr>
              <w:t>抽樣分區</w:t>
            </w:r>
            <w:r w:rsidRPr="00827037">
              <w:rPr>
                <w:rFonts w:hAnsi="標楷體" w:hint="eastAsia"/>
                <w:b/>
                <w:bCs/>
                <w:kern w:val="24"/>
                <w:sz w:val="24"/>
                <w:szCs w:val="28"/>
              </w:rPr>
              <w:t>700/900MHz</w:t>
            </w:r>
            <w:r w:rsidRPr="00827037">
              <w:rPr>
                <w:rFonts w:hAnsi="標楷體" w:hint="eastAsia"/>
                <w:b/>
                <w:bCs/>
                <w:kern w:val="24"/>
                <w:sz w:val="24"/>
                <w:szCs w:val="28"/>
              </w:rPr>
              <w:t>覆蓋半徑</w:t>
            </w:r>
          </w:p>
        </w:tc>
      </w:tr>
      <w:tr w:rsidR="00ED088C" w:rsidRPr="00827037" w:rsidTr="00ED088C">
        <w:trPr>
          <w:trHeight w:val="468"/>
        </w:trPr>
        <w:tc>
          <w:tcPr>
            <w:tcW w:w="1433"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地區類型</w:t>
            </w: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人口密度</w:t>
            </w:r>
          </w:p>
        </w:tc>
        <w:tc>
          <w:tcPr>
            <w:tcW w:w="1853"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第一四分位</w:t>
            </w:r>
          </w:p>
        </w:tc>
        <w:tc>
          <w:tcPr>
            <w:tcW w:w="1853"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第二四分位</w:t>
            </w:r>
          </w:p>
        </w:tc>
        <w:tc>
          <w:tcPr>
            <w:tcW w:w="1853"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第三四分位</w:t>
            </w:r>
          </w:p>
        </w:tc>
      </w:tr>
      <w:tr w:rsidR="00ED088C" w:rsidRPr="00827037" w:rsidTr="00ED088C">
        <w:trPr>
          <w:trHeight w:val="468"/>
        </w:trPr>
        <w:tc>
          <w:tcPr>
            <w:tcW w:w="1433" w:type="dxa"/>
            <w:vMerge w:val="restart"/>
            <w:tcBorders>
              <w:top w:val="single" w:sz="8" w:space="0" w:color="000000"/>
              <w:left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人口密集區</w:t>
            </w: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left="115" w:firstLineChars="0" w:firstLine="0"/>
              <w:textAlignment w:val="center"/>
              <w:rPr>
                <w:rFonts w:ascii="Arial" w:eastAsia="新細明體" w:hAnsi="Arial" w:cs="Arial"/>
                <w:kern w:val="0"/>
                <w:sz w:val="32"/>
                <w:szCs w:val="36"/>
              </w:rPr>
            </w:pPr>
            <w:r w:rsidRPr="00827037">
              <w:rPr>
                <w:kern w:val="24"/>
                <w:sz w:val="24"/>
                <w:szCs w:val="28"/>
              </w:rPr>
              <w:t>10000</w:t>
            </w:r>
            <w:r w:rsidRPr="00827037">
              <w:rPr>
                <w:rFonts w:hAnsi="標楷體" w:hint="eastAsia"/>
                <w:kern w:val="24"/>
                <w:sz w:val="24"/>
                <w:szCs w:val="28"/>
              </w:rPr>
              <w:t>人</w:t>
            </w:r>
            <w:r w:rsidRPr="00827037">
              <w:rPr>
                <w:kern w:val="24"/>
                <w:sz w:val="24"/>
                <w:szCs w:val="28"/>
              </w:rPr>
              <w:t>/km2</w:t>
            </w:r>
            <w:r w:rsidRPr="00827037">
              <w:rPr>
                <w:rFonts w:hAnsi="標楷體" w:hint="eastAsia"/>
                <w:kern w:val="24"/>
                <w:sz w:val="24"/>
                <w:szCs w:val="28"/>
              </w:rPr>
              <w:t>以上</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臺北市萬華區</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臺北市信義區</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proofErr w:type="gramStart"/>
            <w:r w:rsidRPr="00827037">
              <w:rPr>
                <w:rFonts w:hAnsi="標楷體" w:hint="eastAsia"/>
                <w:kern w:val="24"/>
                <w:sz w:val="24"/>
                <w:szCs w:val="28"/>
              </w:rPr>
              <w:t>臺</w:t>
            </w:r>
            <w:proofErr w:type="gramEnd"/>
            <w:r w:rsidRPr="00827037">
              <w:rPr>
                <w:rFonts w:hAnsi="標楷體" w:hint="eastAsia"/>
                <w:kern w:val="24"/>
                <w:sz w:val="24"/>
                <w:szCs w:val="28"/>
              </w:rPr>
              <w:t>南市東區</w:t>
            </w:r>
          </w:p>
        </w:tc>
      </w:tr>
      <w:tr w:rsidR="00ED088C" w:rsidRPr="00827037" w:rsidTr="00ED088C">
        <w:trPr>
          <w:trHeight w:val="468"/>
        </w:trPr>
        <w:tc>
          <w:tcPr>
            <w:tcW w:w="1433" w:type="dxa"/>
            <w:vMerge/>
            <w:tcBorders>
              <w:left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kern w:val="24"/>
                <w:sz w:val="24"/>
                <w:szCs w:val="28"/>
              </w:rPr>
            </w:pPr>
            <w:r w:rsidRPr="00827037">
              <w:rPr>
                <w:rFonts w:hint="eastAsia"/>
                <w:kern w:val="24"/>
                <w:sz w:val="24"/>
                <w:szCs w:val="28"/>
              </w:rPr>
              <w:t>分區覆蓋半徑</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kern w:val="24"/>
                <w:sz w:val="24"/>
                <w:szCs w:val="28"/>
              </w:rPr>
              <w:t>0.280</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kern w:val="24"/>
                <w:sz w:val="24"/>
                <w:szCs w:val="28"/>
              </w:rPr>
              <w:t>0.280</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kern w:val="24"/>
                <w:sz w:val="24"/>
                <w:szCs w:val="28"/>
              </w:rPr>
              <w:t>0.432</w:t>
            </w:r>
          </w:p>
        </w:tc>
      </w:tr>
      <w:tr w:rsidR="00ED088C" w:rsidRPr="00827037" w:rsidTr="00ED088C">
        <w:trPr>
          <w:trHeight w:val="468"/>
        </w:trPr>
        <w:tc>
          <w:tcPr>
            <w:tcW w:w="1433" w:type="dxa"/>
            <w:vMerge/>
            <w:tcBorders>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kern w:val="24"/>
                <w:sz w:val="24"/>
                <w:szCs w:val="28"/>
              </w:rPr>
            </w:pPr>
            <w:r w:rsidRPr="00827037">
              <w:rPr>
                <w:rFonts w:hint="eastAsia"/>
                <w:kern w:val="24"/>
                <w:sz w:val="24"/>
                <w:szCs w:val="28"/>
              </w:rPr>
              <w:t>平均覆蓋半徑</w:t>
            </w:r>
          </w:p>
        </w:tc>
        <w:tc>
          <w:tcPr>
            <w:tcW w:w="555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b/>
                <w:kern w:val="24"/>
                <w:sz w:val="24"/>
                <w:szCs w:val="28"/>
              </w:rPr>
            </w:pPr>
            <w:r w:rsidRPr="00827037">
              <w:rPr>
                <w:rFonts w:hAnsi="標楷體" w:hint="eastAsia"/>
                <w:b/>
                <w:kern w:val="24"/>
                <w:sz w:val="24"/>
                <w:szCs w:val="28"/>
              </w:rPr>
              <w:t>0.331</w:t>
            </w:r>
          </w:p>
        </w:tc>
      </w:tr>
      <w:tr w:rsidR="00ED088C" w:rsidRPr="00827037" w:rsidTr="00ED088C">
        <w:trPr>
          <w:trHeight w:val="468"/>
        </w:trPr>
        <w:tc>
          <w:tcPr>
            <w:tcW w:w="1433" w:type="dxa"/>
            <w:vMerge w:val="restart"/>
            <w:tcBorders>
              <w:top w:val="single" w:sz="8" w:space="0" w:color="000000"/>
              <w:left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城市</w:t>
            </w: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left="115" w:firstLineChars="0" w:firstLine="0"/>
              <w:textAlignment w:val="center"/>
              <w:rPr>
                <w:rFonts w:ascii="Arial" w:eastAsia="新細明體" w:hAnsi="Arial" w:cs="Arial"/>
                <w:kern w:val="0"/>
                <w:sz w:val="32"/>
                <w:szCs w:val="36"/>
              </w:rPr>
            </w:pPr>
            <w:r w:rsidRPr="00827037">
              <w:rPr>
                <w:kern w:val="24"/>
                <w:sz w:val="24"/>
                <w:szCs w:val="28"/>
              </w:rPr>
              <w:t>1000-9999</w:t>
            </w:r>
            <w:r w:rsidRPr="00827037">
              <w:rPr>
                <w:rFonts w:hAnsi="標楷體" w:hint="eastAsia"/>
                <w:kern w:val="24"/>
                <w:sz w:val="24"/>
                <w:szCs w:val="28"/>
              </w:rPr>
              <w:t>人</w:t>
            </w:r>
            <w:r w:rsidRPr="00827037">
              <w:rPr>
                <w:kern w:val="24"/>
                <w:sz w:val="24"/>
                <w:szCs w:val="28"/>
              </w:rPr>
              <w:t>/km2</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proofErr w:type="gramStart"/>
            <w:r w:rsidRPr="00827037">
              <w:rPr>
                <w:rFonts w:hAnsi="標楷體" w:hint="eastAsia"/>
                <w:kern w:val="24"/>
                <w:sz w:val="24"/>
                <w:szCs w:val="28"/>
              </w:rPr>
              <w:t>臺</w:t>
            </w:r>
            <w:proofErr w:type="gramEnd"/>
            <w:r w:rsidRPr="00827037">
              <w:rPr>
                <w:rFonts w:hAnsi="標楷體" w:hint="eastAsia"/>
                <w:kern w:val="24"/>
                <w:sz w:val="24"/>
                <w:szCs w:val="28"/>
              </w:rPr>
              <w:t>中市北屯區</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高雄市岡山區</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proofErr w:type="gramStart"/>
            <w:r w:rsidRPr="00827037">
              <w:rPr>
                <w:rFonts w:hAnsi="標楷體" w:hint="eastAsia"/>
                <w:kern w:val="24"/>
                <w:sz w:val="24"/>
                <w:szCs w:val="28"/>
              </w:rPr>
              <w:t>臺</w:t>
            </w:r>
            <w:proofErr w:type="gramEnd"/>
            <w:r w:rsidRPr="00827037">
              <w:rPr>
                <w:rFonts w:hAnsi="標楷體" w:hint="eastAsia"/>
                <w:kern w:val="24"/>
                <w:sz w:val="24"/>
                <w:szCs w:val="28"/>
              </w:rPr>
              <w:t>中市太平區</w:t>
            </w:r>
          </w:p>
        </w:tc>
      </w:tr>
      <w:tr w:rsidR="00ED088C" w:rsidRPr="00827037" w:rsidTr="00ED088C">
        <w:trPr>
          <w:trHeight w:val="468"/>
        </w:trPr>
        <w:tc>
          <w:tcPr>
            <w:tcW w:w="1433" w:type="dxa"/>
            <w:vMerge/>
            <w:tcBorders>
              <w:left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kern w:val="24"/>
                <w:sz w:val="24"/>
                <w:szCs w:val="28"/>
              </w:rPr>
            </w:pPr>
            <w:r w:rsidRPr="00827037">
              <w:rPr>
                <w:rFonts w:hint="eastAsia"/>
                <w:kern w:val="24"/>
                <w:sz w:val="24"/>
                <w:szCs w:val="28"/>
              </w:rPr>
              <w:t>分區覆蓋半徑</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kern w:val="24"/>
                <w:sz w:val="24"/>
                <w:szCs w:val="28"/>
              </w:rPr>
              <w:t>0.572</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kern w:val="24"/>
                <w:sz w:val="24"/>
                <w:szCs w:val="28"/>
              </w:rPr>
              <w:t>0.943</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kern w:val="24"/>
                <w:sz w:val="24"/>
                <w:szCs w:val="28"/>
              </w:rPr>
              <w:t>0.979</w:t>
            </w:r>
          </w:p>
        </w:tc>
      </w:tr>
      <w:tr w:rsidR="00ED088C" w:rsidRPr="00827037" w:rsidTr="00ED088C">
        <w:trPr>
          <w:trHeight w:val="468"/>
        </w:trPr>
        <w:tc>
          <w:tcPr>
            <w:tcW w:w="1433" w:type="dxa"/>
            <w:vMerge/>
            <w:tcBorders>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kern w:val="24"/>
                <w:sz w:val="24"/>
                <w:szCs w:val="28"/>
              </w:rPr>
            </w:pPr>
            <w:r w:rsidRPr="00827037">
              <w:rPr>
                <w:rFonts w:hint="eastAsia"/>
                <w:kern w:val="24"/>
                <w:sz w:val="24"/>
                <w:szCs w:val="28"/>
              </w:rPr>
              <w:t>平均覆蓋半徑</w:t>
            </w:r>
          </w:p>
        </w:tc>
        <w:tc>
          <w:tcPr>
            <w:tcW w:w="555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b/>
                <w:kern w:val="24"/>
                <w:sz w:val="24"/>
                <w:szCs w:val="28"/>
              </w:rPr>
              <w:t>0.831</w:t>
            </w:r>
          </w:p>
        </w:tc>
      </w:tr>
      <w:tr w:rsidR="00ED088C" w:rsidRPr="00827037" w:rsidTr="00ED088C">
        <w:trPr>
          <w:trHeight w:val="468"/>
        </w:trPr>
        <w:tc>
          <w:tcPr>
            <w:tcW w:w="1433" w:type="dxa"/>
            <w:vMerge w:val="restart"/>
            <w:tcBorders>
              <w:top w:val="single" w:sz="8" w:space="0" w:color="000000"/>
              <w:left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二線城市</w:t>
            </w: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left="115" w:firstLineChars="0" w:firstLine="0"/>
              <w:textAlignment w:val="center"/>
              <w:rPr>
                <w:rFonts w:ascii="Arial" w:eastAsia="新細明體" w:hAnsi="Arial" w:cs="Arial"/>
                <w:kern w:val="0"/>
                <w:sz w:val="32"/>
                <w:szCs w:val="36"/>
              </w:rPr>
            </w:pPr>
            <w:r w:rsidRPr="00827037">
              <w:rPr>
                <w:kern w:val="24"/>
                <w:sz w:val="24"/>
                <w:szCs w:val="28"/>
              </w:rPr>
              <w:t>128-999</w:t>
            </w:r>
            <w:r w:rsidRPr="00827037">
              <w:rPr>
                <w:rFonts w:hAnsi="標楷體" w:hint="eastAsia"/>
                <w:kern w:val="24"/>
                <w:sz w:val="24"/>
                <w:szCs w:val="28"/>
              </w:rPr>
              <w:t>人</w:t>
            </w:r>
            <w:r w:rsidRPr="00827037">
              <w:rPr>
                <w:kern w:val="24"/>
                <w:sz w:val="24"/>
                <w:szCs w:val="28"/>
              </w:rPr>
              <w:t>/km2</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proofErr w:type="gramStart"/>
            <w:r w:rsidRPr="00827037">
              <w:rPr>
                <w:rFonts w:hAnsi="標楷體" w:hint="eastAsia"/>
                <w:kern w:val="24"/>
                <w:sz w:val="24"/>
                <w:szCs w:val="28"/>
              </w:rPr>
              <w:t>臺</w:t>
            </w:r>
            <w:proofErr w:type="gramEnd"/>
            <w:r w:rsidRPr="00827037">
              <w:rPr>
                <w:rFonts w:hAnsi="標楷體" w:hint="eastAsia"/>
                <w:kern w:val="24"/>
                <w:sz w:val="24"/>
                <w:szCs w:val="28"/>
              </w:rPr>
              <w:t>中市霧峰區</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雲林縣</w:t>
            </w:r>
            <w:proofErr w:type="gramStart"/>
            <w:r w:rsidRPr="00827037">
              <w:rPr>
                <w:rFonts w:hAnsi="標楷體" w:hint="eastAsia"/>
                <w:kern w:val="24"/>
                <w:sz w:val="24"/>
                <w:szCs w:val="28"/>
              </w:rPr>
              <w:t>臺</w:t>
            </w:r>
            <w:proofErr w:type="gramEnd"/>
            <w:r w:rsidRPr="00827037">
              <w:rPr>
                <w:rFonts w:hAnsi="標楷體" w:hint="eastAsia"/>
                <w:kern w:val="24"/>
                <w:sz w:val="24"/>
                <w:szCs w:val="28"/>
              </w:rPr>
              <w:t>西鄉</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宜蘭縣員山鄉</w:t>
            </w:r>
          </w:p>
        </w:tc>
      </w:tr>
      <w:tr w:rsidR="00ED088C" w:rsidRPr="00827037" w:rsidTr="00ED088C">
        <w:trPr>
          <w:trHeight w:val="468"/>
        </w:trPr>
        <w:tc>
          <w:tcPr>
            <w:tcW w:w="1433" w:type="dxa"/>
            <w:vMerge/>
            <w:tcBorders>
              <w:left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kern w:val="24"/>
                <w:sz w:val="24"/>
                <w:szCs w:val="28"/>
              </w:rPr>
            </w:pPr>
            <w:r w:rsidRPr="00827037">
              <w:rPr>
                <w:rFonts w:hint="eastAsia"/>
                <w:kern w:val="24"/>
                <w:sz w:val="24"/>
                <w:szCs w:val="28"/>
              </w:rPr>
              <w:t>分區覆蓋半徑</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kern w:val="24"/>
                <w:sz w:val="24"/>
                <w:szCs w:val="28"/>
              </w:rPr>
              <w:t>1.197</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kern w:val="24"/>
                <w:sz w:val="24"/>
                <w:szCs w:val="28"/>
              </w:rPr>
              <w:t>1.693</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kern w:val="24"/>
                <w:sz w:val="24"/>
                <w:szCs w:val="28"/>
              </w:rPr>
              <w:t>1.481</w:t>
            </w:r>
          </w:p>
        </w:tc>
      </w:tr>
      <w:tr w:rsidR="00ED088C" w:rsidRPr="00827037" w:rsidTr="00ED088C">
        <w:trPr>
          <w:trHeight w:val="468"/>
        </w:trPr>
        <w:tc>
          <w:tcPr>
            <w:tcW w:w="1433" w:type="dxa"/>
            <w:vMerge/>
            <w:tcBorders>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kern w:val="24"/>
                <w:sz w:val="24"/>
                <w:szCs w:val="28"/>
              </w:rPr>
            </w:pPr>
            <w:r w:rsidRPr="00827037">
              <w:rPr>
                <w:rFonts w:hint="eastAsia"/>
                <w:kern w:val="24"/>
                <w:sz w:val="24"/>
                <w:szCs w:val="28"/>
              </w:rPr>
              <w:t>平均覆蓋半徑</w:t>
            </w:r>
          </w:p>
        </w:tc>
        <w:tc>
          <w:tcPr>
            <w:tcW w:w="555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b/>
                <w:kern w:val="24"/>
                <w:sz w:val="24"/>
                <w:szCs w:val="28"/>
              </w:rPr>
              <w:t>1.457</w:t>
            </w:r>
          </w:p>
        </w:tc>
      </w:tr>
      <w:tr w:rsidR="00ED088C" w:rsidRPr="00827037" w:rsidTr="00ED088C">
        <w:trPr>
          <w:trHeight w:val="468"/>
        </w:trPr>
        <w:tc>
          <w:tcPr>
            <w:tcW w:w="1433" w:type="dxa"/>
            <w:vMerge w:val="restart"/>
            <w:tcBorders>
              <w:top w:val="single" w:sz="8" w:space="0" w:color="000000"/>
              <w:left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偏遠地區</w:t>
            </w: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hideMark/>
          </w:tcPr>
          <w:p w:rsidR="00ED088C" w:rsidRPr="00827037" w:rsidRDefault="00ED088C" w:rsidP="00ED088C">
            <w:pPr>
              <w:widowControl/>
              <w:adjustRightInd/>
              <w:ind w:left="115" w:firstLineChars="0" w:firstLine="0"/>
              <w:textAlignment w:val="center"/>
              <w:rPr>
                <w:rFonts w:ascii="Arial" w:eastAsia="新細明體" w:hAnsi="Arial" w:cs="Arial"/>
                <w:kern w:val="0"/>
                <w:sz w:val="32"/>
                <w:szCs w:val="36"/>
              </w:rPr>
            </w:pPr>
            <w:r w:rsidRPr="00827037">
              <w:rPr>
                <w:kern w:val="24"/>
                <w:sz w:val="24"/>
                <w:szCs w:val="28"/>
              </w:rPr>
              <w:t>127</w:t>
            </w:r>
            <w:r w:rsidRPr="00827037">
              <w:rPr>
                <w:rFonts w:hAnsi="標楷體" w:hint="eastAsia"/>
                <w:kern w:val="24"/>
                <w:sz w:val="24"/>
                <w:szCs w:val="28"/>
              </w:rPr>
              <w:t>人</w:t>
            </w:r>
            <w:r w:rsidRPr="00827037">
              <w:rPr>
                <w:kern w:val="24"/>
                <w:sz w:val="24"/>
                <w:szCs w:val="28"/>
              </w:rPr>
              <w:t>/km2</w:t>
            </w:r>
            <w:r w:rsidRPr="00827037">
              <w:rPr>
                <w:rFonts w:hAnsi="標楷體" w:hint="eastAsia"/>
                <w:kern w:val="24"/>
                <w:sz w:val="24"/>
                <w:szCs w:val="28"/>
              </w:rPr>
              <w:t>以下</w:t>
            </w:r>
            <w:r w:rsidRPr="00827037">
              <w:rPr>
                <w:rFonts w:hAnsi="標楷體" w:hint="eastAsia"/>
                <w:kern w:val="24"/>
                <w:sz w:val="24"/>
                <w:szCs w:val="28"/>
              </w:rPr>
              <w:t xml:space="preserve"> </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花蓮縣光復鄉</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屏東縣來義鄉</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088C" w:rsidRPr="00827037" w:rsidRDefault="00ED088C" w:rsidP="00ED088C">
            <w:pPr>
              <w:widowControl/>
              <w:adjustRightInd/>
              <w:ind w:firstLineChars="0" w:firstLine="0"/>
              <w:jc w:val="center"/>
              <w:textAlignment w:val="center"/>
              <w:rPr>
                <w:rFonts w:ascii="Arial" w:eastAsia="新細明體" w:hAnsi="Arial" w:cs="Arial"/>
                <w:kern w:val="0"/>
                <w:sz w:val="32"/>
                <w:szCs w:val="36"/>
              </w:rPr>
            </w:pPr>
            <w:r w:rsidRPr="00827037">
              <w:rPr>
                <w:rFonts w:hAnsi="標楷體" w:hint="eastAsia"/>
                <w:kern w:val="24"/>
                <w:sz w:val="24"/>
                <w:szCs w:val="28"/>
              </w:rPr>
              <w:t>高雄市那瑪夏區</w:t>
            </w:r>
          </w:p>
        </w:tc>
      </w:tr>
      <w:tr w:rsidR="00ED088C" w:rsidRPr="00827037" w:rsidTr="00ED088C">
        <w:trPr>
          <w:trHeight w:val="468"/>
        </w:trPr>
        <w:tc>
          <w:tcPr>
            <w:tcW w:w="1433" w:type="dxa"/>
            <w:vMerge/>
            <w:tcBorders>
              <w:left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left="115" w:firstLineChars="0" w:firstLine="0"/>
              <w:textAlignment w:val="center"/>
              <w:rPr>
                <w:rFonts w:hAnsi="標楷體"/>
                <w:kern w:val="24"/>
                <w:sz w:val="24"/>
                <w:szCs w:val="28"/>
              </w:rPr>
            </w:pP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kern w:val="24"/>
                <w:sz w:val="24"/>
                <w:szCs w:val="28"/>
              </w:rPr>
            </w:pPr>
            <w:r w:rsidRPr="00827037">
              <w:rPr>
                <w:rFonts w:hint="eastAsia"/>
                <w:kern w:val="24"/>
                <w:sz w:val="24"/>
                <w:szCs w:val="28"/>
              </w:rPr>
              <w:t>分區覆蓋半徑</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kern w:val="24"/>
                <w:sz w:val="24"/>
                <w:szCs w:val="28"/>
              </w:rPr>
              <w:t>3.232</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kern w:val="24"/>
                <w:sz w:val="24"/>
                <w:szCs w:val="28"/>
              </w:rPr>
              <w:t>5.769</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kern w:val="24"/>
                <w:sz w:val="24"/>
                <w:szCs w:val="28"/>
              </w:rPr>
              <w:t>8.220</w:t>
            </w:r>
          </w:p>
        </w:tc>
      </w:tr>
      <w:tr w:rsidR="00ED088C" w:rsidRPr="00827037" w:rsidTr="00ED088C">
        <w:trPr>
          <w:trHeight w:val="468"/>
        </w:trPr>
        <w:tc>
          <w:tcPr>
            <w:tcW w:w="1433" w:type="dxa"/>
            <w:vMerge/>
            <w:tcBorders>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left="115" w:firstLineChars="0" w:firstLine="0"/>
              <w:textAlignment w:val="center"/>
              <w:rPr>
                <w:rFonts w:hAnsi="標楷體"/>
                <w:kern w:val="24"/>
                <w:sz w:val="24"/>
                <w:szCs w:val="28"/>
              </w:rPr>
            </w:pPr>
          </w:p>
        </w:tc>
        <w:tc>
          <w:tcPr>
            <w:tcW w:w="2126" w:type="dxa"/>
            <w:tcBorders>
              <w:top w:val="single" w:sz="8" w:space="0" w:color="000000"/>
              <w:left w:val="single" w:sz="8" w:space="0" w:color="000000"/>
              <w:bottom w:val="single" w:sz="8" w:space="0" w:color="000000"/>
              <w:right w:val="single" w:sz="8" w:space="0" w:color="000000"/>
            </w:tcBorders>
            <w:shd w:val="clear" w:color="auto" w:fill="BBDFFF"/>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kern w:val="24"/>
                <w:sz w:val="24"/>
                <w:szCs w:val="28"/>
              </w:rPr>
            </w:pPr>
            <w:r w:rsidRPr="00827037">
              <w:rPr>
                <w:rFonts w:hint="eastAsia"/>
                <w:kern w:val="24"/>
                <w:sz w:val="24"/>
                <w:szCs w:val="28"/>
              </w:rPr>
              <w:t>平均覆蓋半徑</w:t>
            </w:r>
          </w:p>
        </w:tc>
        <w:tc>
          <w:tcPr>
            <w:tcW w:w="555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D088C" w:rsidRPr="00827037" w:rsidRDefault="00ED088C" w:rsidP="00ED088C">
            <w:pPr>
              <w:widowControl/>
              <w:adjustRightInd/>
              <w:ind w:firstLineChars="0" w:firstLine="0"/>
              <w:jc w:val="center"/>
              <w:textAlignment w:val="center"/>
              <w:rPr>
                <w:rFonts w:hAnsi="標楷體"/>
                <w:kern w:val="24"/>
                <w:sz w:val="24"/>
                <w:szCs w:val="28"/>
              </w:rPr>
            </w:pPr>
            <w:r w:rsidRPr="00827037">
              <w:rPr>
                <w:rFonts w:hAnsi="標楷體" w:hint="eastAsia"/>
                <w:b/>
                <w:kern w:val="24"/>
                <w:sz w:val="24"/>
                <w:szCs w:val="28"/>
              </w:rPr>
              <w:t>5.740</w:t>
            </w:r>
          </w:p>
        </w:tc>
      </w:tr>
    </w:tbl>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ind w:firstLine="480"/>
        <w:rPr>
          <w:sz w:val="24"/>
        </w:rPr>
      </w:pPr>
    </w:p>
    <w:p w:rsidR="00ED088C" w:rsidRPr="00827037" w:rsidRDefault="00ED088C" w:rsidP="00ED088C">
      <w:pPr>
        <w:widowControl/>
        <w:adjustRightInd/>
        <w:ind w:firstLineChars="0" w:firstLine="0"/>
        <w:rPr>
          <w:b/>
        </w:rPr>
      </w:pPr>
      <w:r w:rsidRPr="00827037">
        <w:rPr>
          <w:b/>
        </w:rPr>
        <w:br w:type="page"/>
      </w:r>
    </w:p>
    <w:p w:rsidR="00ED088C" w:rsidRPr="00827037" w:rsidRDefault="00ED088C" w:rsidP="00ED088C">
      <w:pPr>
        <w:pStyle w:val="2"/>
        <w:numPr>
          <w:ilvl w:val="1"/>
          <w:numId w:val="15"/>
        </w:numPr>
        <w:spacing w:line="460" w:lineRule="exact"/>
        <w:ind w:hanging="992"/>
        <w:rPr>
          <w:rFonts w:ascii="Times New Roman" w:hAnsi="Times New Roman"/>
          <w:b/>
        </w:rPr>
      </w:pPr>
      <w:r w:rsidRPr="00827037">
        <w:rPr>
          <w:rFonts w:ascii="Times New Roman" w:hAnsi="Times New Roman"/>
          <w:b/>
        </w:rPr>
        <w:lastRenderedPageBreak/>
        <w:t>加權平均資金成本率（</w:t>
      </w:r>
      <w:r w:rsidRPr="00827037">
        <w:rPr>
          <w:rFonts w:ascii="Times New Roman" w:hAnsi="Times New Roman"/>
          <w:b/>
        </w:rPr>
        <w:t>WACC</w:t>
      </w:r>
      <w:r w:rsidRPr="00827037">
        <w:rPr>
          <w:rFonts w:ascii="Times New Roman" w:hAnsi="Times New Roman"/>
          <w:b/>
        </w:rPr>
        <w:t>）</w:t>
      </w:r>
    </w:p>
    <w:p w:rsidR="00ED088C" w:rsidRPr="00827037" w:rsidRDefault="00ED088C" w:rsidP="00ED088C">
      <w:pPr>
        <w:ind w:firstLineChars="71" w:firstLine="199"/>
      </w:pPr>
    </w:p>
    <w:p w:rsidR="00ED088C" w:rsidRPr="00827037" w:rsidRDefault="00ED088C" w:rsidP="00ED088C">
      <w:pPr>
        <w:pStyle w:val="aff5"/>
        <w:spacing w:line="460" w:lineRule="exact"/>
      </w:pPr>
      <w:r w:rsidRPr="00827037">
        <w:rPr>
          <w:noProof/>
        </w:rPr>
        <w:drawing>
          <wp:anchor distT="0" distB="0" distL="114300" distR="114300" simplePos="0" relativeHeight="251671552" behindDoc="0" locked="0" layoutInCell="1" allowOverlap="1" wp14:anchorId="56AE0879" wp14:editId="6D87E78A">
            <wp:simplePos x="0" y="0"/>
            <wp:positionH relativeFrom="column">
              <wp:posOffset>-11430</wp:posOffset>
            </wp:positionH>
            <wp:positionV relativeFrom="paragraph">
              <wp:posOffset>1616710</wp:posOffset>
            </wp:positionV>
            <wp:extent cx="6365875" cy="1614170"/>
            <wp:effectExtent l="0" t="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65875" cy="1614170"/>
                    </a:xfrm>
                    <a:prstGeom prst="rect">
                      <a:avLst/>
                    </a:prstGeom>
                    <a:noFill/>
                  </pic:spPr>
                </pic:pic>
              </a:graphicData>
            </a:graphic>
            <wp14:sizeRelH relativeFrom="page">
              <wp14:pctWidth>0</wp14:pctWidth>
            </wp14:sizeRelH>
            <wp14:sizeRelV relativeFrom="page">
              <wp14:pctHeight>0</wp14:pctHeight>
            </wp14:sizeRelV>
          </wp:anchor>
        </w:drawing>
      </w:r>
      <w:r w:rsidRPr="00827037">
        <w:t>根據我國「第一類電信事業經營者資金成本計算實施要點」，其中明訂「網路元件及各種電信作業有設算資金成本之需要時，其計算方式適用本要點之規定」，其公司整體之</w:t>
      </w:r>
      <w:r w:rsidRPr="00827037">
        <w:t>WACC</w:t>
      </w:r>
      <w:r w:rsidRPr="00827037">
        <w:t>，應同時考量專案借款利率、一般負債資金成本率及自有資金成本率，並以下圖所示之公式計算。</w:t>
      </w:r>
    </w:p>
    <w:p w:rsidR="00ED088C" w:rsidRPr="00827037" w:rsidRDefault="00ED088C" w:rsidP="00ED088C">
      <w:pPr>
        <w:pStyle w:val="aff5"/>
        <w:spacing w:line="460" w:lineRule="exact"/>
      </w:pPr>
    </w:p>
    <w:p w:rsidR="00ED088C" w:rsidRPr="00827037" w:rsidRDefault="00ED088C" w:rsidP="00ED088C">
      <w:pPr>
        <w:pStyle w:val="aff1"/>
        <w:spacing w:line="460" w:lineRule="exact"/>
        <w:ind w:firstLine="560"/>
      </w:pPr>
      <w:bookmarkStart w:id="51" w:name="_Toc458417051"/>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12</w:t>
      </w:r>
      <w:r w:rsidRPr="00827037">
        <w:fldChar w:fldCharType="end"/>
      </w:r>
      <w:r w:rsidRPr="00827037">
        <w:t xml:space="preserve"> WACC</w:t>
      </w:r>
      <w:r w:rsidRPr="00827037">
        <w:t>計算公式</w:t>
      </w:r>
      <w:bookmarkEnd w:id="51"/>
    </w:p>
    <w:p w:rsidR="00ED088C" w:rsidRPr="00827037" w:rsidRDefault="00ED088C" w:rsidP="00ED088C">
      <w:pPr>
        <w:pStyle w:val="aff1"/>
        <w:spacing w:line="460" w:lineRule="exact"/>
        <w:ind w:firstLine="560"/>
      </w:pPr>
      <w:r w:rsidRPr="00827037">
        <w:t>資料來源：研究團隊製作</w:t>
      </w:r>
    </w:p>
    <w:p w:rsidR="00ED088C" w:rsidRPr="00827037" w:rsidRDefault="00ED088C" w:rsidP="00ED088C">
      <w:pPr>
        <w:pStyle w:val="aff5"/>
        <w:spacing w:line="460" w:lineRule="exact"/>
      </w:pPr>
    </w:p>
    <w:p w:rsidR="00ED088C" w:rsidRPr="00827037" w:rsidRDefault="00ED088C" w:rsidP="00ED088C">
      <w:pPr>
        <w:pStyle w:val="aff5"/>
        <w:spacing w:line="460" w:lineRule="exact"/>
      </w:pPr>
      <w:r w:rsidRPr="00827037">
        <w:t>其中之自有基金成本率（</w:t>
      </w:r>
      <w:r w:rsidRPr="00827037">
        <w:t>r</w:t>
      </w:r>
      <w:proofErr w:type="gramStart"/>
      <w:r w:rsidRPr="00827037">
        <w:rPr>
          <w:vertAlign w:val="subscript"/>
        </w:rPr>
        <w:t>Ｅ</w:t>
      </w:r>
      <w:proofErr w:type="gramEnd"/>
      <w:r w:rsidRPr="00827037">
        <w:t>）有多種計算方式，而我國模型則依循國際電信業者之常見作法採用資本資產定價模式（</w:t>
      </w:r>
      <w:r w:rsidRPr="00827037">
        <w:t>Capital Asset Pricing Model</w:t>
      </w:r>
      <w:r w:rsidRPr="00827037">
        <w:t>，</w:t>
      </w:r>
      <w:r w:rsidRPr="00827037">
        <w:t>CAPM</w:t>
      </w:r>
      <w:r w:rsidRPr="00827037">
        <w:t>）。</w:t>
      </w:r>
      <w:r w:rsidRPr="00827037">
        <w:t>CAPM</w:t>
      </w:r>
      <w:r w:rsidRPr="00827037">
        <w:t>是在協助投資人決定資本資產的價格。市場均衡時，資產要求報酬率與資產市場風險</w:t>
      </w:r>
      <w:r w:rsidRPr="00827037">
        <w:t>(</w:t>
      </w:r>
      <w:r w:rsidRPr="00827037">
        <w:t>系統性風險</w:t>
      </w:r>
      <w:r w:rsidRPr="00827037">
        <w:t>)</w:t>
      </w:r>
      <w:proofErr w:type="gramStart"/>
      <w:r w:rsidRPr="00827037">
        <w:t>間的線性</w:t>
      </w:r>
      <w:proofErr w:type="gramEnd"/>
      <w:r w:rsidRPr="00827037">
        <w:t>關係。其所考慮的是不可分散的風險</w:t>
      </w:r>
      <w:r w:rsidRPr="00827037">
        <w:t>(</w:t>
      </w:r>
      <w:r w:rsidRPr="00827037">
        <w:t>市場風險</w:t>
      </w:r>
      <w:r w:rsidRPr="00827037">
        <w:t>)</w:t>
      </w:r>
      <w:r w:rsidRPr="00827037">
        <w:t>對資產要求報酬率之影響，而市場風險係數是用</w:t>
      </w:r>
      <w:r w:rsidRPr="00827037">
        <w:t>β</w:t>
      </w:r>
      <w:r w:rsidRPr="00827037">
        <w:t>值來衡量。其已假定投資人可作完全多角化的投資來分散可分散的風險</w:t>
      </w:r>
      <w:r w:rsidRPr="00827037">
        <w:t>(</w:t>
      </w:r>
      <w:r w:rsidRPr="00827037">
        <w:t>公司特有風險</w:t>
      </w:r>
      <w:r w:rsidRPr="00827037">
        <w:t>)</w:t>
      </w:r>
      <w:r w:rsidRPr="00827037">
        <w:t>，故此時只有無法分散的風險，才是投資人所關心的風險，因此也只有這些風險，可以獲得風險貼水。</w:t>
      </w:r>
    </w:p>
    <w:p w:rsidR="00ED088C" w:rsidRPr="00827037" w:rsidRDefault="00ED088C" w:rsidP="00ED088C">
      <w:pPr>
        <w:pStyle w:val="aff5"/>
        <w:spacing w:line="460" w:lineRule="exact"/>
      </w:pPr>
      <w:r w:rsidRPr="00827037">
        <w:t>計算上為對無風險的資產報酬率</w:t>
      </w:r>
      <w:r w:rsidRPr="00827037">
        <w:t>(r</w:t>
      </w:r>
      <w:r w:rsidRPr="00827037">
        <w:rPr>
          <w:vertAlign w:val="subscript"/>
        </w:rPr>
        <w:t>f</w:t>
      </w:r>
      <w:r w:rsidRPr="00827037">
        <w:t>)</w:t>
      </w:r>
      <w:r w:rsidRPr="00827037">
        <w:t>加上對電信產業投資的</w:t>
      </w:r>
      <w:proofErr w:type="gramStart"/>
      <w:r w:rsidRPr="00827037">
        <w:t>風險溢酬</w:t>
      </w:r>
      <w:proofErr w:type="gramEnd"/>
      <w:r w:rsidRPr="00827037">
        <w:t>。電信產業投資的風險</w:t>
      </w:r>
      <w:proofErr w:type="gramStart"/>
      <w:r w:rsidRPr="00827037">
        <w:t>溢酬是</w:t>
      </w:r>
      <w:proofErr w:type="gramEnd"/>
      <w:r w:rsidRPr="00827037">
        <w:t>以投資組合的系統風險之風險係數</w:t>
      </w:r>
      <w:r w:rsidRPr="00827037">
        <w:t>β</w:t>
      </w:r>
      <w:r w:rsidRPr="00827037">
        <w:t>乘上市場投資</w:t>
      </w:r>
      <w:proofErr w:type="gramStart"/>
      <w:r w:rsidRPr="00827037">
        <w:t>風險溢酬</w:t>
      </w:r>
      <w:proofErr w:type="gramEnd"/>
      <w:r w:rsidRPr="00827037">
        <w:t>(r</w:t>
      </w:r>
      <w:r w:rsidRPr="00827037">
        <w:rPr>
          <w:vertAlign w:val="subscript"/>
        </w:rPr>
        <w:t>m</w:t>
      </w:r>
      <w:r w:rsidRPr="00827037">
        <w:t>-r</w:t>
      </w:r>
      <w:r w:rsidRPr="00827037">
        <w:rPr>
          <w:vertAlign w:val="subscript"/>
        </w:rPr>
        <w:t>f</w:t>
      </w:r>
      <w:r w:rsidRPr="00827037">
        <w:t>)</w:t>
      </w:r>
      <w:r w:rsidRPr="00827037">
        <w:t>，</w:t>
      </w:r>
      <w:r w:rsidRPr="00827037">
        <w:t>CAPM</w:t>
      </w:r>
      <w:r w:rsidRPr="00827037">
        <w:t>計算式如下圖所示。</w:t>
      </w:r>
    </w:p>
    <w:p w:rsidR="00ED088C" w:rsidRPr="00827037" w:rsidRDefault="00ED088C" w:rsidP="00ED088C">
      <w:pPr>
        <w:pStyle w:val="aff5"/>
        <w:spacing w:line="460" w:lineRule="exact"/>
      </w:pPr>
    </w:p>
    <w:p w:rsidR="00ED088C" w:rsidRPr="00827037" w:rsidRDefault="00ED088C" w:rsidP="00ED088C">
      <w:pPr>
        <w:ind w:firstLineChars="0" w:firstLine="0"/>
        <w:rPr>
          <w:noProof/>
        </w:rPr>
      </w:pPr>
    </w:p>
    <w:p w:rsidR="00ED088C" w:rsidRPr="00827037" w:rsidRDefault="00ED088C" w:rsidP="00ED088C">
      <w:pPr>
        <w:ind w:firstLineChars="0" w:firstLine="0"/>
        <w:jc w:val="center"/>
      </w:pPr>
      <w:r w:rsidRPr="00827037">
        <w:rPr>
          <w:noProof/>
        </w:rPr>
        <w:lastRenderedPageBreak/>
        <w:drawing>
          <wp:inline distT="0" distB="0" distL="0" distR="0" wp14:anchorId="11CA9451" wp14:editId="23A8B295">
            <wp:extent cx="5167222" cy="1575904"/>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3808" cy="1574863"/>
                    </a:xfrm>
                    <a:prstGeom prst="rect">
                      <a:avLst/>
                    </a:prstGeom>
                    <a:noFill/>
                  </pic:spPr>
                </pic:pic>
              </a:graphicData>
            </a:graphic>
          </wp:inline>
        </w:drawing>
      </w:r>
    </w:p>
    <w:p w:rsidR="00ED088C" w:rsidRPr="00827037" w:rsidRDefault="00ED088C" w:rsidP="00ED088C">
      <w:pPr>
        <w:pStyle w:val="aff1"/>
        <w:spacing w:line="460" w:lineRule="exact"/>
        <w:ind w:firstLine="560"/>
      </w:pPr>
      <w:bookmarkStart w:id="52" w:name="_Toc458417052"/>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13</w:t>
      </w:r>
      <w:r w:rsidRPr="00827037">
        <w:fldChar w:fldCharType="end"/>
      </w:r>
      <w:r w:rsidRPr="00827037">
        <w:t xml:space="preserve"> CAPM</w:t>
      </w:r>
      <w:r w:rsidRPr="00827037">
        <w:t>計算公式</w:t>
      </w:r>
      <w:bookmarkEnd w:id="52"/>
    </w:p>
    <w:p w:rsidR="00ED088C" w:rsidRPr="00827037" w:rsidRDefault="00ED088C" w:rsidP="00ED088C">
      <w:pPr>
        <w:pStyle w:val="aff1"/>
        <w:spacing w:line="460" w:lineRule="exact"/>
        <w:ind w:firstLine="560"/>
      </w:pPr>
      <w:r w:rsidRPr="00827037">
        <w:t>資料來源：研究團隊製作</w:t>
      </w:r>
    </w:p>
    <w:p w:rsidR="00ED088C" w:rsidRPr="00827037" w:rsidRDefault="00ED088C" w:rsidP="00ED088C">
      <w:pPr>
        <w:ind w:firstLineChars="0" w:firstLine="0"/>
      </w:pPr>
    </w:p>
    <w:p w:rsidR="00ED088C" w:rsidRPr="00827037" w:rsidRDefault="00ED088C" w:rsidP="00ED088C">
      <w:pPr>
        <w:pStyle w:val="aff5"/>
        <w:spacing w:line="460" w:lineRule="exact"/>
        <w:rPr>
          <w:bCs/>
        </w:rPr>
      </w:pPr>
      <w:r w:rsidRPr="00827037">
        <w:rPr>
          <w:rFonts w:hint="eastAsia"/>
        </w:rPr>
        <w:t>如</w:t>
      </w:r>
      <w:r w:rsidRPr="00827037">
        <w:t>延續前期</w:t>
      </w:r>
      <w:r w:rsidRPr="00827037">
        <w:rPr>
          <w:rFonts w:hint="eastAsia"/>
        </w:rPr>
        <w:t>參數</w:t>
      </w:r>
      <w:r w:rsidRPr="00827037">
        <w:t>設定</w:t>
      </w:r>
      <w:r w:rsidRPr="00827037">
        <w:rPr>
          <w:rFonts w:hint="eastAsia"/>
        </w:rPr>
        <w:t>邏輯</w:t>
      </w:r>
      <w:r w:rsidRPr="00827037">
        <w:t>，</w:t>
      </w:r>
      <w:r w:rsidRPr="00827037">
        <w:rPr>
          <w:bCs/>
        </w:rPr>
        <w:t>採用</w:t>
      </w:r>
      <w:r w:rsidRPr="00827037">
        <w:rPr>
          <w:bCs/>
        </w:rPr>
        <w:t>Bloomberg</w:t>
      </w:r>
      <w:r w:rsidRPr="00827037">
        <w:rPr>
          <w:bCs/>
        </w:rPr>
        <w:t>資料庫</w:t>
      </w:r>
      <w:r w:rsidRPr="00827037">
        <w:rPr>
          <w:bCs/>
        </w:rPr>
        <w:t>2</w:t>
      </w:r>
      <w:r w:rsidRPr="00827037">
        <w:rPr>
          <w:bCs/>
        </w:rPr>
        <w:t>年期</w:t>
      </w:r>
      <w:r w:rsidRPr="00827037">
        <w:rPr>
          <w:bCs/>
        </w:rPr>
        <w:t>adjusted beta</w:t>
      </w:r>
      <w:r w:rsidRPr="00827037">
        <w:rPr>
          <w:bCs/>
        </w:rPr>
        <w:t>值；</w:t>
      </w:r>
      <w:r w:rsidRPr="00827037">
        <w:rPr>
          <w:bCs/>
        </w:rPr>
        <w:t>r</w:t>
      </w:r>
      <w:r w:rsidRPr="00827037">
        <w:rPr>
          <w:rFonts w:hint="eastAsia"/>
          <w:bCs/>
          <w:vertAlign w:val="subscript"/>
        </w:rPr>
        <w:t>m</w:t>
      </w:r>
      <w:r w:rsidRPr="00827037">
        <w:rPr>
          <w:bCs/>
          <w:vertAlign w:val="subscript"/>
        </w:rPr>
        <w:t xml:space="preserve"> </w:t>
      </w:r>
      <w:r w:rsidRPr="00827037">
        <w:rPr>
          <w:bCs/>
        </w:rPr>
        <w:t>（股票市場平均報酬率）自</w:t>
      </w:r>
      <w:r w:rsidRPr="00827037">
        <w:rPr>
          <w:bCs/>
        </w:rPr>
        <w:t>1970.02.28</w:t>
      </w:r>
      <w:r w:rsidRPr="00827037">
        <w:rPr>
          <w:bCs/>
        </w:rPr>
        <w:t>起算</w:t>
      </w:r>
      <w:r w:rsidRPr="00827037">
        <w:rPr>
          <w:bCs/>
        </w:rPr>
        <w:t>TAIEX</w:t>
      </w:r>
      <w:r w:rsidRPr="00827037">
        <w:rPr>
          <w:bCs/>
        </w:rPr>
        <w:t>值，截止日則更新至</w:t>
      </w:r>
      <w:r w:rsidRPr="00827037">
        <w:rPr>
          <w:bCs/>
        </w:rPr>
        <w:t>2015</w:t>
      </w:r>
      <w:r w:rsidRPr="00827037">
        <w:rPr>
          <w:bCs/>
        </w:rPr>
        <w:t>年</w:t>
      </w:r>
      <w:r w:rsidRPr="00827037">
        <w:rPr>
          <w:bCs/>
        </w:rPr>
        <w:t>12</w:t>
      </w:r>
      <w:r w:rsidRPr="00827037">
        <w:rPr>
          <w:bCs/>
        </w:rPr>
        <w:t>月</w:t>
      </w:r>
      <w:r w:rsidRPr="00827037">
        <w:rPr>
          <w:bCs/>
        </w:rPr>
        <w:t>31</w:t>
      </w:r>
      <w:r w:rsidRPr="00827037">
        <w:rPr>
          <w:bCs/>
        </w:rPr>
        <w:t>日，計算期間</w:t>
      </w:r>
      <w:r w:rsidRPr="00827037">
        <w:rPr>
          <w:bCs/>
        </w:rPr>
        <w:t>TAIEX</w:t>
      </w:r>
      <w:r w:rsidRPr="00827037">
        <w:rPr>
          <w:bCs/>
        </w:rPr>
        <w:t>之年均報酬率；無風險利率</w:t>
      </w:r>
      <w:r w:rsidRPr="00827037">
        <w:rPr>
          <w:rFonts w:hint="eastAsia"/>
          <w:bCs/>
        </w:rPr>
        <w:t>選取</w:t>
      </w:r>
      <w:r w:rsidRPr="00827037">
        <w:rPr>
          <w:rFonts w:hint="eastAsia"/>
          <w:bCs/>
        </w:rPr>
        <w:t>10</w:t>
      </w:r>
      <w:r w:rsidRPr="00827037">
        <w:rPr>
          <w:rFonts w:hint="eastAsia"/>
          <w:bCs/>
        </w:rPr>
        <w:t>年期公債</w:t>
      </w:r>
      <w:proofErr w:type="gramStart"/>
      <w:r w:rsidRPr="00827037">
        <w:rPr>
          <w:rFonts w:hint="eastAsia"/>
          <w:bCs/>
        </w:rPr>
        <w:t>殖</w:t>
      </w:r>
      <w:proofErr w:type="gramEnd"/>
      <w:r w:rsidRPr="00827037">
        <w:rPr>
          <w:rFonts w:hint="eastAsia"/>
          <w:bCs/>
        </w:rPr>
        <w:t>利率，則</w:t>
      </w:r>
      <w:r w:rsidRPr="00827037">
        <w:t>WACC</w:t>
      </w:r>
      <w:r w:rsidRPr="00827037">
        <w:t>結果計算為</w:t>
      </w:r>
      <w:r w:rsidRPr="00827037">
        <w:t>4.</w:t>
      </w:r>
      <w:r w:rsidRPr="00827037">
        <w:rPr>
          <w:rFonts w:hint="eastAsia"/>
        </w:rPr>
        <w:t>324</w:t>
      </w:r>
      <w:r w:rsidRPr="00827037">
        <w:t>%</w:t>
      </w:r>
      <w:r w:rsidRPr="00827037">
        <w:t>，較前期</w:t>
      </w:r>
      <w:r w:rsidRPr="00827037">
        <w:t>WACC</w:t>
      </w:r>
      <w:r w:rsidRPr="00827037">
        <w:t>之</w:t>
      </w:r>
      <w:r w:rsidRPr="00827037">
        <w:t>3.987%</w:t>
      </w:r>
      <w:r w:rsidRPr="00827037">
        <w:t>，呈現小幅上升的趨勢。</w:t>
      </w:r>
    </w:p>
    <w:p w:rsidR="00ED088C" w:rsidRPr="00827037" w:rsidRDefault="00ED088C" w:rsidP="00ED088C">
      <w:pPr>
        <w:pStyle w:val="aff5"/>
        <w:spacing w:line="460" w:lineRule="exact"/>
      </w:pPr>
    </w:p>
    <w:p w:rsidR="00ED088C" w:rsidRPr="00827037" w:rsidRDefault="00ED088C" w:rsidP="00ED088C">
      <w:pPr>
        <w:ind w:firstLineChars="0" w:firstLine="0"/>
      </w:pPr>
      <w:r w:rsidRPr="00827037">
        <w:rPr>
          <w:noProof/>
        </w:rPr>
        <w:drawing>
          <wp:inline distT="0" distB="0" distL="0" distR="0" wp14:anchorId="19D7B8BA" wp14:editId="03D66CB3">
            <wp:extent cx="6450410" cy="3409950"/>
            <wp:effectExtent l="0" t="0" r="762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52950" cy="3411293"/>
                    </a:xfrm>
                    <a:prstGeom prst="rect">
                      <a:avLst/>
                    </a:prstGeom>
                    <a:noFill/>
                  </pic:spPr>
                </pic:pic>
              </a:graphicData>
            </a:graphic>
          </wp:inline>
        </w:drawing>
      </w:r>
    </w:p>
    <w:p w:rsidR="00ED088C" w:rsidRPr="00827037" w:rsidRDefault="00ED088C" w:rsidP="00ED088C">
      <w:pPr>
        <w:pStyle w:val="aff1"/>
        <w:spacing w:line="460" w:lineRule="exact"/>
        <w:ind w:firstLine="560"/>
      </w:pPr>
      <w:bookmarkStart w:id="53" w:name="_Toc458417053"/>
      <w:r w:rsidRPr="00827037">
        <w:t>圖</w:t>
      </w:r>
      <w:r w:rsidR="00CF32E4">
        <w:fldChar w:fldCharType="begin"/>
      </w:r>
      <w:r w:rsidR="00CF32E4">
        <w:instrText xml:space="preserve"> STYLEREF 1 \s </w:instrText>
      </w:r>
      <w:r w:rsidR="00CF32E4">
        <w:fldChar w:fldCharType="separate"/>
      </w:r>
      <w:r w:rsidR="0077228E">
        <w:rPr>
          <w:noProof/>
        </w:rPr>
        <w:t>4</w:t>
      </w:r>
      <w:r w:rsidR="00CF32E4">
        <w:rPr>
          <w:noProof/>
        </w:rPr>
        <w:fldChar w:fldCharType="end"/>
      </w:r>
      <w:r w:rsidRPr="00827037">
        <w:noBreakHyphen/>
      </w:r>
      <w:r w:rsidRPr="00827037">
        <w:fldChar w:fldCharType="begin"/>
      </w:r>
      <w:r w:rsidRPr="00827037">
        <w:instrText xml:space="preserve"> SEQ </w:instrText>
      </w:r>
      <w:r w:rsidRPr="00827037">
        <w:instrText>圖</w:instrText>
      </w:r>
      <w:r w:rsidRPr="00827037">
        <w:instrText xml:space="preserve"> \* ARABIC \s 1 </w:instrText>
      </w:r>
      <w:r w:rsidRPr="00827037">
        <w:fldChar w:fldCharType="separate"/>
      </w:r>
      <w:r w:rsidR="0077228E">
        <w:rPr>
          <w:noProof/>
        </w:rPr>
        <w:t>14</w:t>
      </w:r>
      <w:r w:rsidRPr="00827037">
        <w:fldChar w:fldCharType="end"/>
      </w:r>
      <w:r w:rsidRPr="00827037">
        <w:t xml:space="preserve"> </w:t>
      </w:r>
      <w:r w:rsidRPr="00827037">
        <w:rPr>
          <w:rFonts w:hint="eastAsia"/>
        </w:rPr>
        <w:t>重要參數選取</w:t>
      </w:r>
      <w:bookmarkEnd w:id="53"/>
    </w:p>
    <w:p w:rsidR="00ED088C" w:rsidRPr="00827037" w:rsidRDefault="00ED088C" w:rsidP="00ED088C">
      <w:pPr>
        <w:pStyle w:val="aff1"/>
        <w:spacing w:line="460" w:lineRule="exact"/>
        <w:ind w:firstLine="560"/>
      </w:pPr>
      <w:r w:rsidRPr="00827037">
        <w:t>資料來源：研究團隊製作</w:t>
      </w:r>
    </w:p>
    <w:p w:rsidR="00ED088C" w:rsidRPr="00827037" w:rsidRDefault="00ED088C" w:rsidP="00ED088C">
      <w:pPr>
        <w:ind w:firstLineChars="0" w:firstLine="0"/>
      </w:pPr>
    </w:p>
    <w:p w:rsidR="00ED088C" w:rsidRPr="00827037" w:rsidRDefault="00ED088C" w:rsidP="00ED088C">
      <w:pPr>
        <w:ind w:firstLineChars="0" w:firstLine="0"/>
      </w:pPr>
    </w:p>
    <w:p w:rsidR="00ED088C" w:rsidRPr="00827037" w:rsidRDefault="00ED088C" w:rsidP="00ED088C">
      <w:pPr>
        <w:ind w:firstLineChars="0" w:firstLine="0"/>
      </w:pPr>
    </w:p>
    <w:p w:rsidR="00ED088C" w:rsidRPr="00827037" w:rsidRDefault="00ED088C" w:rsidP="00ED088C">
      <w:pPr>
        <w:pStyle w:val="aff1"/>
        <w:spacing w:line="460" w:lineRule="exact"/>
        <w:ind w:firstLineChars="0" w:firstLine="0"/>
        <w:rPr>
          <w:szCs w:val="28"/>
        </w:rPr>
      </w:pPr>
      <w:bookmarkStart w:id="54" w:name="_Toc458417001"/>
      <w:r w:rsidRPr="00827037">
        <w:rPr>
          <w:szCs w:val="28"/>
        </w:rPr>
        <w:lastRenderedPageBreak/>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4</w:t>
      </w:r>
      <w:r w:rsidRPr="00827037">
        <w:rPr>
          <w:szCs w:val="28"/>
        </w:rPr>
        <w:fldChar w:fldCharType="end"/>
      </w:r>
      <w:r w:rsidRPr="00827037">
        <w:rPr>
          <w:szCs w:val="28"/>
        </w:rPr>
        <w:t xml:space="preserve"> WACC</w:t>
      </w:r>
      <w:r w:rsidRPr="00827037">
        <w:rPr>
          <w:szCs w:val="28"/>
        </w:rPr>
        <w:t>參數設定值及計算結果</w:t>
      </w:r>
      <w:bookmarkEnd w:id="54"/>
    </w:p>
    <w:tbl>
      <w:tblPr>
        <w:tblStyle w:val="af3"/>
        <w:tblW w:w="0" w:type="auto"/>
        <w:tblLook w:val="04A0" w:firstRow="1" w:lastRow="0" w:firstColumn="1" w:lastColumn="0" w:noHBand="0" w:noVBand="1"/>
      </w:tblPr>
      <w:tblGrid>
        <w:gridCol w:w="529"/>
        <w:gridCol w:w="1989"/>
        <w:gridCol w:w="1754"/>
        <w:gridCol w:w="1897"/>
        <w:gridCol w:w="1897"/>
        <w:gridCol w:w="1901"/>
      </w:tblGrid>
      <w:tr w:rsidR="00ED088C" w:rsidRPr="00827037" w:rsidTr="00ED088C">
        <w:trPr>
          <w:trHeight w:val="562"/>
        </w:trPr>
        <w:tc>
          <w:tcPr>
            <w:tcW w:w="2518" w:type="dxa"/>
            <w:gridSpan w:val="2"/>
            <w:shd w:val="clear" w:color="auto" w:fill="DAEEF3" w:themeFill="accent5" w:themeFillTint="33"/>
            <w:vAlign w:val="center"/>
          </w:tcPr>
          <w:p w:rsidR="00ED088C" w:rsidRPr="00827037" w:rsidRDefault="00ED088C" w:rsidP="00ED088C">
            <w:pPr>
              <w:widowControl/>
              <w:adjustRightInd/>
              <w:ind w:firstLineChars="0" w:firstLine="0"/>
              <w:jc w:val="center"/>
              <w:rPr>
                <w:b/>
                <w:sz w:val="24"/>
                <w:szCs w:val="24"/>
              </w:rPr>
            </w:pPr>
            <w:r w:rsidRPr="00827037">
              <w:rPr>
                <w:b/>
                <w:sz w:val="24"/>
                <w:szCs w:val="24"/>
              </w:rPr>
              <w:t>參數</w:t>
            </w:r>
          </w:p>
        </w:tc>
        <w:tc>
          <w:tcPr>
            <w:tcW w:w="1754" w:type="dxa"/>
            <w:shd w:val="clear" w:color="auto" w:fill="DAEEF3" w:themeFill="accent5" w:themeFillTint="33"/>
            <w:vAlign w:val="center"/>
          </w:tcPr>
          <w:p w:rsidR="00ED088C" w:rsidRPr="00827037" w:rsidRDefault="00ED088C" w:rsidP="00ED088C">
            <w:pPr>
              <w:widowControl/>
              <w:adjustRightInd/>
              <w:ind w:firstLineChars="0" w:firstLine="0"/>
              <w:jc w:val="center"/>
              <w:rPr>
                <w:b/>
                <w:sz w:val="24"/>
                <w:szCs w:val="24"/>
              </w:rPr>
            </w:pPr>
            <w:r w:rsidRPr="00827037">
              <w:rPr>
                <w:b/>
                <w:sz w:val="24"/>
                <w:szCs w:val="24"/>
              </w:rPr>
              <w:t>中華電信</w:t>
            </w:r>
          </w:p>
        </w:tc>
        <w:tc>
          <w:tcPr>
            <w:tcW w:w="1897" w:type="dxa"/>
            <w:shd w:val="clear" w:color="auto" w:fill="DAEEF3" w:themeFill="accent5" w:themeFillTint="33"/>
            <w:vAlign w:val="center"/>
          </w:tcPr>
          <w:p w:rsidR="00ED088C" w:rsidRPr="00827037" w:rsidRDefault="00ED088C" w:rsidP="00ED088C">
            <w:pPr>
              <w:widowControl/>
              <w:adjustRightInd/>
              <w:ind w:firstLineChars="0" w:firstLine="0"/>
              <w:jc w:val="center"/>
              <w:rPr>
                <w:b/>
                <w:sz w:val="24"/>
                <w:szCs w:val="24"/>
              </w:rPr>
            </w:pPr>
            <w:r w:rsidRPr="00827037">
              <w:rPr>
                <w:b/>
                <w:sz w:val="24"/>
                <w:szCs w:val="24"/>
              </w:rPr>
              <w:t>台灣大哥大</w:t>
            </w:r>
          </w:p>
        </w:tc>
        <w:tc>
          <w:tcPr>
            <w:tcW w:w="1897" w:type="dxa"/>
            <w:shd w:val="clear" w:color="auto" w:fill="DAEEF3" w:themeFill="accent5" w:themeFillTint="33"/>
            <w:vAlign w:val="center"/>
          </w:tcPr>
          <w:p w:rsidR="00ED088C" w:rsidRPr="00827037" w:rsidRDefault="00ED088C" w:rsidP="00ED088C">
            <w:pPr>
              <w:widowControl/>
              <w:adjustRightInd/>
              <w:ind w:firstLineChars="0" w:firstLine="0"/>
              <w:jc w:val="center"/>
              <w:rPr>
                <w:b/>
                <w:sz w:val="24"/>
                <w:szCs w:val="24"/>
              </w:rPr>
            </w:pPr>
            <w:r w:rsidRPr="00827037">
              <w:rPr>
                <w:b/>
                <w:sz w:val="24"/>
                <w:szCs w:val="24"/>
              </w:rPr>
              <w:t>遠傳電信</w:t>
            </w:r>
          </w:p>
        </w:tc>
        <w:tc>
          <w:tcPr>
            <w:tcW w:w="1901" w:type="dxa"/>
            <w:shd w:val="clear" w:color="auto" w:fill="DAEEF3" w:themeFill="accent5" w:themeFillTint="33"/>
            <w:vAlign w:val="center"/>
          </w:tcPr>
          <w:p w:rsidR="00ED088C" w:rsidRPr="00827037" w:rsidRDefault="00ED088C" w:rsidP="00ED088C">
            <w:pPr>
              <w:widowControl/>
              <w:adjustRightInd/>
              <w:ind w:firstLineChars="0" w:firstLine="0"/>
              <w:jc w:val="center"/>
              <w:rPr>
                <w:b/>
                <w:sz w:val="24"/>
                <w:szCs w:val="24"/>
              </w:rPr>
            </w:pPr>
            <w:r w:rsidRPr="00827037">
              <w:rPr>
                <w:b/>
                <w:sz w:val="24"/>
                <w:szCs w:val="24"/>
              </w:rPr>
              <w:t>資料來源</w:t>
            </w: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D</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付息負債總計</w:t>
            </w:r>
          </w:p>
        </w:tc>
        <w:tc>
          <w:tcPr>
            <w:tcW w:w="1754"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1,860,000</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51,492,835</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39,707,916</w:t>
            </w:r>
          </w:p>
        </w:tc>
        <w:tc>
          <w:tcPr>
            <w:tcW w:w="1901" w:type="dxa"/>
            <w:vMerge w:val="restart"/>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sz w:val="20"/>
                <w:szCs w:val="36"/>
              </w:rPr>
            </w:pPr>
            <w:r w:rsidRPr="00827037">
              <w:rPr>
                <w:rFonts w:ascii="Times New Roman" w:eastAsia="標楷體" w:hAnsi="Times New Roman" w:cs="Times New Roman" w:hint="eastAsia"/>
                <w:kern w:val="24"/>
                <w:sz w:val="20"/>
              </w:rPr>
              <w:t>2015</w:t>
            </w:r>
            <w:r w:rsidRPr="00827037">
              <w:rPr>
                <w:rFonts w:ascii="Times New Roman" w:eastAsia="標楷體" w:hAnsi="Times New Roman" w:cs="Times New Roman"/>
                <w:kern w:val="24"/>
                <w:sz w:val="20"/>
              </w:rPr>
              <w:t xml:space="preserve"> Q4</w:t>
            </w:r>
            <w:r w:rsidRPr="00827037">
              <w:rPr>
                <w:rFonts w:ascii="Times New Roman" w:eastAsia="標楷體" w:hAnsi="Times New Roman" w:cs="Times New Roman"/>
                <w:kern w:val="24"/>
                <w:sz w:val="20"/>
              </w:rPr>
              <w:t>財報</w:t>
            </w: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E</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股東權益總計</w:t>
            </w:r>
          </w:p>
        </w:tc>
        <w:tc>
          <w:tcPr>
            <w:tcW w:w="1754"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374,009,003</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65,291,724</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72,658,896</w:t>
            </w:r>
          </w:p>
        </w:tc>
        <w:tc>
          <w:tcPr>
            <w:tcW w:w="1901" w:type="dxa"/>
            <w:vMerge/>
            <w:vAlign w:val="center"/>
          </w:tcPr>
          <w:p w:rsidR="00ED088C" w:rsidRPr="00827037" w:rsidRDefault="00ED088C" w:rsidP="00ED088C">
            <w:pPr>
              <w:ind w:firstLine="400"/>
              <w:rPr>
                <w:sz w:val="20"/>
                <w:szCs w:val="36"/>
              </w:rPr>
            </w:pP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利息支付</w:t>
            </w:r>
          </w:p>
        </w:tc>
        <w:tc>
          <w:tcPr>
            <w:tcW w:w="1754"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33,144</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737,210</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361,402</w:t>
            </w:r>
          </w:p>
        </w:tc>
        <w:tc>
          <w:tcPr>
            <w:tcW w:w="1901" w:type="dxa"/>
            <w:vMerge/>
            <w:vAlign w:val="center"/>
          </w:tcPr>
          <w:p w:rsidR="00ED088C" w:rsidRPr="00827037" w:rsidRDefault="00ED088C" w:rsidP="00ED088C">
            <w:pPr>
              <w:ind w:firstLine="400"/>
              <w:rPr>
                <w:sz w:val="20"/>
                <w:szCs w:val="36"/>
              </w:rPr>
            </w:pP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r</w:t>
            </w:r>
            <w:r w:rsidRPr="00827037">
              <w:rPr>
                <w:sz w:val="24"/>
                <w:szCs w:val="24"/>
                <w:vertAlign w:val="subscript"/>
              </w:rPr>
              <w:t>D</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實質負債利率</w:t>
            </w:r>
          </w:p>
        </w:tc>
        <w:tc>
          <w:tcPr>
            <w:tcW w:w="1754"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1.78194%</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1.43167%</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0.91015%</w:t>
            </w:r>
          </w:p>
        </w:tc>
        <w:tc>
          <w:tcPr>
            <w:tcW w:w="1901"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sz w:val="20"/>
                <w:szCs w:val="36"/>
              </w:rPr>
            </w:pPr>
            <w:r w:rsidRPr="00827037">
              <w:rPr>
                <w:rFonts w:ascii="Times New Roman" w:eastAsia="標楷體" w:hAnsi="Times New Roman" w:cs="Times New Roman"/>
                <w:kern w:val="24"/>
                <w:sz w:val="20"/>
              </w:rPr>
              <w:t>=</w:t>
            </w:r>
            <w:r w:rsidRPr="00827037">
              <w:rPr>
                <w:rFonts w:ascii="Times New Roman" w:eastAsia="標楷體" w:hAnsi="Times New Roman" w:cs="Times New Roman"/>
                <w:kern w:val="24"/>
                <w:sz w:val="20"/>
              </w:rPr>
              <w:t>利息支付</w:t>
            </w:r>
            <w:r w:rsidRPr="00827037">
              <w:rPr>
                <w:rFonts w:ascii="Times New Roman" w:eastAsia="標楷體" w:hAnsi="Times New Roman" w:cs="Times New Roman"/>
                <w:kern w:val="24"/>
                <w:sz w:val="20"/>
              </w:rPr>
              <w:t>/</w:t>
            </w:r>
            <w:r w:rsidRPr="00827037">
              <w:rPr>
                <w:rFonts w:ascii="Times New Roman" w:eastAsia="標楷體" w:hAnsi="Times New Roman" w:cs="Times New Roman"/>
                <w:kern w:val="24"/>
                <w:sz w:val="20"/>
              </w:rPr>
              <w:br/>
            </w:r>
            <w:r w:rsidRPr="00827037">
              <w:rPr>
                <w:rFonts w:ascii="Times New Roman" w:eastAsia="標楷體" w:hAnsi="Times New Roman" w:cs="Times New Roman"/>
                <w:kern w:val="24"/>
                <w:sz w:val="20"/>
              </w:rPr>
              <w:t>付息負債</w:t>
            </w: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B</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Bloomberg</w:t>
            </w:r>
          </w:p>
        </w:tc>
        <w:tc>
          <w:tcPr>
            <w:tcW w:w="1754"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0.458</w:t>
            </w:r>
          </w:p>
        </w:tc>
        <w:tc>
          <w:tcPr>
            <w:tcW w:w="1897" w:type="dxa"/>
            <w:vAlign w:val="center"/>
          </w:tcPr>
          <w:p w:rsidR="00ED088C" w:rsidRPr="00827037" w:rsidRDefault="00ED088C" w:rsidP="00ED088C">
            <w:pPr>
              <w:pStyle w:val="Web"/>
              <w:spacing w:before="0" w:beforeAutospacing="0" w:after="0" w:afterAutospacing="0" w:line="299" w:lineRule="atLeast"/>
              <w:ind w:firstLine="560"/>
              <w:textAlignment w:val="center"/>
              <w:rPr>
                <w:rFonts w:ascii="Times New Roman" w:eastAsia="標楷體" w:hAnsi="Times New Roman" w:cs="Times New Roman"/>
              </w:rPr>
            </w:pPr>
            <w:r w:rsidRPr="00827037">
              <w:rPr>
                <w:rFonts w:ascii="Times New Roman" w:eastAsia="標楷體" w:hAnsi="Times New Roman" w:cs="Times New Roman"/>
                <w:kern w:val="24"/>
              </w:rPr>
              <w:t>0. 564</w:t>
            </w:r>
          </w:p>
        </w:tc>
        <w:tc>
          <w:tcPr>
            <w:tcW w:w="1897" w:type="dxa"/>
            <w:vAlign w:val="center"/>
          </w:tcPr>
          <w:p w:rsidR="00ED088C" w:rsidRPr="00827037" w:rsidRDefault="00ED088C" w:rsidP="00ED088C">
            <w:pPr>
              <w:pStyle w:val="Web"/>
              <w:spacing w:before="0" w:beforeAutospacing="0" w:after="0" w:afterAutospacing="0" w:line="299" w:lineRule="atLeast"/>
              <w:ind w:firstLine="560"/>
              <w:textAlignment w:val="center"/>
              <w:rPr>
                <w:rFonts w:ascii="Times New Roman" w:eastAsia="標楷體" w:hAnsi="Times New Roman" w:cs="Times New Roman"/>
              </w:rPr>
            </w:pPr>
            <w:r w:rsidRPr="00827037">
              <w:rPr>
                <w:rFonts w:ascii="Times New Roman" w:eastAsia="標楷體" w:hAnsi="Times New Roman" w:cs="Times New Roman"/>
                <w:kern w:val="24"/>
              </w:rPr>
              <w:t>0. 523</w:t>
            </w:r>
          </w:p>
        </w:tc>
        <w:tc>
          <w:tcPr>
            <w:tcW w:w="1901"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sz w:val="20"/>
                <w:szCs w:val="36"/>
              </w:rPr>
            </w:pPr>
            <w:r w:rsidRPr="00827037">
              <w:rPr>
                <w:rFonts w:ascii="Times New Roman" w:eastAsia="標楷體" w:hAnsi="Times New Roman" w:cs="Times New Roman"/>
                <w:kern w:val="24"/>
                <w:sz w:val="20"/>
              </w:rPr>
              <w:t>2014.1~2015.12</w:t>
            </w:r>
            <w:r w:rsidRPr="00827037">
              <w:rPr>
                <w:rFonts w:ascii="Times New Roman" w:eastAsia="標楷體" w:hAnsi="Times New Roman" w:cs="Times New Roman"/>
                <w:kern w:val="24"/>
                <w:sz w:val="20"/>
              </w:rPr>
              <w:br/>
            </w:r>
            <w:r w:rsidRPr="00827037">
              <w:rPr>
                <w:rFonts w:ascii="Times New Roman" w:eastAsia="標楷體" w:hAnsi="Times New Roman" w:cs="Times New Roman"/>
                <w:kern w:val="24"/>
                <w:sz w:val="20"/>
              </w:rPr>
              <w:t>兩年</w:t>
            </w:r>
            <w:r w:rsidRPr="00827037">
              <w:rPr>
                <w:rFonts w:ascii="Times New Roman" w:eastAsia="標楷體" w:hAnsi="Times New Roman" w:cs="Times New Roman"/>
                <w:kern w:val="24"/>
                <w:sz w:val="20"/>
              </w:rPr>
              <w:t>Bloomberg</w:t>
            </w:r>
            <w:r w:rsidRPr="00827037">
              <w:rPr>
                <w:rFonts w:ascii="Times New Roman" w:eastAsia="標楷體" w:hAnsi="Times New Roman" w:cs="Times New Roman"/>
                <w:kern w:val="24"/>
                <w:sz w:val="20"/>
              </w:rPr>
              <w:t>值</w:t>
            </w: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r</w:t>
            </w:r>
            <w:r w:rsidRPr="00827037">
              <w:rPr>
                <w:sz w:val="24"/>
                <w:szCs w:val="24"/>
                <w:vertAlign w:val="subscript"/>
              </w:rPr>
              <w:t>m</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股票市場平均報酬率</w:t>
            </w:r>
          </w:p>
        </w:tc>
        <w:tc>
          <w:tcPr>
            <w:tcW w:w="5548" w:type="dxa"/>
            <w:gridSpan w:val="3"/>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9.65%</w:t>
            </w:r>
          </w:p>
        </w:tc>
        <w:tc>
          <w:tcPr>
            <w:tcW w:w="1901" w:type="dxa"/>
            <w:vAlign w:val="center"/>
          </w:tcPr>
          <w:p w:rsidR="00ED088C" w:rsidRPr="00827037" w:rsidRDefault="00ED088C" w:rsidP="00ED088C">
            <w:pPr>
              <w:pStyle w:val="Web"/>
              <w:spacing w:before="0" w:beforeAutospacing="0" w:after="0" w:afterAutospacing="0"/>
              <w:textAlignment w:val="center"/>
              <w:rPr>
                <w:rFonts w:ascii="Times New Roman" w:eastAsia="標楷體" w:hAnsi="Times New Roman" w:cs="Times New Roman"/>
                <w:sz w:val="20"/>
                <w:szCs w:val="36"/>
              </w:rPr>
            </w:pPr>
            <w:r w:rsidRPr="00827037">
              <w:rPr>
                <w:rFonts w:ascii="Times New Roman" w:eastAsia="標楷體" w:hAnsi="Times New Roman" w:cs="Times New Roman"/>
                <w:kern w:val="24"/>
                <w:sz w:val="20"/>
              </w:rPr>
              <w:t>1970.2~2015.12</w:t>
            </w:r>
          </w:p>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sz w:val="20"/>
                <w:szCs w:val="36"/>
              </w:rPr>
            </w:pPr>
            <w:r w:rsidRPr="00827037">
              <w:rPr>
                <w:rFonts w:ascii="Times New Roman" w:eastAsia="標楷體" w:hAnsi="Times New Roman" w:cs="Times New Roman"/>
                <w:kern w:val="24"/>
                <w:sz w:val="20"/>
              </w:rPr>
              <w:t>TAIEX</w:t>
            </w:r>
            <w:r w:rsidRPr="00827037">
              <w:rPr>
                <w:rFonts w:ascii="Times New Roman" w:eastAsia="標楷體" w:hAnsi="Times New Roman" w:cs="Times New Roman"/>
                <w:kern w:val="24"/>
                <w:sz w:val="20"/>
              </w:rPr>
              <w:t>平均</w:t>
            </w: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r</w:t>
            </w:r>
            <w:r w:rsidRPr="00827037">
              <w:rPr>
                <w:sz w:val="24"/>
                <w:szCs w:val="24"/>
                <w:vertAlign w:val="subscript"/>
              </w:rPr>
              <w:t>f</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無風險利率</w:t>
            </w:r>
            <w:r w:rsidRPr="00827037">
              <w:rPr>
                <w:rFonts w:ascii="Times New Roman" w:eastAsia="標楷體" w:hAnsi="Times New Roman" w:cs="Times New Roman"/>
                <w:kern w:val="24"/>
              </w:rPr>
              <w:t>**</w:t>
            </w:r>
          </w:p>
        </w:tc>
        <w:tc>
          <w:tcPr>
            <w:tcW w:w="5548" w:type="dxa"/>
            <w:gridSpan w:val="3"/>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w:t>
            </w:r>
            <w:r w:rsidRPr="00827037">
              <w:rPr>
                <w:rFonts w:ascii="Times New Roman" w:eastAsia="標楷體" w:hAnsi="Times New Roman" w:cs="Times New Roman" w:hint="eastAsia"/>
                <w:kern w:val="24"/>
              </w:rPr>
              <w:t>3079</w:t>
            </w:r>
            <w:r w:rsidRPr="00827037">
              <w:rPr>
                <w:rFonts w:ascii="Times New Roman" w:eastAsia="標楷體" w:hAnsi="Times New Roman" w:cs="Times New Roman"/>
                <w:kern w:val="24"/>
              </w:rPr>
              <w:t>%</w:t>
            </w:r>
          </w:p>
        </w:tc>
        <w:tc>
          <w:tcPr>
            <w:tcW w:w="1901"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sz w:val="20"/>
                <w:szCs w:val="36"/>
              </w:rPr>
            </w:pPr>
            <w:r w:rsidRPr="00827037">
              <w:rPr>
                <w:rFonts w:ascii="Times New Roman" w:eastAsia="標楷體" w:hAnsi="Times New Roman" w:cs="Times New Roman" w:hint="eastAsia"/>
                <w:kern w:val="24"/>
                <w:sz w:val="20"/>
              </w:rPr>
              <w:t>2015</w:t>
            </w:r>
            <w:r w:rsidRPr="00827037">
              <w:rPr>
                <w:rFonts w:ascii="Times New Roman" w:eastAsia="標楷體" w:hAnsi="Times New Roman" w:cs="Times New Roman" w:hint="eastAsia"/>
                <w:kern w:val="24"/>
                <w:sz w:val="20"/>
              </w:rPr>
              <w:br/>
              <w:t>10</w:t>
            </w:r>
            <w:r w:rsidRPr="00827037">
              <w:rPr>
                <w:rFonts w:ascii="Times New Roman" w:eastAsia="標楷體" w:hAnsi="Times New Roman" w:cs="Times New Roman" w:hint="eastAsia"/>
                <w:kern w:val="24"/>
                <w:sz w:val="20"/>
              </w:rPr>
              <w:t>年期公債</w:t>
            </w:r>
            <w:proofErr w:type="gramStart"/>
            <w:r w:rsidRPr="00827037">
              <w:rPr>
                <w:rFonts w:ascii="Times New Roman" w:eastAsia="標楷體" w:hAnsi="Times New Roman" w:cs="Times New Roman" w:hint="eastAsia"/>
                <w:kern w:val="24"/>
                <w:sz w:val="20"/>
              </w:rPr>
              <w:t>殖</w:t>
            </w:r>
            <w:proofErr w:type="gramEnd"/>
            <w:r w:rsidRPr="00827037">
              <w:rPr>
                <w:rFonts w:ascii="Times New Roman" w:eastAsia="標楷體" w:hAnsi="Times New Roman" w:cs="Times New Roman" w:hint="eastAsia"/>
                <w:kern w:val="24"/>
                <w:sz w:val="20"/>
              </w:rPr>
              <w:t>利率</w:t>
            </w: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r</w:t>
            </w:r>
            <w:r w:rsidRPr="00827037">
              <w:rPr>
                <w:sz w:val="24"/>
                <w:szCs w:val="24"/>
                <w:vertAlign w:val="subscript"/>
              </w:rPr>
              <w:t>E</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自有資金成本率</w:t>
            </w:r>
          </w:p>
        </w:tc>
        <w:tc>
          <w:tcPr>
            <w:tcW w:w="1754"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w:t>
            </w:r>
            <w:r w:rsidRPr="00827037">
              <w:rPr>
                <w:rFonts w:ascii="Times New Roman" w:eastAsia="標楷體" w:hAnsi="Times New Roman" w:cs="Times New Roman" w:hint="eastAsia"/>
                <w:kern w:val="24"/>
              </w:rPr>
              <w:t>13077</w:t>
            </w:r>
            <w:r w:rsidRPr="00827037">
              <w:rPr>
                <w:rFonts w:ascii="Times New Roman" w:eastAsia="標楷體" w:hAnsi="Times New Roman" w:cs="Times New Roman"/>
                <w:kern w:val="24"/>
              </w:rPr>
              <w:t>%</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hint="eastAsia"/>
                <w:kern w:val="24"/>
              </w:rPr>
              <w:t>6.01555</w:t>
            </w:r>
            <w:r w:rsidRPr="00827037">
              <w:rPr>
                <w:rFonts w:ascii="Times New Roman" w:eastAsia="標楷體" w:hAnsi="Times New Roman" w:cs="Times New Roman"/>
                <w:kern w:val="24"/>
              </w:rPr>
              <w:t>%</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w:t>
            </w:r>
            <w:r w:rsidRPr="00827037">
              <w:rPr>
                <w:rFonts w:ascii="Times New Roman" w:eastAsia="標楷體" w:hAnsi="Times New Roman" w:cs="Times New Roman" w:hint="eastAsia"/>
                <w:kern w:val="24"/>
              </w:rPr>
              <w:t>67332</w:t>
            </w:r>
            <w:r w:rsidRPr="00827037">
              <w:rPr>
                <w:rFonts w:ascii="Times New Roman" w:eastAsia="標楷體" w:hAnsi="Times New Roman" w:cs="Times New Roman"/>
                <w:kern w:val="24"/>
              </w:rPr>
              <w:t>%</w:t>
            </w:r>
          </w:p>
        </w:tc>
        <w:tc>
          <w:tcPr>
            <w:tcW w:w="1901" w:type="dxa"/>
            <w:vAlign w:val="center"/>
          </w:tcPr>
          <w:p w:rsidR="00ED088C" w:rsidRPr="00827037" w:rsidRDefault="00ED088C" w:rsidP="00ED088C">
            <w:pPr>
              <w:pStyle w:val="Web"/>
              <w:spacing w:before="0" w:beforeAutospacing="0" w:after="0" w:afterAutospacing="0" w:line="313" w:lineRule="atLeast"/>
              <w:textAlignment w:val="center"/>
              <w:rPr>
                <w:rFonts w:ascii="Times New Roman" w:eastAsia="標楷體" w:hAnsi="Times New Roman" w:cs="Times New Roman"/>
                <w:kern w:val="24"/>
                <w:sz w:val="20"/>
              </w:rPr>
            </w:pPr>
            <w:r w:rsidRPr="00827037">
              <w:rPr>
                <w:rFonts w:ascii="Times New Roman" w:eastAsia="標楷體" w:hAnsi="Times New Roman" w:cs="Times New Roman"/>
                <w:kern w:val="24"/>
                <w:sz w:val="20"/>
              </w:rPr>
              <w:t>公式計算</w:t>
            </w: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T</w:t>
            </w:r>
          </w:p>
        </w:tc>
        <w:tc>
          <w:tcPr>
            <w:tcW w:w="1989" w:type="dxa"/>
            <w:vAlign w:val="center"/>
          </w:tcPr>
          <w:p w:rsidR="00ED088C" w:rsidRPr="00827037" w:rsidRDefault="00ED088C" w:rsidP="00ED088C">
            <w:pPr>
              <w:pStyle w:val="Web"/>
              <w:spacing w:before="0" w:beforeAutospacing="0" w:after="0" w:afterAutospacing="0" w:line="313"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實質稅率</w:t>
            </w:r>
            <w:r w:rsidRPr="00827037">
              <w:rPr>
                <w:rFonts w:ascii="Times New Roman" w:eastAsia="標楷體" w:hAnsi="Times New Roman" w:cs="Times New Roman"/>
                <w:kern w:val="24"/>
              </w:rPr>
              <w:t>*</w:t>
            </w:r>
          </w:p>
        </w:tc>
        <w:tc>
          <w:tcPr>
            <w:tcW w:w="1754" w:type="dxa"/>
            <w:vAlign w:val="center"/>
          </w:tcPr>
          <w:p w:rsidR="00ED088C" w:rsidRPr="00827037" w:rsidRDefault="00ED088C" w:rsidP="00ED088C">
            <w:pPr>
              <w:pStyle w:val="Web"/>
              <w:spacing w:before="0" w:beforeAutospacing="0" w:after="0" w:afterAutospacing="0" w:line="313"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16.0%</w:t>
            </w:r>
          </w:p>
        </w:tc>
        <w:tc>
          <w:tcPr>
            <w:tcW w:w="1897" w:type="dxa"/>
            <w:vAlign w:val="center"/>
          </w:tcPr>
          <w:p w:rsidR="00ED088C" w:rsidRPr="00827037" w:rsidRDefault="00ED088C" w:rsidP="00ED088C">
            <w:pPr>
              <w:pStyle w:val="Web"/>
              <w:spacing w:before="0" w:beforeAutospacing="0" w:after="0" w:afterAutospacing="0" w:line="313"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11.0%</w:t>
            </w:r>
          </w:p>
        </w:tc>
        <w:tc>
          <w:tcPr>
            <w:tcW w:w="1897" w:type="dxa"/>
            <w:vAlign w:val="center"/>
          </w:tcPr>
          <w:p w:rsidR="00ED088C" w:rsidRPr="00827037" w:rsidRDefault="00ED088C" w:rsidP="00ED088C">
            <w:pPr>
              <w:pStyle w:val="Web"/>
              <w:spacing w:before="0" w:beforeAutospacing="0" w:after="0" w:afterAutospacing="0" w:line="313"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17.2%</w:t>
            </w:r>
          </w:p>
        </w:tc>
        <w:tc>
          <w:tcPr>
            <w:tcW w:w="1901" w:type="dxa"/>
            <w:vAlign w:val="center"/>
          </w:tcPr>
          <w:p w:rsidR="00ED088C" w:rsidRPr="00827037" w:rsidRDefault="00ED088C" w:rsidP="00ED088C">
            <w:pPr>
              <w:pStyle w:val="Web"/>
              <w:spacing w:before="0" w:beforeAutospacing="0" w:after="0" w:afterAutospacing="0" w:line="313" w:lineRule="atLeast"/>
              <w:textAlignment w:val="center"/>
              <w:rPr>
                <w:rFonts w:ascii="Times New Roman" w:eastAsia="標楷體" w:hAnsi="Times New Roman" w:cs="Times New Roman"/>
                <w:sz w:val="20"/>
                <w:szCs w:val="36"/>
              </w:rPr>
            </w:pPr>
            <w:r w:rsidRPr="00827037">
              <w:rPr>
                <w:rFonts w:ascii="Times New Roman" w:eastAsia="標楷體" w:hAnsi="Times New Roman" w:cs="Times New Roman" w:hint="eastAsia"/>
                <w:kern w:val="24"/>
                <w:sz w:val="20"/>
              </w:rPr>
              <w:t>2015</w:t>
            </w:r>
            <w:r w:rsidRPr="00827037">
              <w:rPr>
                <w:rFonts w:ascii="Times New Roman" w:eastAsia="標楷體" w:hAnsi="Times New Roman" w:cs="Times New Roman"/>
                <w:kern w:val="24"/>
                <w:sz w:val="20"/>
              </w:rPr>
              <w:t xml:space="preserve"> Q4</w:t>
            </w:r>
            <w:r w:rsidRPr="00827037">
              <w:rPr>
                <w:rFonts w:ascii="Times New Roman" w:eastAsia="標楷體" w:hAnsi="Times New Roman" w:cs="Times New Roman"/>
                <w:kern w:val="24"/>
                <w:sz w:val="20"/>
              </w:rPr>
              <w:t>財報</w:t>
            </w:r>
          </w:p>
        </w:tc>
      </w:tr>
      <w:tr w:rsidR="00ED088C" w:rsidRPr="00827037" w:rsidTr="00ED088C">
        <w:tc>
          <w:tcPr>
            <w:tcW w:w="2518" w:type="dxa"/>
            <w:gridSpan w:val="2"/>
          </w:tcPr>
          <w:p w:rsidR="00ED088C" w:rsidRPr="00827037" w:rsidRDefault="00ED088C" w:rsidP="00ED088C">
            <w:pPr>
              <w:widowControl/>
              <w:adjustRightInd/>
              <w:ind w:firstLineChars="0" w:firstLine="0"/>
              <w:rPr>
                <w:sz w:val="24"/>
                <w:szCs w:val="24"/>
              </w:rPr>
            </w:pPr>
            <w:r w:rsidRPr="00827037">
              <w:rPr>
                <w:sz w:val="24"/>
                <w:szCs w:val="24"/>
              </w:rPr>
              <w:t>WACC</w:t>
            </w:r>
          </w:p>
        </w:tc>
        <w:tc>
          <w:tcPr>
            <w:tcW w:w="1754" w:type="dxa"/>
            <w:vAlign w:val="center"/>
          </w:tcPr>
          <w:p w:rsidR="00ED088C" w:rsidRPr="00827037" w:rsidRDefault="00ED088C" w:rsidP="00ED088C">
            <w:pPr>
              <w:pStyle w:val="Web"/>
              <w:spacing w:before="0" w:beforeAutospacing="0" w:after="0" w:afterAutospacing="0" w:line="313" w:lineRule="atLeast"/>
              <w:ind w:firstLine="560"/>
              <w:textAlignment w:val="center"/>
              <w:rPr>
                <w:rFonts w:ascii="Times New Roman" w:eastAsia="標楷體" w:hAnsi="Times New Roman" w:cs="Times New Roman"/>
              </w:rPr>
            </w:pPr>
            <w:r w:rsidRPr="00827037">
              <w:rPr>
                <w:rFonts w:ascii="Times New Roman" w:eastAsia="標楷體" w:hAnsi="Times New Roman" w:cs="Times New Roman"/>
                <w:kern w:val="24"/>
              </w:rPr>
              <w:t>5.</w:t>
            </w:r>
            <w:r w:rsidRPr="00827037">
              <w:rPr>
                <w:rFonts w:ascii="Times New Roman" w:eastAsia="標楷體" w:hAnsi="Times New Roman" w:cs="Times New Roman" w:hint="eastAsia"/>
                <w:kern w:val="24"/>
              </w:rPr>
              <w:t>113</w:t>
            </w:r>
            <w:r w:rsidRPr="00827037">
              <w:rPr>
                <w:rFonts w:ascii="Times New Roman" w:eastAsia="標楷體" w:hAnsi="Times New Roman" w:cs="Times New Roman"/>
                <w:kern w:val="24"/>
              </w:rPr>
              <w:t>%</w:t>
            </w:r>
          </w:p>
        </w:tc>
        <w:tc>
          <w:tcPr>
            <w:tcW w:w="1897" w:type="dxa"/>
            <w:vAlign w:val="center"/>
          </w:tcPr>
          <w:p w:rsidR="00ED088C" w:rsidRPr="00827037" w:rsidRDefault="00ED088C" w:rsidP="00ED088C">
            <w:pPr>
              <w:pStyle w:val="Web"/>
              <w:spacing w:before="0" w:beforeAutospacing="0" w:after="0" w:afterAutospacing="0" w:line="313"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hint="eastAsia"/>
                <w:kern w:val="24"/>
              </w:rPr>
              <w:t>3.925</w:t>
            </w:r>
            <w:r w:rsidRPr="00827037">
              <w:rPr>
                <w:rFonts w:ascii="Times New Roman" w:eastAsia="標楷體" w:hAnsi="Times New Roman" w:cs="Times New Roman"/>
                <w:kern w:val="24"/>
              </w:rPr>
              <w:t>%</w:t>
            </w:r>
          </w:p>
        </w:tc>
        <w:tc>
          <w:tcPr>
            <w:tcW w:w="1897" w:type="dxa"/>
            <w:vAlign w:val="center"/>
          </w:tcPr>
          <w:p w:rsidR="00ED088C" w:rsidRPr="00827037" w:rsidRDefault="00ED088C" w:rsidP="00ED088C">
            <w:pPr>
              <w:pStyle w:val="Web"/>
              <w:spacing w:before="0" w:beforeAutospacing="0" w:after="0" w:afterAutospacing="0" w:line="313"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w:t>
            </w:r>
            <w:r w:rsidRPr="00827037">
              <w:rPr>
                <w:rFonts w:ascii="Times New Roman" w:eastAsia="標楷體" w:hAnsi="Times New Roman" w:cs="Times New Roman" w:hint="eastAsia"/>
                <w:kern w:val="24"/>
              </w:rPr>
              <w:t>935</w:t>
            </w:r>
            <w:r w:rsidRPr="00827037">
              <w:rPr>
                <w:rFonts w:ascii="Times New Roman" w:eastAsia="標楷體" w:hAnsi="Times New Roman" w:cs="Times New Roman"/>
                <w:kern w:val="24"/>
              </w:rPr>
              <w:t>%</w:t>
            </w:r>
          </w:p>
        </w:tc>
        <w:tc>
          <w:tcPr>
            <w:tcW w:w="1901" w:type="dxa"/>
          </w:tcPr>
          <w:p w:rsidR="00ED088C" w:rsidRPr="00827037" w:rsidRDefault="00ED088C" w:rsidP="00ED088C">
            <w:pPr>
              <w:widowControl/>
              <w:adjustRightInd/>
              <w:ind w:firstLineChars="0" w:firstLine="0"/>
              <w:rPr>
                <w:sz w:val="24"/>
                <w:szCs w:val="24"/>
              </w:rPr>
            </w:pPr>
          </w:p>
        </w:tc>
      </w:tr>
      <w:tr w:rsidR="00ED088C" w:rsidRPr="00827037" w:rsidTr="00ED088C">
        <w:tc>
          <w:tcPr>
            <w:tcW w:w="2518" w:type="dxa"/>
            <w:gridSpan w:val="2"/>
          </w:tcPr>
          <w:p w:rsidR="00ED088C" w:rsidRPr="00827037" w:rsidRDefault="00ED088C" w:rsidP="00ED088C">
            <w:pPr>
              <w:widowControl/>
              <w:adjustRightInd/>
              <w:ind w:firstLineChars="0" w:firstLine="0"/>
              <w:rPr>
                <w:sz w:val="24"/>
                <w:szCs w:val="24"/>
              </w:rPr>
            </w:pPr>
            <w:r w:rsidRPr="00827037">
              <w:rPr>
                <w:sz w:val="24"/>
                <w:szCs w:val="24"/>
              </w:rPr>
              <w:t>平均</w:t>
            </w:r>
            <w:r w:rsidRPr="00827037">
              <w:rPr>
                <w:sz w:val="24"/>
                <w:szCs w:val="24"/>
              </w:rPr>
              <w:t>WACC</w:t>
            </w:r>
          </w:p>
        </w:tc>
        <w:tc>
          <w:tcPr>
            <w:tcW w:w="5548" w:type="dxa"/>
            <w:gridSpan w:val="3"/>
          </w:tcPr>
          <w:p w:rsidR="00ED088C" w:rsidRPr="00827037" w:rsidRDefault="00ED088C" w:rsidP="00ED088C">
            <w:pPr>
              <w:widowControl/>
              <w:adjustRightInd/>
              <w:ind w:firstLineChars="0" w:firstLine="0"/>
              <w:jc w:val="center"/>
              <w:rPr>
                <w:sz w:val="24"/>
                <w:szCs w:val="24"/>
              </w:rPr>
            </w:pPr>
            <w:r w:rsidRPr="00827037">
              <w:rPr>
                <w:sz w:val="24"/>
                <w:szCs w:val="24"/>
              </w:rPr>
              <w:t>4.</w:t>
            </w:r>
            <w:r w:rsidRPr="00827037">
              <w:rPr>
                <w:rFonts w:hint="eastAsia"/>
                <w:sz w:val="24"/>
                <w:szCs w:val="24"/>
              </w:rPr>
              <w:t>324</w:t>
            </w:r>
            <w:r w:rsidRPr="00827037">
              <w:rPr>
                <w:sz w:val="24"/>
                <w:szCs w:val="24"/>
              </w:rPr>
              <w:t>%</w:t>
            </w:r>
          </w:p>
        </w:tc>
        <w:tc>
          <w:tcPr>
            <w:tcW w:w="1901" w:type="dxa"/>
          </w:tcPr>
          <w:p w:rsidR="00ED088C" w:rsidRPr="00827037" w:rsidRDefault="00ED088C" w:rsidP="00ED088C">
            <w:pPr>
              <w:widowControl/>
              <w:adjustRightInd/>
              <w:ind w:firstLineChars="0" w:firstLine="0"/>
              <w:rPr>
                <w:sz w:val="24"/>
                <w:szCs w:val="24"/>
              </w:rPr>
            </w:pPr>
          </w:p>
        </w:tc>
      </w:tr>
    </w:tbl>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widowControl/>
        <w:adjustRightInd/>
        <w:ind w:firstLineChars="0" w:firstLine="0"/>
        <w:rPr>
          <w:b/>
        </w:rPr>
      </w:pPr>
    </w:p>
    <w:p w:rsidR="00ED088C" w:rsidRPr="00827037" w:rsidRDefault="00ED088C" w:rsidP="00ED088C">
      <w:pPr>
        <w:widowControl/>
        <w:adjustRightInd/>
        <w:ind w:firstLineChars="0" w:firstLine="0"/>
      </w:pPr>
      <w:r w:rsidRPr="00827037">
        <w:rPr>
          <w:rFonts w:hint="eastAsia"/>
          <w:b/>
        </w:rPr>
        <w:tab/>
      </w:r>
      <w:r w:rsidRPr="00827037">
        <w:rPr>
          <w:rFonts w:hint="eastAsia"/>
        </w:rPr>
        <w:t>但因近年台灣股票市場報酬，恐已無自</w:t>
      </w:r>
      <w:r w:rsidRPr="00827037">
        <w:rPr>
          <w:rFonts w:hint="eastAsia"/>
        </w:rPr>
        <w:t>1970</w:t>
      </w:r>
      <w:r w:rsidRPr="00827037">
        <w:rPr>
          <w:rFonts w:hint="eastAsia"/>
        </w:rPr>
        <w:t>年起算的</w:t>
      </w:r>
      <w:r w:rsidRPr="00827037">
        <w:rPr>
          <w:rFonts w:hint="eastAsia"/>
        </w:rPr>
        <w:t>9.65%</w:t>
      </w:r>
      <w:r w:rsidRPr="00827037">
        <w:rPr>
          <w:rFonts w:hint="eastAsia"/>
        </w:rPr>
        <w:t>如此高效報酬，因此可能須對</w:t>
      </w:r>
      <w:r w:rsidRPr="00827037">
        <w:rPr>
          <w:rFonts w:hint="eastAsia"/>
        </w:rPr>
        <w:t>r</w:t>
      </w:r>
      <w:r w:rsidRPr="00827037">
        <w:rPr>
          <w:rFonts w:hint="eastAsia"/>
          <w:vertAlign w:val="subscript"/>
        </w:rPr>
        <w:t xml:space="preserve">m </w:t>
      </w:r>
      <w:r w:rsidRPr="00827037">
        <w:rPr>
          <w:rFonts w:hint="eastAsia"/>
        </w:rPr>
        <w:t>- r</w:t>
      </w:r>
      <w:r w:rsidRPr="00827037">
        <w:rPr>
          <w:rFonts w:hint="eastAsia"/>
          <w:vertAlign w:val="subscript"/>
        </w:rPr>
        <w:t xml:space="preserve">f </w:t>
      </w:r>
      <w:r w:rsidRPr="00827037">
        <w:rPr>
          <w:rFonts w:hint="eastAsia"/>
        </w:rPr>
        <w:t xml:space="preserve"> </w:t>
      </w:r>
      <w:r w:rsidRPr="00827037">
        <w:rPr>
          <w:rFonts w:hint="eastAsia"/>
        </w:rPr>
        <w:t>計算方式再次進行討論，參考國外標竿</w:t>
      </w:r>
      <w:r w:rsidRPr="00827037">
        <w:rPr>
          <w:rFonts w:hint="eastAsia"/>
        </w:rPr>
        <w:t>WACC</w:t>
      </w:r>
      <w:r w:rsidRPr="00827037">
        <w:rPr>
          <w:rFonts w:hint="eastAsia"/>
        </w:rPr>
        <w:t>以長期的股票市場</w:t>
      </w:r>
      <w:proofErr w:type="gramStart"/>
      <w:r w:rsidRPr="00827037">
        <w:rPr>
          <w:rFonts w:hint="eastAsia"/>
        </w:rPr>
        <w:t>溢酬即</w:t>
      </w:r>
      <w:proofErr w:type="gramEnd"/>
      <w:r w:rsidRPr="00827037">
        <w:rPr>
          <w:rFonts w:hint="eastAsia"/>
        </w:rPr>
        <w:t xml:space="preserve"> r</w:t>
      </w:r>
      <w:r w:rsidRPr="00827037">
        <w:rPr>
          <w:rFonts w:hint="eastAsia"/>
          <w:vertAlign w:val="subscript"/>
        </w:rPr>
        <w:t>m</w:t>
      </w:r>
      <w:r w:rsidRPr="00827037">
        <w:rPr>
          <w:rFonts w:hint="eastAsia"/>
        </w:rPr>
        <w:t xml:space="preserve"> - r</w:t>
      </w:r>
      <w:r w:rsidRPr="00827037">
        <w:rPr>
          <w:rFonts w:hint="eastAsia"/>
          <w:vertAlign w:val="subscript"/>
        </w:rPr>
        <w:t xml:space="preserve">f </w:t>
      </w:r>
      <w:r w:rsidRPr="00827037">
        <w:rPr>
          <w:rFonts w:hint="eastAsia"/>
        </w:rPr>
        <w:t>進行計算，研究團隊將</w:t>
      </w:r>
      <w:proofErr w:type="gramStart"/>
      <w:r w:rsidRPr="00827037">
        <w:rPr>
          <w:rFonts w:hint="eastAsia"/>
        </w:rPr>
        <w:t>股票溢酬</w:t>
      </w:r>
      <w:proofErr w:type="gramEnd"/>
      <w:r w:rsidRPr="00827037">
        <w:rPr>
          <w:rFonts w:hint="eastAsia"/>
        </w:rPr>
        <w:t>（</w:t>
      </w:r>
      <w:r w:rsidRPr="00827037">
        <w:rPr>
          <w:rFonts w:hint="eastAsia"/>
        </w:rPr>
        <w:t>r</w:t>
      </w:r>
      <w:r w:rsidRPr="00827037">
        <w:rPr>
          <w:rFonts w:hint="eastAsia"/>
          <w:vertAlign w:val="subscript"/>
        </w:rPr>
        <w:t xml:space="preserve">m </w:t>
      </w:r>
      <w:r w:rsidRPr="00827037">
        <w:rPr>
          <w:rFonts w:hint="eastAsia"/>
        </w:rPr>
        <w:t>- r</w:t>
      </w:r>
      <w:r w:rsidRPr="00827037">
        <w:rPr>
          <w:rFonts w:hint="eastAsia"/>
          <w:vertAlign w:val="subscript"/>
        </w:rPr>
        <w:t>f</w:t>
      </w:r>
      <w:r w:rsidRPr="00827037">
        <w:rPr>
          <w:rFonts w:hint="eastAsia"/>
        </w:rPr>
        <w:t>）</w:t>
      </w:r>
      <w:r w:rsidRPr="00827037">
        <w:rPr>
          <w:rFonts w:hint="eastAsia"/>
        </w:rPr>
        <w:t xml:space="preserve"> </w:t>
      </w:r>
      <w:r w:rsidRPr="00827037">
        <w:rPr>
          <w:rFonts w:hint="eastAsia"/>
        </w:rPr>
        <w:t>視為</w:t>
      </w:r>
      <w:proofErr w:type="gramStart"/>
      <w:r w:rsidRPr="00827037">
        <w:rPr>
          <w:rFonts w:hint="eastAsia"/>
        </w:rPr>
        <w:t>一</w:t>
      </w:r>
      <w:proofErr w:type="gramEnd"/>
      <w:r w:rsidRPr="00827037">
        <w:rPr>
          <w:rFonts w:hint="eastAsia"/>
        </w:rPr>
        <w:t>參數，每年計算</w:t>
      </w:r>
      <w:proofErr w:type="gramStart"/>
      <w:r w:rsidRPr="00827037">
        <w:rPr>
          <w:rFonts w:hint="eastAsia"/>
        </w:rPr>
        <w:t>股票溢酬</w:t>
      </w:r>
      <w:proofErr w:type="gramEnd"/>
      <w:r w:rsidRPr="00827037">
        <w:rPr>
          <w:rFonts w:hint="eastAsia"/>
        </w:rPr>
        <w:t>，再以十年的</w:t>
      </w:r>
      <w:proofErr w:type="gramStart"/>
      <w:r w:rsidRPr="00827037">
        <w:rPr>
          <w:rFonts w:hint="eastAsia"/>
        </w:rPr>
        <w:t>股票溢酬平均</w:t>
      </w:r>
      <w:proofErr w:type="gramEnd"/>
      <w:r w:rsidRPr="00827037">
        <w:rPr>
          <w:rFonts w:hint="eastAsia"/>
        </w:rPr>
        <w:t>作為</w:t>
      </w:r>
      <w:r w:rsidRPr="00827037">
        <w:rPr>
          <w:rFonts w:hint="eastAsia"/>
        </w:rPr>
        <w:t>WACC</w:t>
      </w:r>
      <w:r w:rsidRPr="00827037">
        <w:rPr>
          <w:rFonts w:hint="eastAsia"/>
        </w:rPr>
        <w:t>輸入值，另於此計算過程中，每年無風險利率仍選用</w:t>
      </w:r>
      <w:r w:rsidRPr="00827037">
        <w:rPr>
          <w:rFonts w:hint="eastAsia"/>
        </w:rPr>
        <w:t>10</w:t>
      </w:r>
      <w:r w:rsidRPr="00827037">
        <w:rPr>
          <w:rFonts w:hint="eastAsia"/>
        </w:rPr>
        <w:t>年期公債</w:t>
      </w:r>
      <w:proofErr w:type="gramStart"/>
      <w:r w:rsidRPr="00827037">
        <w:rPr>
          <w:rFonts w:hint="eastAsia"/>
        </w:rPr>
        <w:t>殖</w:t>
      </w:r>
      <w:proofErr w:type="gramEnd"/>
      <w:r w:rsidRPr="00827037">
        <w:rPr>
          <w:rFonts w:hint="eastAsia"/>
        </w:rPr>
        <w:t>利率，但股票預期報酬若僅採用單一年度，可能會受特殊年度影響，因此採用移動平均計算，每年的</w:t>
      </w:r>
      <w:r w:rsidRPr="00827037">
        <w:rPr>
          <w:rFonts w:hint="eastAsia"/>
        </w:rPr>
        <w:t>r</w:t>
      </w:r>
      <w:r w:rsidRPr="00827037">
        <w:rPr>
          <w:rFonts w:hint="eastAsia"/>
          <w:vertAlign w:val="subscript"/>
        </w:rPr>
        <w:t xml:space="preserve">m </w:t>
      </w:r>
      <w:r w:rsidRPr="00827037">
        <w:rPr>
          <w:rFonts w:hint="eastAsia"/>
        </w:rPr>
        <w:t>也採用十年期平均計。其他更動方面，</w:t>
      </w:r>
      <w:r w:rsidR="00726F7C" w:rsidRPr="00827037">
        <w:t>β</w:t>
      </w:r>
      <w:r w:rsidRPr="00827037">
        <w:rPr>
          <w:rFonts w:hint="eastAsia"/>
        </w:rPr>
        <w:t>值同步改</w:t>
      </w:r>
      <w:proofErr w:type="gramStart"/>
      <w:r w:rsidRPr="00827037">
        <w:rPr>
          <w:rFonts w:hint="eastAsia"/>
        </w:rPr>
        <w:t>採十年期計</w:t>
      </w:r>
      <w:proofErr w:type="gramEnd"/>
      <w:r w:rsidRPr="00827037">
        <w:rPr>
          <w:rFonts w:hint="eastAsia"/>
        </w:rPr>
        <w:t>，以統一時間期間長度；另股東權益則採納業者及委員建議，改以市值計算。</w:t>
      </w:r>
    </w:p>
    <w:p w:rsidR="00ED088C" w:rsidRPr="00827037" w:rsidRDefault="00ED088C" w:rsidP="00ED088C">
      <w:pPr>
        <w:widowControl/>
        <w:adjustRightInd/>
        <w:ind w:firstLineChars="0" w:firstLine="0"/>
      </w:pPr>
      <w:r w:rsidRPr="00827037">
        <w:rPr>
          <w:rFonts w:hint="eastAsia"/>
          <w:b/>
        </w:rPr>
        <w:tab/>
      </w:r>
      <w:r w:rsidRPr="00827037">
        <w:rPr>
          <w:rFonts w:hint="eastAsia"/>
        </w:rPr>
        <w:t>若改</w:t>
      </w:r>
      <w:proofErr w:type="gramStart"/>
      <w:r w:rsidRPr="00827037">
        <w:rPr>
          <w:rFonts w:hint="eastAsia"/>
        </w:rPr>
        <w:t>採</w:t>
      </w:r>
      <w:proofErr w:type="gramEnd"/>
      <w:r w:rsidRPr="00827037">
        <w:rPr>
          <w:rFonts w:hint="eastAsia"/>
        </w:rPr>
        <w:t>新的參數設定方式，</w:t>
      </w:r>
      <w:r w:rsidRPr="00827037">
        <w:rPr>
          <w:rFonts w:hint="eastAsia"/>
        </w:rPr>
        <w:t>WACC</w:t>
      </w:r>
      <w:r w:rsidRPr="00827037">
        <w:rPr>
          <w:rFonts w:hint="eastAsia"/>
        </w:rPr>
        <w:t>計算結果為</w:t>
      </w:r>
      <w:r w:rsidRPr="00827037">
        <w:rPr>
          <w:rFonts w:hint="eastAsia"/>
        </w:rPr>
        <w:t>2.662%</w:t>
      </w:r>
      <w:r w:rsidRPr="00827037">
        <w:rPr>
          <w:rFonts w:hint="eastAsia"/>
        </w:rPr>
        <w:t>，較前期</w:t>
      </w:r>
      <w:r w:rsidRPr="00827037">
        <w:rPr>
          <w:rFonts w:hint="eastAsia"/>
        </w:rPr>
        <w:t>WACC</w:t>
      </w:r>
      <w:r w:rsidRPr="00827037">
        <w:rPr>
          <w:rFonts w:hint="eastAsia"/>
        </w:rPr>
        <w:t>下降約</w:t>
      </w:r>
      <w:r w:rsidRPr="00827037">
        <w:rPr>
          <w:rFonts w:hint="eastAsia"/>
        </w:rPr>
        <w:t>33%</w:t>
      </w:r>
      <w:r w:rsidRPr="00827037">
        <w:rPr>
          <w:rFonts w:hint="eastAsia"/>
        </w:rPr>
        <w:t>，顯示資金取得成本較前期下降趨勢。</w:t>
      </w:r>
    </w:p>
    <w:p w:rsidR="00ED088C" w:rsidRPr="00827037" w:rsidRDefault="00ED088C" w:rsidP="00ED088C">
      <w:pPr>
        <w:widowControl/>
        <w:adjustRightInd/>
        <w:ind w:firstLineChars="0" w:firstLine="0"/>
        <w:rPr>
          <w:szCs w:val="28"/>
        </w:rPr>
      </w:pPr>
      <w:r w:rsidRPr="00827037">
        <w:rPr>
          <w:szCs w:val="28"/>
        </w:rPr>
        <w:br w:type="page"/>
      </w:r>
    </w:p>
    <w:p w:rsidR="00ED088C" w:rsidRPr="00827037" w:rsidRDefault="00ED088C" w:rsidP="00ED088C">
      <w:pPr>
        <w:pStyle w:val="aff1"/>
        <w:spacing w:line="460" w:lineRule="exact"/>
        <w:ind w:firstLineChars="0" w:firstLine="0"/>
        <w:rPr>
          <w:szCs w:val="28"/>
        </w:rPr>
      </w:pPr>
      <w:bookmarkStart w:id="55" w:name="_Toc458417002"/>
      <w:r w:rsidRPr="00827037">
        <w:rPr>
          <w:szCs w:val="28"/>
        </w:rPr>
        <w:lastRenderedPageBreak/>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5</w:t>
      </w:r>
      <w:r w:rsidRPr="00827037">
        <w:rPr>
          <w:szCs w:val="28"/>
        </w:rPr>
        <w:fldChar w:fldCharType="end"/>
      </w:r>
      <w:r w:rsidRPr="00827037">
        <w:rPr>
          <w:szCs w:val="28"/>
        </w:rPr>
        <w:t xml:space="preserve"> WACC</w:t>
      </w:r>
      <w:r w:rsidRPr="00827037">
        <w:rPr>
          <w:szCs w:val="28"/>
        </w:rPr>
        <w:t>參數設定值及計算結果</w:t>
      </w:r>
      <w:bookmarkEnd w:id="55"/>
    </w:p>
    <w:tbl>
      <w:tblPr>
        <w:tblStyle w:val="af3"/>
        <w:tblW w:w="0" w:type="auto"/>
        <w:tblLook w:val="04A0" w:firstRow="1" w:lastRow="0" w:firstColumn="1" w:lastColumn="0" w:noHBand="0" w:noVBand="1"/>
      </w:tblPr>
      <w:tblGrid>
        <w:gridCol w:w="529"/>
        <w:gridCol w:w="1989"/>
        <w:gridCol w:w="1754"/>
        <w:gridCol w:w="1897"/>
        <w:gridCol w:w="1897"/>
        <w:gridCol w:w="1901"/>
      </w:tblGrid>
      <w:tr w:rsidR="00ED088C" w:rsidRPr="00827037" w:rsidTr="00ED088C">
        <w:trPr>
          <w:trHeight w:val="562"/>
        </w:trPr>
        <w:tc>
          <w:tcPr>
            <w:tcW w:w="2518" w:type="dxa"/>
            <w:gridSpan w:val="2"/>
            <w:shd w:val="clear" w:color="auto" w:fill="DAEEF3" w:themeFill="accent5" w:themeFillTint="33"/>
            <w:vAlign w:val="center"/>
          </w:tcPr>
          <w:p w:rsidR="00ED088C" w:rsidRPr="00827037" w:rsidRDefault="00ED088C" w:rsidP="00ED088C">
            <w:pPr>
              <w:widowControl/>
              <w:adjustRightInd/>
              <w:ind w:firstLineChars="0" w:firstLine="0"/>
              <w:jc w:val="center"/>
              <w:rPr>
                <w:b/>
                <w:sz w:val="24"/>
                <w:szCs w:val="24"/>
              </w:rPr>
            </w:pPr>
            <w:r w:rsidRPr="00827037">
              <w:rPr>
                <w:b/>
                <w:sz w:val="24"/>
                <w:szCs w:val="24"/>
              </w:rPr>
              <w:t>參數</w:t>
            </w:r>
          </w:p>
        </w:tc>
        <w:tc>
          <w:tcPr>
            <w:tcW w:w="1754" w:type="dxa"/>
            <w:shd w:val="clear" w:color="auto" w:fill="DAEEF3" w:themeFill="accent5" w:themeFillTint="33"/>
            <w:vAlign w:val="center"/>
          </w:tcPr>
          <w:p w:rsidR="00ED088C" w:rsidRPr="00827037" w:rsidRDefault="00ED088C" w:rsidP="00ED088C">
            <w:pPr>
              <w:widowControl/>
              <w:adjustRightInd/>
              <w:ind w:firstLineChars="0" w:firstLine="0"/>
              <w:jc w:val="center"/>
              <w:rPr>
                <w:b/>
                <w:sz w:val="24"/>
                <w:szCs w:val="24"/>
              </w:rPr>
            </w:pPr>
            <w:r w:rsidRPr="00827037">
              <w:rPr>
                <w:b/>
                <w:sz w:val="24"/>
                <w:szCs w:val="24"/>
              </w:rPr>
              <w:t>中華電信</w:t>
            </w:r>
          </w:p>
        </w:tc>
        <w:tc>
          <w:tcPr>
            <w:tcW w:w="1897" w:type="dxa"/>
            <w:shd w:val="clear" w:color="auto" w:fill="DAEEF3" w:themeFill="accent5" w:themeFillTint="33"/>
            <w:vAlign w:val="center"/>
          </w:tcPr>
          <w:p w:rsidR="00ED088C" w:rsidRPr="00827037" w:rsidRDefault="00ED088C" w:rsidP="00ED088C">
            <w:pPr>
              <w:widowControl/>
              <w:adjustRightInd/>
              <w:ind w:firstLineChars="0" w:firstLine="0"/>
              <w:jc w:val="center"/>
              <w:rPr>
                <w:b/>
                <w:sz w:val="24"/>
                <w:szCs w:val="24"/>
              </w:rPr>
            </w:pPr>
            <w:r w:rsidRPr="00827037">
              <w:rPr>
                <w:b/>
                <w:sz w:val="24"/>
                <w:szCs w:val="24"/>
              </w:rPr>
              <w:t>台灣大哥大</w:t>
            </w:r>
          </w:p>
        </w:tc>
        <w:tc>
          <w:tcPr>
            <w:tcW w:w="1897" w:type="dxa"/>
            <w:shd w:val="clear" w:color="auto" w:fill="DAEEF3" w:themeFill="accent5" w:themeFillTint="33"/>
            <w:vAlign w:val="center"/>
          </w:tcPr>
          <w:p w:rsidR="00ED088C" w:rsidRPr="00827037" w:rsidRDefault="00ED088C" w:rsidP="00ED088C">
            <w:pPr>
              <w:widowControl/>
              <w:adjustRightInd/>
              <w:ind w:firstLineChars="0" w:firstLine="0"/>
              <w:jc w:val="center"/>
              <w:rPr>
                <w:b/>
                <w:sz w:val="24"/>
                <w:szCs w:val="24"/>
              </w:rPr>
            </w:pPr>
            <w:r w:rsidRPr="00827037">
              <w:rPr>
                <w:b/>
                <w:sz w:val="24"/>
                <w:szCs w:val="24"/>
              </w:rPr>
              <w:t>遠傳電信</w:t>
            </w:r>
          </w:p>
        </w:tc>
        <w:tc>
          <w:tcPr>
            <w:tcW w:w="1901" w:type="dxa"/>
            <w:shd w:val="clear" w:color="auto" w:fill="DAEEF3" w:themeFill="accent5" w:themeFillTint="33"/>
            <w:vAlign w:val="center"/>
          </w:tcPr>
          <w:p w:rsidR="00ED088C" w:rsidRPr="00827037" w:rsidRDefault="00ED088C" w:rsidP="00ED088C">
            <w:pPr>
              <w:widowControl/>
              <w:adjustRightInd/>
              <w:ind w:firstLineChars="0" w:firstLine="0"/>
              <w:jc w:val="center"/>
              <w:rPr>
                <w:b/>
                <w:sz w:val="24"/>
                <w:szCs w:val="24"/>
              </w:rPr>
            </w:pPr>
            <w:r w:rsidRPr="00827037">
              <w:rPr>
                <w:b/>
                <w:sz w:val="24"/>
                <w:szCs w:val="24"/>
              </w:rPr>
              <w:t>資料來源</w:t>
            </w: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D</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付息負債總計</w:t>
            </w:r>
          </w:p>
        </w:tc>
        <w:tc>
          <w:tcPr>
            <w:tcW w:w="1754"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1,860,000</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51,492,835</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39,707,916</w:t>
            </w:r>
          </w:p>
        </w:tc>
        <w:tc>
          <w:tcPr>
            <w:tcW w:w="1901"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sz w:val="20"/>
                <w:szCs w:val="36"/>
              </w:rPr>
            </w:pPr>
            <w:r w:rsidRPr="00827037">
              <w:rPr>
                <w:rFonts w:ascii="Times New Roman" w:eastAsia="標楷體" w:hAnsi="Times New Roman" w:cs="Times New Roman" w:hint="eastAsia"/>
                <w:kern w:val="24"/>
                <w:sz w:val="20"/>
              </w:rPr>
              <w:t>2015</w:t>
            </w:r>
            <w:r w:rsidRPr="00827037">
              <w:rPr>
                <w:rFonts w:ascii="Times New Roman" w:eastAsia="標楷體" w:hAnsi="Times New Roman" w:cs="Times New Roman"/>
                <w:kern w:val="24"/>
                <w:sz w:val="20"/>
              </w:rPr>
              <w:t xml:space="preserve"> Q4</w:t>
            </w:r>
            <w:r w:rsidRPr="00827037">
              <w:rPr>
                <w:rFonts w:ascii="Times New Roman" w:eastAsia="標楷體" w:hAnsi="Times New Roman" w:cs="Times New Roman"/>
                <w:kern w:val="24"/>
                <w:sz w:val="20"/>
              </w:rPr>
              <w:t>財報</w:t>
            </w: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E</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股東權益</w:t>
            </w:r>
            <w:r w:rsidRPr="00827037">
              <w:rPr>
                <w:rFonts w:ascii="Times New Roman" w:eastAsia="標楷體" w:hAnsi="Times New Roman" w:cs="Times New Roman" w:hint="eastAsia"/>
                <w:kern w:val="24"/>
              </w:rPr>
              <w:t>市值</w:t>
            </w:r>
          </w:p>
        </w:tc>
        <w:tc>
          <w:tcPr>
            <w:tcW w:w="1754"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w:t>
            </w:r>
            <w:r w:rsidRPr="00827037">
              <w:rPr>
                <w:rFonts w:ascii="Times New Roman" w:eastAsia="標楷體" w:hAnsi="Times New Roman" w:cs="Times New Roman" w:hint="eastAsia"/>
                <w:kern w:val="24"/>
              </w:rPr>
              <w:t>68</w:t>
            </w:r>
            <w:r w:rsidRPr="00827037">
              <w:rPr>
                <w:rFonts w:ascii="Times New Roman" w:eastAsia="標楷體" w:hAnsi="Times New Roman" w:cs="Times New Roman"/>
                <w:kern w:val="24"/>
              </w:rPr>
              <w:t>,</w:t>
            </w:r>
            <w:r w:rsidRPr="00827037">
              <w:rPr>
                <w:rFonts w:ascii="Times New Roman" w:eastAsia="標楷體" w:hAnsi="Times New Roman" w:cs="Times New Roman" w:hint="eastAsia"/>
                <w:kern w:val="24"/>
              </w:rPr>
              <w:t>711</w:t>
            </w:r>
            <w:r w:rsidRPr="00827037">
              <w:rPr>
                <w:rFonts w:ascii="Times New Roman" w:eastAsia="標楷體" w:hAnsi="Times New Roman" w:cs="Times New Roman"/>
                <w:kern w:val="24"/>
              </w:rPr>
              <w:t>,</w:t>
            </w:r>
            <w:r w:rsidRPr="00827037">
              <w:rPr>
                <w:rFonts w:ascii="Times New Roman" w:eastAsia="標楷體" w:hAnsi="Times New Roman" w:cs="Times New Roman" w:hint="eastAsia"/>
                <w:kern w:val="24"/>
              </w:rPr>
              <w:t>432</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hint="eastAsia"/>
                <w:kern w:val="24"/>
              </w:rPr>
              <w:t>74</w:t>
            </w:r>
            <w:r w:rsidRPr="00827037">
              <w:rPr>
                <w:rFonts w:ascii="Times New Roman" w:eastAsia="標楷體" w:hAnsi="Times New Roman" w:cs="Times New Roman"/>
                <w:kern w:val="24"/>
              </w:rPr>
              <w:t>,</w:t>
            </w:r>
            <w:r w:rsidRPr="00827037">
              <w:rPr>
                <w:rFonts w:ascii="Times New Roman" w:eastAsia="標楷體" w:hAnsi="Times New Roman" w:cs="Times New Roman" w:hint="eastAsia"/>
                <w:kern w:val="24"/>
              </w:rPr>
              <w:t>847</w:t>
            </w:r>
            <w:r w:rsidRPr="00827037">
              <w:rPr>
                <w:rFonts w:ascii="Times New Roman" w:eastAsia="標楷體" w:hAnsi="Times New Roman" w:cs="Times New Roman"/>
                <w:kern w:val="24"/>
              </w:rPr>
              <w:t>,</w:t>
            </w:r>
            <w:r w:rsidRPr="00827037">
              <w:rPr>
                <w:rFonts w:ascii="Times New Roman" w:eastAsia="標楷體" w:hAnsi="Times New Roman" w:cs="Times New Roman" w:hint="eastAsia"/>
                <w:kern w:val="24"/>
              </w:rPr>
              <w:t>822</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w:t>
            </w:r>
            <w:r w:rsidRPr="00827037">
              <w:rPr>
                <w:rFonts w:ascii="Times New Roman" w:eastAsia="標楷體" w:hAnsi="Times New Roman" w:cs="Times New Roman" w:hint="eastAsia"/>
                <w:kern w:val="24"/>
              </w:rPr>
              <w:t>1</w:t>
            </w:r>
            <w:r w:rsidRPr="00827037">
              <w:rPr>
                <w:rFonts w:ascii="Times New Roman" w:eastAsia="標楷體" w:hAnsi="Times New Roman" w:cs="Times New Roman"/>
                <w:kern w:val="24"/>
              </w:rPr>
              <w:t>,</w:t>
            </w:r>
            <w:r w:rsidRPr="00827037">
              <w:rPr>
                <w:rFonts w:ascii="Times New Roman" w:eastAsia="標楷體" w:hAnsi="Times New Roman" w:cs="Times New Roman" w:hint="eastAsia"/>
                <w:kern w:val="24"/>
              </w:rPr>
              <w:t>915</w:t>
            </w:r>
            <w:r w:rsidRPr="00827037">
              <w:rPr>
                <w:rFonts w:ascii="Times New Roman" w:eastAsia="標楷體" w:hAnsi="Times New Roman" w:cs="Times New Roman"/>
                <w:kern w:val="24"/>
              </w:rPr>
              <w:t>,</w:t>
            </w:r>
            <w:r w:rsidRPr="00827037">
              <w:rPr>
                <w:rFonts w:ascii="Times New Roman" w:eastAsia="標楷體" w:hAnsi="Times New Roman" w:cs="Times New Roman" w:hint="eastAsia"/>
                <w:kern w:val="24"/>
              </w:rPr>
              <w:t>113</w:t>
            </w:r>
          </w:p>
        </w:tc>
        <w:tc>
          <w:tcPr>
            <w:tcW w:w="1901" w:type="dxa"/>
            <w:vAlign w:val="center"/>
          </w:tcPr>
          <w:p w:rsidR="00ED088C" w:rsidRPr="00827037" w:rsidRDefault="00ED088C" w:rsidP="00ED088C">
            <w:pPr>
              <w:ind w:firstLineChars="0" w:firstLine="0"/>
              <w:rPr>
                <w:sz w:val="20"/>
                <w:szCs w:val="36"/>
              </w:rPr>
            </w:pPr>
            <w:r w:rsidRPr="00827037">
              <w:rPr>
                <w:rFonts w:hint="eastAsia"/>
                <w:kern w:val="24"/>
                <w:sz w:val="20"/>
              </w:rPr>
              <w:t>2015</w:t>
            </w:r>
            <w:r w:rsidRPr="00827037">
              <w:rPr>
                <w:rFonts w:hint="eastAsia"/>
                <w:sz w:val="20"/>
                <w:szCs w:val="36"/>
              </w:rPr>
              <w:t>年底收盤價</w:t>
            </w: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利息支付</w:t>
            </w:r>
          </w:p>
        </w:tc>
        <w:tc>
          <w:tcPr>
            <w:tcW w:w="1754"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33,144</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737,210</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361,402</w:t>
            </w:r>
          </w:p>
        </w:tc>
        <w:tc>
          <w:tcPr>
            <w:tcW w:w="1901" w:type="dxa"/>
            <w:vAlign w:val="center"/>
          </w:tcPr>
          <w:p w:rsidR="00ED088C" w:rsidRPr="00827037" w:rsidRDefault="00ED088C" w:rsidP="00ED088C">
            <w:pPr>
              <w:ind w:firstLineChars="0" w:firstLine="0"/>
              <w:rPr>
                <w:sz w:val="20"/>
                <w:szCs w:val="36"/>
              </w:rPr>
            </w:pPr>
            <w:r w:rsidRPr="00827037">
              <w:rPr>
                <w:rFonts w:hint="eastAsia"/>
                <w:kern w:val="24"/>
                <w:sz w:val="20"/>
              </w:rPr>
              <w:t>2015</w:t>
            </w:r>
            <w:r w:rsidRPr="00827037">
              <w:rPr>
                <w:kern w:val="24"/>
                <w:sz w:val="20"/>
              </w:rPr>
              <w:t xml:space="preserve"> Q4</w:t>
            </w:r>
            <w:r w:rsidRPr="00827037">
              <w:rPr>
                <w:kern w:val="24"/>
                <w:sz w:val="20"/>
              </w:rPr>
              <w:t>財報</w:t>
            </w: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r</w:t>
            </w:r>
            <w:r w:rsidRPr="00827037">
              <w:rPr>
                <w:sz w:val="24"/>
                <w:szCs w:val="24"/>
                <w:vertAlign w:val="subscript"/>
              </w:rPr>
              <w:t>D</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實質負債利率</w:t>
            </w:r>
          </w:p>
        </w:tc>
        <w:tc>
          <w:tcPr>
            <w:tcW w:w="1754"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1.78194%</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1.43167%</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0.91015%</w:t>
            </w:r>
          </w:p>
        </w:tc>
        <w:tc>
          <w:tcPr>
            <w:tcW w:w="1901"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sz w:val="20"/>
                <w:szCs w:val="36"/>
              </w:rPr>
            </w:pPr>
            <w:r w:rsidRPr="00827037">
              <w:rPr>
                <w:rFonts w:ascii="Times New Roman" w:eastAsia="標楷體" w:hAnsi="Times New Roman" w:cs="Times New Roman"/>
                <w:kern w:val="24"/>
                <w:sz w:val="20"/>
              </w:rPr>
              <w:t>=</w:t>
            </w:r>
            <w:r w:rsidRPr="00827037">
              <w:rPr>
                <w:rFonts w:ascii="Times New Roman" w:eastAsia="標楷體" w:hAnsi="Times New Roman" w:cs="Times New Roman"/>
                <w:kern w:val="24"/>
                <w:sz w:val="20"/>
              </w:rPr>
              <w:t>利息支付</w:t>
            </w:r>
            <w:r w:rsidRPr="00827037">
              <w:rPr>
                <w:rFonts w:ascii="Times New Roman" w:eastAsia="標楷體" w:hAnsi="Times New Roman" w:cs="Times New Roman"/>
                <w:kern w:val="24"/>
                <w:sz w:val="20"/>
              </w:rPr>
              <w:t>/</w:t>
            </w:r>
            <w:r w:rsidRPr="00827037">
              <w:rPr>
                <w:rFonts w:ascii="Times New Roman" w:eastAsia="標楷體" w:hAnsi="Times New Roman" w:cs="Times New Roman"/>
                <w:kern w:val="24"/>
                <w:sz w:val="20"/>
              </w:rPr>
              <w:br/>
            </w:r>
            <w:r w:rsidRPr="00827037">
              <w:rPr>
                <w:rFonts w:ascii="Times New Roman" w:eastAsia="標楷體" w:hAnsi="Times New Roman" w:cs="Times New Roman"/>
                <w:kern w:val="24"/>
                <w:sz w:val="20"/>
              </w:rPr>
              <w:t>付息負債</w:t>
            </w:r>
          </w:p>
        </w:tc>
      </w:tr>
      <w:tr w:rsidR="00ED088C" w:rsidRPr="00827037" w:rsidTr="00ED088C">
        <w:tc>
          <w:tcPr>
            <w:tcW w:w="529" w:type="dxa"/>
            <w:vAlign w:val="center"/>
          </w:tcPr>
          <w:p w:rsidR="00ED088C" w:rsidRPr="00827037" w:rsidRDefault="00ED088C" w:rsidP="00ED088C">
            <w:pPr>
              <w:widowControl/>
              <w:adjustRightInd/>
              <w:ind w:firstLineChars="0" w:firstLine="0"/>
              <w:jc w:val="both"/>
              <w:rPr>
                <w:sz w:val="24"/>
                <w:szCs w:val="24"/>
              </w:rPr>
            </w:pPr>
            <w:r w:rsidRPr="00827037">
              <w:rPr>
                <w:sz w:val="24"/>
                <w:szCs w:val="24"/>
              </w:rPr>
              <w:t>B</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Bloomberg</w:t>
            </w:r>
          </w:p>
        </w:tc>
        <w:tc>
          <w:tcPr>
            <w:tcW w:w="1754"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w:t>
            </w:r>
            <w:r w:rsidR="00D0441E" w:rsidRPr="00827037">
              <w:rPr>
                <w:rFonts w:ascii="Times New Roman" w:eastAsia="標楷體" w:hAnsi="Times New Roman" w:cs="Times New Roman" w:hint="eastAsia"/>
                <w:kern w:val="24"/>
              </w:rPr>
              <w:t>508</w:t>
            </w:r>
          </w:p>
        </w:tc>
        <w:tc>
          <w:tcPr>
            <w:tcW w:w="1897" w:type="dxa"/>
            <w:vAlign w:val="center"/>
          </w:tcPr>
          <w:p w:rsidR="00ED088C" w:rsidRPr="00827037" w:rsidRDefault="00ED088C" w:rsidP="00ED088C">
            <w:pPr>
              <w:pStyle w:val="Web"/>
              <w:spacing w:before="0" w:beforeAutospacing="0" w:after="0" w:afterAutospacing="0" w:line="299" w:lineRule="atLeast"/>
              <w:ind w:firstLine="560"/>
              <w:textAlignment w:val="center"/>
              <w:rPr>
                <w:rFonts w:ascii="Times New Roman" w:eastAsia="標楷體" w:hAnsi="Times New Roman" w:cs="Times New Roman"/>
              </w:rPr>
            </w:pPr>
            <w:r w:rsidRPr="00827037">
              <w:rPr>
                <w:rFonts w:ascii="Times New Roman" w:eastAsia="標楷體" w:hAnsi="Times New Roman" w:cs="Times New Roman"/>
                <w:kern w:val="24"/>
              </w:rPr>
              <w:t xml:space="preserve">0. </w:t>
            </w:r>
            <w:r w:rsidR="00D0441E" w:rsidRPr="00827037">
              <w:rPr>
                <w:rFonts w:ascii="Times New Roman" w:eastAsia="標楷體" w:hAnsi="Times New Roman" w:cs="Times New Roman" w:hint="eastAsia"/>
                <w:kern w:val="24"/>
              </w:rPr>
              <w:t>527</w:t>
            </w:r>
          </w:p>
        </w:tc>
        <w:tc>
          <w:tcPr>
            <w:tcW w:w="1897" w:type="dxa"/>
            <w:vAlign w:val="center"/>
          </w:tcPr>
          <w:p w:rsidR="00ED088C" w:rsidRPr="00827037" w:rsidRDefault="00ED088C" w:rsidP="00ED088C">
            <w:pPr>
              <w:pStyle w:val="Web"/>
              <w:spacing w:before="0" w:beforeAutospacing="0" w:after="0" w:afterAutospacing="0" w:line="299" w:lineRule="atLeast"/>
              <w:ind w:firstLine="560"/>
              <w:textAlignment w:val="center"/>
              <w:rPr>
                <w:rFonts w:ascii="Times New Roman" w:eastAsia="標楷體" w:hAnsi="Times New Roman" w:cs="Times New Roman"/>
              </w:rPr>
            </w:pPr>
            <w:r w:rsidRPr="00827037">
              <w:rPr>
                <w:rFonts w:ascii="Times New Roman" w:eastAsia="標楷體" w:hAnsi="Times New Roman" w:cs="Times New Roman"/>
                <w:kern w:val="24"/>
              </w:rPr>
              <w:t>0. 5</w:t>
            </w:r>
            <w:r w:rsidR="00D0441E" w:rsidRPr="00827037">
              <w:rPr>
                <w:rFonts w:ascii="Times New Roman" w:eastAsia="標楷體" w:hAnsi="Times New Roman" w:cs="Times New Roman" w:hint="eastAsia"/>
                <w:kern w:val="24"/>
              </w:rPr>
              <w:t>05</w:t>
            </w:r>
          </w:p>
        </w:tc>
        <w:tc>
          <w:tcPr>
            <w:tcW w:w="1901"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sz w:val="20"/>
                <w:szCs w:val="36"/>
              </w:rPr>
            </w:pPr>
            <w:r w:rsidRPr="00827037">
              <w:rPr>
                <w:rFonts w:ascii="Times New Roman" w:eastAsia="標楷體" w:hAnsi="Times New Roman" w:cs="Times New Roman"/>
                <w:kern w:val="24"/>
                <w:sz w:val="20"/>
              </w:rPr>
              <w:t>20</w:t>
            </w:r>
            <w:r w:rsidRPr="00827037">
              <w:rPr>
                <w:rFonts w:ascii="Times New Roman" w:eastAsia="標楷體" w:hAnsi="Times New Roman" w:cs="Times New Roman" w:hint="eastAsia"/>
                <w:kern w:val="24"/>
                <w:sz w:val="20"/>
              </w:rPr>
              <w:t>06</w:t>
            </w:r>
            <w:r w:rsidRPr="00827037">
              <w:rPr>
                <w:rFonts w:ascii="Times New Roman" w:eastAsia="標楷體" w:hAnsi="Times New Roman" w:cs="Times New Roman"/>
                <w:kern w:val="24"/>
                <w:sz w:val="20"/>
              </w:rPr>
              <w:t>.1~2015.12</w:t>
            </w:r>
            <w:r w:rsidRPr="00827037">
              <w:rPr>
                <w:rFonts w:ascii="Times New Roman" w:eastAsia="標楷體" w:hAnsi="Times New Roman" w:cs="Times New Roman"/>
                <w:kern w:val="24"/>
                <w:sz w:val="20"/>
              </w:rPr>
              <w:br/>
            </w:r>
            <w:r w:rsidRPr="00827037">
              <w:rPr>
                <w:rFonts w:ascii="Times New Roman" w:eastAsia="標楷體" w:hAnsi="Times New Roman" w:cs="Times New Roman" w:hint="eastAsia"/>
                <w:kern w:val="24"/>
                <w:sz w:val="20"/>
              </w:rPr>
              <w:t>十</w:t>
            </w:r>
            <w:r w:rsidRPr="00827037">
              <w:rPr>
                <w:rFonts w:ascii="Times New Roman" w:eastAsia="標楷體" w:hAnsi="Times New Roman" w:cs="Times New Roman"/>
                <w:kern w:val="24"/>
                <w:sz w:val="20"/>
              </w:rPr>
              <w:t>年</w:t>
            </w:r>
            <w:r w:rsidRPr="00827037">
              <w:rPr>
                <w:rFonts w:ascii="Times New Roman" w:eastAsia="標楷體" w:hAnsi="Times New Roman" w:cs="Times New Roman"/>
                <w:kern w:val="24"/>
                <w:sz w:val="20"/>
              </w:rPr>
              <w:t>Bloomberg</w:t>
            </w:r>
            <w:r w:rsidRPr="00827037">
              <w:rPr>
                <w:rFonts w:ascii="Times New Roman" w:eastAsia="標楷體" w:hAnsi="Times New Roman" w:cs="Times New Roman"/>
                <w:kern w:val="24"/>
                <w:sz w:val="20"/>
              </w:rPr>
              <w:t>值</w:t>
            </w:r>
          </w:p>
        </w:tc>
      </w:tr>
      <w:tr w:rsidR="00ED088C" w:rsidRPr="00827037" w:rsidTr="00ED088C">
        <w:tc>
          <w:tcPr>
            <w:tcW w:w="529" w:type="dxa"/>
          </w:tcPr>
          <w:p w:rsidR="00ED088C" w:rsidRPr="00827037" w:rsidRDefault="00ED088C" w:rsidP="00ED088C">
            <w:pPr>
              <w:widowControl/>
              <w:adjustRightInd/>
              <w:ind w:firstLineChars="0" w:firstLine="0"/>
              <w:rPr>
                <w:sz w:val="24"/>
                <w:szCs w:val="24"/>
                <w:vertAlign w:val="subscript"/>
              </w:rPr>
            </w:pPr>
            <w:r w:rsidRPr="00827037">
              <w:rPr>
                <w:sz w:val="24"/>
                <w:szCs w:val="24"/>
              </w:rPr>
              <w:t>r</w:t>
            </w:r>
            <w:r w:rsidRPr="00827037">
              <w:rPr>
                <w:sz w:val="24"/>
                <w:szCs w:val="24"/>
                <w:vertAlign w:val="subscript"/>
              </w:rPr>
              <w:t>m</w:t>
            </w:r>
            <w:r w:rsidRPr="00827037">
              <w:rPr>
                <w:rFonts w:hint="eastAsia"/>
                <w:sz w:val="24"/>
                <w:szCs w:val="24"/>
                <w:vertAlign w:val="subscript"/>
              </w:rPr>
              <w:t xml:space="preserve"> -</w:t>
            </w:r>
          </w:p>
          <w:p w:rsidR="00ED088C" w:rsidRPr="00827037" w:rsidRDefault="00ED088C" w:rsidP="00ED088C">
            <w:pPr>
              <w:widowControl/>
              <w:adjustRightInd/>
              <w:ind w:firstLineChars="0" w:firstLine="0"/>
              <w:rPr>
                <w:sz w:val="24"/>
                <w:szCs w:val="24"/>
              </w:rPr>
            </w:pPr>
            <w:r w:rsidRPr="00827037">
              <w:rPr>
                <w:sz w:val="24"/>
                <w:szCs w:val="24"/>
              </w:rPr>
              <w:t>r</w:t>
            </w:r>
            <w:r w:rsidRPr="00827037">
              <w:rPr>
                <w:sz w:val="24"/>
                <w:szCs w:val="24"/>
                <w:vertAlign w:val="subscript"/>
              </w:rPr>
              <w:t>f</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proofErr w:type="gramStart"/>
            <w:r w:rsidRPr="00827037">
              <w:rPr>
                <w:rFonts w:ascii="Times New Roman" w:eastAsia="標楷體" w:hAnsi="Times New Roman" w:cs="Times New Roman"/>
                <w:kern w:val="24"/>
              </w:rPr>
              <w:t>股票市場</w:t>
            </w:r>
            <w:r w:rsidRPr="00827037">
              <w:rPr>
                <w:rFonts w:ascii="Times New Roman" w:eastAsia="標楷體" w:hAnsi="Times New Roman" w:cs="Times New Roman" w:hint="eastAsia"/>
                <w:kern w:val="24"/>
              </w:rPr>
              <w:t>溢酬</w:t>
            </w:r>
            <w:proofErr w:type="gramEnd"/>
          </w:p>
        </w:tc>
        <w:tc>
          <w:tcPr>
            <w:tcW w:w="5548" w:type="dxa"/>
            <w:gridSpan w:val="3"/>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hint="eastAsia"/>
                <w:kern w:val="24"/>
              </w:rPr>
              <w:t>4.48</w:t>
            </w:r>
            <w:r w:rsidRPr="00827037">
              <w:rPr>
                <w:rFonts w:ascii="Times New Roman" w:eastAsia="標楷體" w:hAnsi="Times New Roman" w:cs="Times New Roman"/>
                <w:kern w:val="24"/>
              </w:rPr>
              <w:t>%</w:t>
            </w:r>
          </w:p>
        </w:tc>
        <w:tc>
          <w:tcPr>
            <w:tcW w:w="1901"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sz w:val="20"/>
                <w:szCs w:val="36"/>
              </w:rPr>
            </w:pPr>
            <w:r w:rsidRPr="00827037">
              <w:rPr>
                <w:rFonts w:ascii="Times New Roman" w:eastAsia="標楷體" w:hAnsi="Times New Roman" w:cs="Times New Roman" w:hint="eastAsia"/>
                <w:kern w:val="24"/>
                <w:sz w:val="20"/>
              </w:rPr>
              <w:t>2006-2015</w:t>
            </w:r>
            <w:r w:rsidRPr="00827037">
              <w:rPr>
                <w:rFonts w:ascii="Times New Roman" w:eastAsia="標楷體" w:hAnsi="Times New Roman" w:cs="Times New Roman" w:hint="eastAsia"/>
                <w:kern w:val="24"/>
                <w:sz w:val="20"/>
              </w:rPr>
              <w:t>平均</w:t>
            </w: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r</w:t>
            </w:r>
            <w:r w:rsidRPr="00827037">
              <w:rPr>
                <w:sz w:val="24"/>
                <w:szCs w:val="24"/>
                <w:vertAlign w:val="subscript"/>
              </w:rPr>
              <w:t>f</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kern w:val="24"/>
              </w:rPr>
            </w:pPr>
            <w:r w:rsidRPr="00827037">
              <w:rPr>
                <w:rFonts w:ascii="Times New Roman" w:eastAsia="標楷體" w:hAnsi="Times New Roman" w:cs="Times New Roman" w:hint="eastAsia"/>
                <w:kern w:val="24"/>
              </w:rPr>
              <w:t>無風險利率</w:t>
            </w:r>
          </w:p>
        </w:tc>
        <w:tc>
          <w:tcPr>
            <w:tcW w:w="5548" w:type="dxa"/>
            <w:gridSpan w:val="3"/>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kern w:val="24"/>
              </w:rPr>
            </w:pPr>
            <w:r w:rsidRPr="00827037">
              <w:rPr>
                <w:rFonts w:ascii="Times New Roman" w:eastAsia="標楷體" w:hAnsi="Times New Roman" w:cs="Times New Roman" w:hint="eastAsia"/>
                <w:kern w:val="24"/>
              </w:rPr>
              <w:t>1.3005%</w:t>
            </w:r>
          </w:p>
        </w:tc>
        <w:tc>
          <w:tcPr>
            <w:tcW w:w="1901"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kern w:val="24"/>
                <w:sz w:val="20"/>
              </w:rPr>
            </w:pP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r</w:t>
            </w:r>
            <w:r w:rsidRPr="00827037">
              <w:rPr>
                <w:sz w:val="24"/>
                <w:szCs w:val="24"/>
                <w:vertAlign w:val="subscript"/>
              </w:rPr>
              <w:t>E</w:t>
            </w:r>
          </w:p>
        </w:tc>
        <w:tc>
          <w:tcPr>
            <w:tcW w:w="1989" w:type="dxa"/>
            <w:vAlign w:val="center"/>
          </w:tcPr>
          <w:p w:rsidR="00ED088C" w:rsidRPr="00827037" w:rsidRDefault="00ED088C" w:rsidP="00ED088C">
            <w:pPr>
              <w:pStyle w:val="Web"/>
              <w:spacing w:before="0" w:beforeAutospacing="0" w:after="0" w:afterAutospacing="0" w:line="299"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自有資金成本率</w:t>
            </w:r>
          </w:p>
        </w:tc>
        <w:tc>
          <w:tcPr>
            <w:tcW w:w="1754"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hint="eastAsia"/>
                <w:kern w:val="24"/>
              </w:rPr>
              <w:t>3.57580</w:t>
            </w:r>
            <w:r w:rsidRPr="00827037">
              <w:rPr>
                <w:rFonts w:ascii="Times New Roman" w:eastAsia="標楷體" w:hAnsi="Times New Roman" w:cs="Times New Roman"/>
                <w:kern w:val="24"/>
              </w:rPr>
              <w:t>%</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hint="eastAsia"/>
                <w:kern w:val="24"/>
              </w:rPr>
              <w:t>2.97445</w:t>
            </w:r>
            <w:r w:rsidRPr="00827037">
              <w:rPr>
                <w:rFonts w:ascii="Times New Roman" w:eastAsia="標楷體" w:hAnsi="Times New Roman" w:cs="Times New Roman"/>
                <w:kern w:val="24"/>
              </w:rPr>
              <w:t>%</w:t>
            </w:r>
          </w:p>
        </w:tc>
        <w:tc>
          <w:tcPr>
            <w:tcW w:w="1897" w:type="dxa"/>
            <w:vAlign w:val="center"/>
          </w:tcPr>
          <w:p w:rsidR="00ED088C" w:rsidRPr="00827037" w:rsidRDefault="00ED088C" w:rsidP="00ED088C">
            <w:pPr>
              <w:pStyle w:val="Web"/>
              <w:spacing w:before="0" w:beforeAutospacing="0" w:after="0" w:afterAutospacing="0" w:line="299"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hint="eastAsia"/>
                <w:kern w:val="24"/>
              </w:rPr>
              <w:t>2.90422</w:t>
            </w:r>
            <w:r w:rsidRPr="00827037">
              <w:rPr>
                <w:rFonts w:ascii="Times New Roman" w:eastAsia="標楷體" w:hAnsi="Times New Roman" w:cs="Times New Roman"/>
                <w:kern w:val="24"/>
              </w:rPr>
              <w:t>%</w:t>
            </w:r>
          </w:p>
        </w:tc>
        <w:tc>
          <w:tcPr>
            <w:tcW w:w="1901" w:type="dxa"/>
            <w:vAlign w:val="center"/>
          </w:tcPr>
          <w:p w:rsidR="00ED088C" w:rsidRPr="00827037" w:rsidRDefault="00ED088C" w:rsidP="00ED088C">
            <w:pPr>
              <w:pStyle w:val="Web"/>
              <w:spacing w:before="0" w:beforeAutospacing="0" w:after="0" w:afterAutospacing="0" w:line="313" w:lineRule="atLeast"/>
              <w:textAlignment w:val="center"/>
              <w:rPr>
                <w:rFonts w:ascii="Times New Roman" w:eastAsia="標楷體" w:hAnsi="Times New Roman" w:cs="Times New Roman"/>
                <w:kern w:val="24"/>
                <w:sz w:val="20"/>
              </w:rPr>
            </w:pPr>
            <w:r w:rsidRPr="00827037">
              <w:rPr>
                <w:rFonts w:ascii="Times New Roman" w:eastAsia="標楷體" w:hAnsi="Times New Roman" w:cs="Times New Roman"/>
                <w:kern w:val="24"/>
                <w:sz w:val="20"/>
              </w:rPr>
              <w:t>公式計算</w:t>
            </w:r>
          </w:p>
        </w:tc>
      </w:tr>
      <w:tr w:rsidR="00ED088C" w:rsidRPr="00827037" w:rsidTr="00ED088C">
        <w:tc>
          <w:tcPr>
            <w:tcW w:w="529" w:type="dxa"/>
          </w:tcPr>
          <w:p w:rsidR="00ED088C" w:rsidRPr="00827037" w:rsidRDefault="00ED088C" w:rsidP="00ED088C">
            <w:pPr>
              <w:widowControl/>
              <w:adjustRightInd/>
              <w:ind w:firstLineChars="0" w:firstLine="0"/>
              <w:rPr>
                <w:sz w:val="24"/>
                <w:szCs w:val="24"/>
              </w:rPr>
            </w:pPr>
            <w:r w:rsidRPr="00827037">
              <w:rPr>
                <w:sz w:val="24"/>
                <w:szCs w:val="24"/>
              </w:rPr>
              <w:t>T</w:t>
            </w:r>
          </w:p>
        </w:tc>
        <w:tc>
          <w:tcPr>
            <w:tcW w:w="1989" w:type="dxa"/>
            <w:vAlign w:val="center"/>
          </w:tcPr>
          <w:p w:rsidR="00ED088C" w:rsidRPr="00827037" w:rsidRDefault="00ED088C" w:rsidP="00ED088C">
            <w:pPr>
              <w:pStyle w:val="Web"/>
              <w:spacing w:before="0" w:beforeAutospacing="0" w:after="0" w:afterAutospacing="0" w:line="313" w:lineRule="atLeast"/>
              <w:textAlignment w:val="center"/>
              <w:rPr>
                <w:rFonts w:ascii="Times New Roman" w:eastAsia="標楷體" w:hAnsi="Times New Roman" w:cs="Times New Roman"/>
              </w:rPr>
            </w:pPr>
            <w:r w:rsidRPr="00827037">
              <w:rPr>
                <w:rFonts w:ascii="Times New Roman" w:eastAsia="標楷體" w:hAnsi="Times New Roman" w:cs="Times New Roman"/>
                <w:kern w:val="24"/>
              </w:rPr>
              <w:t>實質稅率</w:t>
            </w:r>
            <w:r w:rsidRPr="00827037">
              <w:rPr>
                <w:rFonts w:ascii="Times New Roman" w:eastAsia="標楷體" w:hAnsi="Times New Roman" w:cs="Times New Roman"/>
                <w:kern w:val="24"/>
              </w:rPr>
              <w:t>*</w:t>
            </w:r>
          </w:p>
        </w:tc>
        <w:tc>
          <w:tcPr>
            <w:tcW w:w="1754" w:type="dxa"/>
            <w:vAlign w:val="center"/>
          </w:tcPr>
          <w:p w:rsidR="00ED088C" w:rsidRPr="00827037" w:rsidRDefault="00ED088C" w:rsidP="00ED088C">
            <w:pPr>
              <w:pStyle w:val="Web"/>
              <w:spacing w:before="0" w:beforeAutospacing="0" w:after="0" w:afterAutospacing="0" w:line="313"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16.0%</w:t>
            </w:r>
          </w:p>
        </w:tc>
        <w:tc>
          <w:tcPr>
            <w:tcW w:w="1897" w:type="dxa"/>
            <w:vAlign w:val="center"/>
          </w:tcPr>
          <w:p w:rsidR="00ED088C" w:rsidRPr="00827037" w:rsidRDefault="00ED088C" w:rsidP="00ED088C">
            <w:pPr>
              <w:pStyle w:val="Web"/>
              <w:spacing w:before="0" w:beforeAutospacing="0" w:after="0" w:afterAutospacing="0" w:line="313"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11.0%</w:t>
            </w:r>
          </w:p>
        </w:tc>
        <w:tc>
          <w:tcPr>
            <w:tcW w:w="1897" w:type="dxa"/>
            <w:vAlign w:val="center"/>
          </w:tcPr>
          <w:p w:rsidR="00ED088C" w:rsidRPr="00827037" w:rsidRDefault="00ED088C" w:rsidP="00ED088C">
            <w:pPr>
              <w:pStyle w:val="Web"/>
              <w:spacing w:before="0" w:beforeAutospacing="0" w:after="0" w:afterAutospacing="0" w:line="313"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17.2%</w:t>
            </w:r>
          </w:p>
        </w:tc>
        <w:tc>
          <w:tcPr>
            <w:tcW w:w="1901" w:type="dxa"/>
            <w:vAlign w:val="center"/>
          </w:tcPr>
          <w:p w:rsidR="00ED088C" w:rsidRPr="00827037" w:rsidRDefault="00ED088C" w:rsidP="00ED088C">
            <w:pPr>
              <w:pStyle w:val="Web"/>
              <w:spacing w:before="0" w:beforeAutospacing="0" w:after="0" w:afterAutospacing="0" w:line="313" w:lineRule="atLeast"/>
              <w:textAlignment w:val="center"/>
              <w:rPr>
                <w:rFonts w:ascii="Times New Roman" w:eastAsia="標楷體" w:hAnsi="Times New Roman" w:cs="Times New Roman"/>
                <w:sz w:val="20"/>
                <w:szCs w:val="36"/>
              </w:rPr>
            </w:pPr>
            <w:r w:rsidRPr="00827037">
              <w:rPr>
                <w:rFonts w:ascii="Times New Roman" w:eastAsia="標楷體" w:hAnsi="Times New Roman" w:cs="Times New Roman" w:hint="eastAsia"/>
                <w:kern w:val="24"/>
                <w:sz w:val="20"/>
              </w:rPr>
              <w:t>2015</w:t>
            </w:r>
            <w:r w:rsidRPr="00827037">
              <w:rPr>
                <w:rFonts w:ascii="Times New Roman" w:eastAsia="標楷體" w:hAnsi="Times New Roman" w:cs="Times New Roman"/>
                <w:kern w:val="24"/>
                <w:sz w:val="20"/>
              </w:rPr>
              <w:t xml:space="preserve"> Q4</w:t>
            </w:r>
            <w:r w:rsidRPr="00827037">
              <w:rPr>
                <w:rFonts w:ascii="Times New Roman" w:eastAsia="標楷體" w:hAnsi="Times New Roman" w:cs="Times New Roman"/>
                <w:kern w:val="24"/>
                <w:sz w:val="20"/>
              </w:rPr>
              <w:t>財報</w:t>
            </w:r>
          </w:p>
        </w:tc>
      </w:tr>
      <w:tr w:rsidR="00ED088C" w:rsidRPr="00827037" w:rsidTr="00ED088C">
        <w:tc>
          <w:tcPr>
            <w:tcW w:w="2518" w:type="dxa"/>
            <w:gridSpan w:val="2"/>
          </w:tcPr>
          <w:p w:rsidR="00ED088C" w:rsidRPr="00827037" w:rsidRDefault="00ED088C" w:rsidP="00ED088C">
            <w:pPr>
              <w:widowControl/>
              <w:adjustRightInd/>
              <w:ind w:firstLineChars="0" w:firstLine="0"/>
              <w:rPr>
                <w:sz w:val="24"/>
                <w:szCs w:val="24"/>
              </w:rPr>
            </w:pPr>
            <w:r w:rsidRPr="00827037">
              <w:rPr>
                <w:sz w:val="24"/>
                <w:szCs w:val="24"/>
              </w:rPr>
              <w:t>WACC</w:t>
            </w:r>
          </w:p>
        </w:tc>
        <w:tc>
          <w:tcPr>
            <w:tcW w:w="1754" w:type="dxa"/>
            <w:vAlign w:val="center"/>
          </w:tcPr>
          <w:p w:rsidR="00ED088C" w:rsidRPr="00827037" w:rsidRDefault="00ED088C" w:rsidP="00ED088C">
            <w:pPr>
              <w:pStyle w:val="Web"/>
              <w:spacing w:before="0" w:beforeAutospacing="0" w:after="0" w:afterAutospacing="0" w:line="313"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hint="eastAsia"/>
                <w:kern w:val="24"/>
              </w:rPr>
              <w:t>3.565</w:t>
            </w:r>
            <w:r w:rsidRPr="00827037">
              <w:rPr>
                <w:rFonts w:ascii="Times New Roman" w:eastAsia="標楷體" w:hAnsi="Times New Roman" w:cs="Times New Roman"/>
                <w:kern w:val="24"/>
              </w:rPr>
              <w:t>%</w:t>
            </w:r>
          </w:p>
        </w:tc>
        <w:tc>
          <w:tcPr>
            <w:tcW w:w="1897" w:type="dxa"/>
            <w:vAlign w:val="center"/>
          </w:tcPr>
          <w:p w:rsidR="00ED088C" w:rsidRPr="00827037" w:rsidRDefault="00ED088C" w:rsidP="00ED088C">
            <w:pPr>
              <w:pStyle w:val="Web"/>
              <w:spacing w:before="0" w:beforeAutospacing="0" w:after="0" w:afterAutospacing="0" w:line="313"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hint="eastAsia"/>
                <w:kern w:val="24"/>
              </w:rPr>
              <w:t>2.281</w:t>
            </w:r>
            <w:r w:rsidRPr="00827037">
              <w:rPr>
                <w:rFonts w:ascii="Times New Roman" w:eastAsia="標楷體" w:hAnsi="Times New Roman" w:cs="Times New Roman"/>
                <w:kern w:val="24"/>
              </w:rPr>
              <w:t>%</w:t>
            </w:r>
          </w:p>
        </w:tc>
        <w:tc>
          <w:tcPr>
            <w:tcW w:w="1897" w:type="dxa"/>
            <w:vAlign w:val="center"/>
          </w:tcPr>
          <w:p w:rsidR="00ED088C" w:rsidRPr="00827037" w:rsidRDefault="00ED088C" w:rsidP="00ED088C">
            <w:pPr>
              <w:pStyle w:val="Web"/>
              <w:spacing w:before="0" w:beforeAutospacing="0" w:after="0" w:afterAutospacing="0" w:line="313" w:lineRule="atLeast"/>
              <w:jc w:val="center"/>
              <w:textAlignment w:val="center"/>
              <w:rPr>
                <w:rFonts w:ascii="Times New Roman" w:eastAsia="標楷體" w:hAnsi="Times New Roman" w:cs="Times New Roman"/>
              </w:rPr>
            </w:pPr>
            <w:r w:rsidRPr="00827037">
              <w:rPr>
                <w:rFonts w:ascii="Times New Roman" w:eastAsia="標楷體" w:hAnsi="Times New Roman" w:cs="Times New Roman" w:hint="eastAsia"/>
                <w:kern w:val="24"/>
              </w:rPr>
              <w:t>2.139</w:t>
            </w:r>
            <w:r w:rsidRPr="00827037">
              <w:rPr>
                <w:rFonts w:ascii="Times New Roman" w:eastAsia="標楷體" w:hAnsi="Times New Roman" w:cs="Times New Roman"/>
                <w:kern w:val="24"/>
              </w:rPr>
              <w:t>%</w:t>
            </w:r>
          </w:p>
        </w:tc>
        <w:tc>
          <w:tcPr>
            <w:tcW w:w="1901" w:type="dxa"/>
          </w:tcPr>
          <w:p w:rsidR="00ED088C" w:rsidRPr="00827037" w:rsidRDefault="00ED088C" w:rsidP="00ED088C">
            <w:pPr>
              <w:widowControl/>
              <w:adjustRightInd/>
              <w:ind w:firstLineChars="0" w:firstLine="0"/>
              <w:rPr>
                <w:sz w:val="24"/>
                <w:szCs w:val="24"/>
              </w:rPr>
            </w:pPr>
          </w:p>
        </w:tc>
      </w:tr>
      <w:tr w:rsidR="00ED088C" w:rsidRPr="00827037" w:rsidTr="00ED088C">
        <w:tc>
          <w:tcPr>
            <w:tcW w:w="2518" w:type="dxa"/>
            <w:gridSpan w:val="2"/>
          </w:tcPr>
          <w:p w:rsidR="00ED088C" w:rsidRPr="00827037" w:rsidRDefault="00ED088C" w:rsidP="00ED088C">
            <w:pPr>
              <w:widowControl/>
              <w:adjustRightInd/>
              <w:ind w:firstLineChars="0" w:firstLine="0"/>
              <w:rPr>
                <w:sz w:val="24"/>
                <w:szCs w:val="24"/>
              </w:rPr>
            </w:pPr>
            <w:r w:rsidRPr="00827037">
              <w:rPr>
                <w:sz w:val="24"/>
                <w:szCs w:val="24"/>
              </w:rPr>
              <w:t>平均</w:t>
            </w:r>
            <w:r w:rsidRPr="00827037">
              <w:rPr>
                <w:sz w:val="24"/>
                <w:szCs w:val="24"/>
              </w:rPr>
              <w:t>WACC</w:t>
            </w:r>
          </w:p>
        </w:tc>
        <w:tc>
          <w:tcPr>
            <w:tcW w:w="5548" w:type="dxa"/>
            <w:gridSpan w:val="3"/>
          </w:tcPr>
          <w:p w:rsidR="00ED088C" w:rsidRPr="00827037" w:rsidRDefault="00ED088C" w:rsidP="00ED088C">
            <w:pPr>
              <w:widowControl/>
              <w:adjustRightInd/>
              <w:ind w:firstLineChars="0" w:firstLine="0"/>
              <w:jc w:val="center"/>
              <w:rPr>
                <w:sz w:val="24"/>
                <w:szCs w:val="24"/>
              </w:rPr>
            </w:pPr>
            <w:r w:rsidRPr="00827037">
              <w:rPr>
                <w:rFonts w:hint="eastAsia"/>
                <w:sz w:val="24"/>
                <w:szCs w:val="24"/>
              </w:rPr>
              <w:t>2.622</w:t>
            </w:r>
            <w:r w:rsidRPr="00827037">
              <w:rPr>
                <w:sz w:val="24"/>
                <w:szCs w:val="24"/>
              </w:rPr>
              <w:t>%</w:t>
            </w:r>
          </w:p>
        </w:tc>
        <w:tc>
          <w:tcPr>
            <w:tcW w:w="1901" w:type="dxa"/>
          </w:tcPr>
          <w:p w:rsidR="00ED088C" w:rsidRPr="00827037" w:rsidRDefault="00ED088C" w:rsidP="00ED088C">
            <w:pPr>
              <w:widowControl/>
              <w:adjustRightInd/>
              <w:ind w:firstLineChars="0" w:firstLine="0"/>
              <w:rPr>
                <w:sz w:val="24"/>
                <w:szCs w:val="24"/>
              </w:rPr>
            </w:pPr>
          </w:p>
        </w:tc>
      </w:tr>
    </w:tbl>
    <w:p w:rsidR="00ED088C" w:rsidRPr="00827037" w:rsidRDefault="00ED088C" w:rsidP="00ED088C">
      <w:pPr>
        <w:pStyle w:val="aff1"/>
        <w:spacing w:line="460" w:lineRule="exact"/>
        <w:ind w:firstLineChars="0" w:firstLine="0"/>
      </w:pPr>
      <w:r w:rsidRPr="00827037">
        <w:t>資料來源：研究團隊製作</w:t>
      </w:r>
    </w:p>
    <w:p w:rsidR="00ED088C" w:rsidRPr="00827037" w:rsidRDefault="00ED088C" w:rsidP="00ED088C">
      <w:pPr>
        <w:widowControl/>
        <w:adjustRightInd/>
        <w:ind w:firstLineChars="0" w:firstLine="0"/>
        <w:rPr>
          <w:b/>
        </w:rPr>
      </w:pPr>
    </w:p>
    <w:p w:rsidR="00E52DE9" w:rsidRPr="00827037" w:rsidRDefault="00D46FB9" w:rsidP="00D46FB9">
      <w:pPr>
        <w:pStyle w:val="aff5"/>
        <w:spacing w:line="460" w:lineRule="exact"/>
        <w:ind w:firstLineChars="0" w:firstLine="0"/>
        <w:rPr>
          <w:b/>
        </w:rPr>
      </w:pPr>
      <w:r w:rsidRPr="00827037">
        <w:rPr>
          <w:rFonts w:hint="eastAsia"/>
          <w:b/>
          <w:shd w:val="pct15" w:color="auto" w:fill="FFFFFF"/>
        </w:rPr>
        <w:t>問題</w:t>
      </w:r>
      <w:r w:rsidRPr="00827037">
        <w:rPr>
          <w:rFonts w:hint="eastAsia"/>
          <w:b/>
          <w:shd w:val="pct15" w:color="auto" w:fill="FFFFFF"/>
        </w:rPr>
        <w:t>10</w:t>
      </w:r>
      <w:r w:rsidRPr="00827037">
        <w:rPr>
          <w:rFonts w:hint="eastAsia"/>
          <w:b/>
          <w:shd w:val="pct15" w:color="auto" w:fill="FFFFFF"/>
        </w:rPr>
        <w:t>：是否同意本期針對</w:t>
      </w:r>
      <w:r w:rsidRPr="00827037">
        <w:rPr>
          <w:rFonts w:hint="eastAsia"/>
          <w:b/>
          <w:shd w:val="pct15" w:color="auto" w:fill="FFFFFF"/>
        </w:rPr>
        <w:t>WACC</w:t>
      </w:r>
      <w:r w:rsidRPr="00827037">
        <w:rPr>
          <w:rFonts w:hint="eastAsia"/>
          <w:b/>
          <w:shd w:val="pct15" w:color="auto" w:fill="FFFFFF"/>
        </w:rPr>
        <w:t>內採用參數之邏輯進行修正？</w:t>
      </w:r>
      <w:r w:rsidRPr="00827037">
        <w:rPr>
          <w:b/>
        </w:rPr>
        <w:t xml:space="preserve"> </w:t>
      </w:r>
    </w:p>
    <w:p w:rsidR="00ED088C" w:rsidRPr="00827037" w:rsidRDefault="00ED088C">
      <w:pPr>
        <w:widowControl/>
        <w:adjustRightInd/>
        <w:ind w:firstLineChars="0" w:firstLine="0"/>
        <w:rPr>
          <w:b/>
        </w:rPr>
      </w:pPr>
      <w:r w:rsidRPr="00827037">
        <w:rPr>
          <w:b/>
        </w:rPr>
        <w:br w:type="page"/>
      </w:r>
    </w:p>
    <w:p w:rsidR="00ED088C" w:rsidRPr="00827037" w:rsidRDefault="00ED088C" w:rsidP="00ED088C">
      <w:pPr>
        <w:pStyle w:val="2"/>
        <w:numPr>
          <w:ilvl w:val="1"/>
          <w:numId w:val="15"/>
        </w:numPr>
        <w:spacing w:line="460" w:lineRule="exact"/>
        <w:ind w:hanging="992"/>
        <w:rPr>
          <w:rFonts w:ascii="Times New Roman" w:hAnsi="Times New Roman"/>
          <w:b/>
        </w:rPr>
      </w:pPr>
      <w:r w:rsidRPr="00827037">
        <w:rPr>
          <w:rFonts w:ascii="Times New Roman" w:hAnsi="Times New Roman" w:hint="eastAsia"/>
          <w:b/>
        </w:rPr>
        <w:lastRenderedPageBreak/>
        <w:t>各</w:t>
      </w:r>
      <w:r w:rsidRPr="00827037">
        <w:rPr>
          <w:rFonts w:ascii="Times New Roman" w:hAnsi="Times New Roman"/>
          <w:b/>
        </w:rPr>
        <w:t>網路</w:t>
      </w:r>
      <w:r w:rsidRPr="00827037">
        <w:rPr>
          <w:rFonts w:ascii="Times New Roman" w:hAnsi="Times New Roman" w:hint="eastAsia"/>
          <w:b/>
        </w:rPr>
        <w:t>模組輸入</w:t>
      </w:r>
      <w:r w:rsidRPr="00827037">
        <w:rPr>
          <w:rFonts w:ascii="Times New Roman" w:hAnsi="Times New Roman"/>
          <w:b/>
        </w:rPr>
        <w:t>參數說明</w:t>
      </w:r>
    </w:p>
    <w:p w:rsidR="00ED088C" w:rsidRPr="00827037" w:rsidRDefault="00ED088C" w:rsidP="00ED088C">
      <w:pPr>
        <w:pStyle w:val="a1"/>
        <w:ind w:firstLine="561"/>
        <w:rPr>
          <w:b/>
          <w:highlight w:val="yellow"/>
        </w:rPr>
      </w:pPr>
    </w:p>
    <w:p w:rsidR="00ED088C" w:rsidRPr="00827037" w:rsidRDefault="00ED088C" w:rsidP="00ED088C">
      <w:pPr>
        <w:pStyle w:val="aff5"/>
        <w:spacing w:line="460" w:lineRule="exact"/>
      </w:pPr>
      <w:r w:rsidRPr="00827037">
        <w:t>本節主要說明各技術之網路設計參數，包含各元件之能力值（技術參數）及各網路之路由因子</w:t>
      </w:r>
      <w:r w:rsidRPr="00827037">
        <w:rPr>
          <w:rFonts w:hint="eastAsia"/>
        </w:rPr>
        <w:t>。</w:t>
      </w:r>
    </w:p>
    <w:p w:rsidR="00ED088C" w:rsidRPr="00827037" w:rsidRDefault="00ED088C" w:rsidP="00ED088C">
      <w:pPr>
        <w:pStyle w:val="aff5"/>
        <w:spacing w:line="460" w:lineRule="exact"/>
      </w:pPr>
    </w:p>
    <w:p w:rsidR="00ED088C" w:rsidRPr="00827037" w:rsidRDefault="00ED088C" w:rsidP="00ED088C">
      <w:pPr>
        <w:pStyle w:val="aff5"/>
        <w:numPr>
          <w:ilvl w:val="0"/>
          <w:numId w:val="43"/>
        </w:numPr>
        <w:spacing w:line="460" w:lineRule="exact"/>
        <w:ind w:firstLineChars="0"/>
      </w:pPr>
      <w:r w:rsidRPr="00827037">
        <w:rPr>
          <w:rFonts w:hint="eastAsia"/>
        </w:rPr>
        <w:t>技術參數</w:t>
      </w:r>
    </w:p>
    <w:p w:rsidR="00ED088C" w:rsidRPr="00827037" w:rsidRDefault="00ED088C" w:rsidP="00ED088C">
      <w:pPr>
        <w:pStyle w:val="aff5"/>
        <w:spacing w:line="460" w:lineRule="exact"/>
      </w:pPr>
      <w:r w:rsidRPr="00827037">
        <w:rPr>
          <w:rFonts w:hint="eastAsia"/>
        </w:rPr>
        <w:t>元件能力值部分，涉及設備的規格，於標竿國家模型中，因其電信市場</w:t>
      </w:r>
      <w:r w:rsidRPr="00827037">
        <w:rPr>
          <w:rFonts w:hint="eastAsia"/>
        </w:rPr>
        <w:t>GSM</w:t>
      </w:r>
      <w:r w:rsidRPr="00827037">
        <w:rPr>
          <w:rFonts w:hint="eastAsia"/>
        </w:rPr>
        <w:t>仍為主流技術之一，用戶人數眾多且短期內仍無關閉的計劃，業者也願意持續進行投資新設備，因此會同步更新設備價格及其元件能力值，代表其有採購更新規格之設備。但於台灣由於</w:t>
      </w:r>
      <w:r w:rsidRPr="00827037">
        <w:rPr>
          <w:rFonts w:hint="eastAsia"/>
        </w:rPr>
        <w:t>2G</w:t>
      </w:r>
      <w:r w:rsidRPr="00827037">
        <w:rPr>
          <w:rFonts w:hint="eastAsia"/>
        </w:rPr>
        <w:t>、</w:t>
      </w:r>
      <w:r w:rsidRPr="00827037">
        <w:rPr>
          <w:rFonts w:hint="eastAsia"/>
        </w:rPr>
        <w:t>3G</w:t>
      </w:r>
      <w:r w:rsidRPr="00827037">
        <w:rPr>
          <w:rFonts w:hint="eastAsia"/>
        </w:rPr>
        <w:t>業務執照即將面臨屆期、</w:t>
      </w:r>
      <w:r w:rsidRPr="00827037">
        <w:rPr>
          <w:rFonts w:hint="eastAsia"/>
        </w:rPr>
        <w:t>2G</w:t>
      </w:r>
      <w:r w:rsidRPr="00827037">
        <w:rPr>
          <w:rFonts w:hint="eastAsia"/>
        </w:rPr>
        <w:t>用戶所剩無幾、加上台灣電信廠商採購能力受限，因此業者對於</w:t>
      </w:r>
      <w:r w:rsidRPr="00827037">
        <w:rPr>
          <w:rFonts w:hint="eastAsia"/>
        </w:rPr>
        <w:t>GSM</w:t>
      </w:r>
      <w:r w:rsidRPr="00827037">
        <w:rPr>
          <w:rFonts w:hint="eastAsia"/>
        </w:rPr>
        <w:t>新設備的投資有限，</w:t>
      </w:r>
      <w:r w:rsidRPr="00827037">
        <w:rPr>
          <w:rFonts w:hint="eastAsia"/>
        </w:rPr>
        <w:t>UMTS</w:t>
      </w:r>
      <w:r w:rsidRPr="00827037">
        <w:rPr>
          <w:rFonts w:hint="eastAsia"/>
        </w:rPr>
        <w:t>也多採用原先同規格之產品。因應此差異，研究團隊建議於</w:t>
      </w:r>
      <w:r w:rsidRPr="00827037">
        <w:rPr>
          <w:rFonts w:hint="eastAsia"/>
        </w:rPr>
        <w:t>GSM</w:t>
      </w:r>
      <w:r w:rsidRPr="00827037">
        <w:rPr>
          <w:rFonts w:hint="eastAsia"/>
        </w:rPr>
        <w:t>及</w:t>
      </w:r>
      <w:r w:rsidRPr="00827037">
        <w:rPr>
          <w:rFonts w:hint="eastAsia"/>
        </w:rPr>
        <w:t>UMTS</w:t>
      </w:r>
      <w:r w:rsidRPr="00827037">
        <w:rPr>
          <w:rFonts w:hint="eastAsia"/>
        </w:rPr>
        <w:t>網路部分，技術參數沿用前期設定，設備成本則持續以技術進步率下降。</w:t>
      </w:r>
      <w:r w:rsidRPr="00827037">
        <w:rPr>
          <w:rFonts w:hint="eastAsia"/>
        </w:rPr>
        <w:t>4G</w:t>
      </w:r>
      <w:r w:rsidR="00726F7C">
        <w:rPr>
          <w:rFonts w:hint="eastAsia"/>
        </w:rPr>
        <w:t>技術參數，則主要參考標竿國家英國及葡萄牙設定</w:t>
      </w:r>
      <w:r w:rsidRPr="00827037">
        <w:rPr>
          <w:rFonts w:hint="eastAsia"/>
        </w:rPr>
        <w:t>，再透過業者訪談資訊進行修正。</w:t>
      </w:r>
    </w:p>
    <w:p w:rsidR="00ED088C" w:rsidRPr="00827037" w:rsidRDefault="00ED088C" w:rsidP="00ED088C">
      <w:pPr>
        <w:pStyle w:val="aff5"/>
        <w:spacing w:line="460" w:lineRule="exact"/>
        <w:ind w:firstLineChars="0" w:firstLine="0"/>
      </w:pPr>
    </w:p>
    <w:p w:rsidR="00ED088C" w:rsidRPr="00827037" w:rsidRDefault="00ED088C" w:rsidP="00ED088C">
      <w:pPr>
        <w:pStyle w:val="aff5"/>
        <w:numPr>
          <w:ilvl w:val="0"/>
          <w:numId w:val="43"/>
        </w:numPr>
        <w:spacing w:line="460" w:lineRule="exact"/>
        <w:ind w:firstLineChars="0"/>
      </w:pPr>
      <w:r w:rsidRPr="00827037">
        <w:rPr>
          <w:rFonts w:hint="eastAsia"/>
        </w:rPr>
        <w:t>路由因子</w:t>
      </w:r>
    </w:p>
    <w:p w:rsidR="00ED088C" w:rsidRPr="00827037" w:rsidRDefault="00ED088C" w:rsidP="00ED088C">
      <w:pPr>
        <w:pStyle w:val="aff5"/>
        <w:spacing w:line="460" w:lineRule="exact"/>
      </w:pPr>
      <w:r w:rsidRPr="00827037">
        <w:rPr>
          <w:rFonts w:hint="eastAsia"/>
        </w:rPr>
        <w:t>路由因子部分，主要因各個網路元件有可能提供包括網外受話</w:t>
      </w:r>
      <w:r w:rsidRPr="00827037">
        <w:rPr>
          <w:rFonts w:hint="eastAsia"/>
        </w:rPr>
        <w:t>(OLO</w:t>
      </w:r>
      <w:r w:rsidRPr="00827037">
        <w:sym w:font="Wingdings" w:char="F0E0"/>
      </w:r>
      <w:r w:rsidRPr="00827037">
        <w:rPr>
          <w:rFonts w:hint="eastAsia"/>
        </w:rPr>
        <w:t>Mobile)</w:t>
      </w:r>
      <w:r w:rsidRPr="00827037">
        <w:rPr>
          <w:rFonts w:hint="eastAsia"/>
        </w:rPr>
        <w:t>與網外發話</w:t>
      </w:r>
      <w:r w:rsidRPr="00827037">
        <w:rPr>
          <w:rFonts w:hint="eastAsia"/>
        </w:rPr>
        <w:t>(Mobile</w:t>
      </w:r>
      <w:r w:rsidRPr="00827037">
        <w:sym w:font="Wingdings" w:char="F0E0"/>
      </w:r>
      <w:r w:rsidRPr="00827037">
        <w:rPr>
          <w:rFonts w:hint="eastAsia"/>
        </w:rPr>
        <w:t>OLO)</w:t>
      </w:r>
      <w:r w:rsidRPr="00827037">
        <w:rPr>
          <w:rFonts w:hint="eastAsia"/>
        </w:rPr>
        <w:t>及網內通話</w:t>
      </w:r>
      <w:r w:rsidRPr="00827037">
        <w:rPr>
          <w:rFonts w:hint="eastAsia"/>
        </w:rPr>
        <w:t>(Mobile</w:t>
      </w:r>
      <w:r w:rsidRPr="00827037">
        <w:sym w:font="Wingdings" w:char="F0E0"/>
      </w:r>
      <w:r w:rsidRPr="00827037">
        <w:rPr>
          <w:rFonts w:hint="eastAsia"/>
        </w:rPr>
        <w:t>Onnet)</w:t>
      </w:r>
      <w:r w:rsidRPr="00827037">
        <w:rPr>
          <w:rFonts w:hint="eastAsia"/>
        </w:rPr>
        <w:t>與簡訊及數據等服務。計算接續費時，需將網外受話以外的服務排除。在計算的模型系統中，設計將各個網路元件提供網外受發話、網內通話、簡訊與數據服務分開計算服務比重，整理成路由因子表，作為拆分的依據。</w:t>
      </w:r>
    </w:p>
    <w:p w:rsidR="00ED088C" w:rsidRPr="00827037" w:rsidRDefault="00ED088C" w:rsidP="00ED088C">
      <w:pPr>
        <w:pStyle w:val="aff5"/>
        <w:spacing w:line="460" w:lineRule="exact"/>
      </w:pPr>
      <w:r w:rsidRPr="00827037">
        <w:rPr>
          <w:rFonts w:hint="eastAsia"/>
        </w:rPr>
        <w:t>將網外受話</w:t>
      </w:r>
      <w:r w:rsidRPr="00827037">
        <w:rPr>
          <w:rFonts w:hint="eastAsia"/>
        </w:rPr>
        <w:t>(OLO</w:t>
      </w:r>
      <w:r w:rsidRPr="00827037">
        <w:sym w:font="Wingdings" w:char="F0E0"/>
      </w:r>
      <w:r w:rsidRPr="00827037">
        <w:rPr>
          <w:rFonts w:hint="eastAsia"/>
        </w:rPr>
        <w:t>Mobile)</w:t>
      </w:r>
      <w:r w:rsidRPr="00827037">
        <w:rPr>
          <w:rFonts w:hint="eastAsia"/>
        </w:rPr>
        <w:t>與網外發話</w:t>
      </w:r>
      <w:r w:rsidRPr="00827037">
        <w:rPr>
          <w:rFonts w:hint="eastAsia"/>
        </w:rPr>
        <w:t>(Mobile</w:t>
      </w:r>
      <w:r w:rsidRPr="00827037">
        <w:sym w:font="Wingdings" w:char="F0E0"/>
      </w:r>
      <w:r w:rsidRPr="00827037">
        <w:rPr>
          <w:rFonts w:hint="eastAsia"/>
        </w:rPr>
        <w:t>OLO)</w:t>
      </w:r>
      <w:r w:rsidRPr="00827037">
        <w:rPr>
          <w:rFonts w:hint="eastAsia"/>
        </w:rPr>
        <w:t>設為</w:t>
      </w:r>
      <w:r w:rsidRPr="00827037">
        <w:rPr>
          <w:rFonts w:hint="eastAsia"/>
        </w:rPr>
        <w:t>1</w:t>
      </w:r>
      <w:r w:rsidRPr="00827037">
        <w:rPr>
          <w:rFonts w:hint="eastAsia"/>
        </w:rPr>
        <w:t>分鐘通話為</w:t>
      </w:r>
      <w:r w:rsidRPr="00827037">
        <w:rPr>
          <w:rFonts w:hint="eastAsia"/>
        </w:rPr>
        <w:t xml:space="preserve"> 1 </w:t>
      </w:r>
      <w:r w:rsidRPr="00827037">
        <w:rPr>
          <w:rFonts w:hint="eastAsia"/>
        </w:rPr>
        <w:t>單位基礎，計算其他服務在同單位下所需要的服務比重，因此網內通話</w:t>
      </w:r>
      <w:r w:rsidRPr="00827037">
        <w:rPr>
          <w:rFonts w:hint="eastAsia"/>
        </w:rPr>
        <w:t>(Mobile</w:t>
      </w:r>
      <w:r w:rsidRPr="00827037">
        <w:sym w:font="Wingdings" w:char="F0E0"/>
      </w:r>
      <w:r w:rsidRPr="00827037">
        <w:rPr>
          <w:rFonts w:hint="eastAsia"/>
        </w:rPr>
        <w:t>Onnet)</w:t>
      </w:r>
      <w:r w:rsidRPr="00827037">
        <w:rPr>
          <w:rFonts w:hint="eastAsia"/>
        </w:rPr>
        <w:t>則為</w:t>
      </w:r>
      <w:r w:rsidRPr="00827037">
        <w:rPr>
          <w:rFonts w:hint="eastAsia"/>
        </w:rPr>
        <w:t>2</w:t>
      </w:r>
      <w:r w:rsidRPr="00827037">
        <w:rPr>
          <w:rFonts w:hint="eastAsia"/>
        </w:rPr>
        <w:t>單位基礎。簡訊計算概念則是把</w:t>
      </w:r>
      <w:r w:rsidRPr="00827037">
        <w:rPr>
          <w:rFonts w:hint="eastAsia"/>
        </w:rPr>
        <w:t>1</w:t>
      </w:r>
      <w:r w:rsidRPr="00827037">
        <w:rPr>
          <w:rFonts w:hint="eastAsia"/>
        </w:rPr>
        <w:t>次的簡訊通信量，轉換成等於多少時間的通話單位，計算方式先取得</w:t>
      </w:r>
      <w:r w:rsidRPr="00827037">
        <w:rPr>
          <w:rFonts w:hint="eastAsia"/>
        </w:rPr>
        <w:t>1</w:t>
      </w:r>
      <w:r w:rsidRPr="00827037">
        <w:rPr>
          <w:rFonts w:hint="eastAsia"/>
        </w:rPr>
        <w:t>封簡訊平均資料傳輸量，再除以資料傳輸速率即可以得到</w:t>
      </w:r>
      <w:r w:rsidRPr="00827037">
        <w:rPr>
          <w:rFonts w:hint="eastAsia"/>
        </w:rPr>
        <w:t>1</w:t>
      </w:r>
      <w:r w:rsidRPr="00827037">
        <w:rPr>
          <w:rFonts w:hint="eastAsia"/>
        </w:rPr>
        <w:t>分簡訊等同於通話時間。</w:t>
      </w:r>
      <w:r w:rsidRPr="00827037">
        <w:rPr>
          <w:rFonts w:hint="eastAsia"/>
        </w:rPr>
        <w:t>1</w:t>
      </w:r>
      <w:r w:rsidRPr="00827037">
        <w:rPr>
          <w:rFonts w:hint="eastAsia"/>
        </w:rPr>
        <w:t>封簡訊平均資料傳輸量是每</w:t>
      </w:r>
      <w:r w:rsidRPr="00827037">
        <w:rPr>
          <w:rFonts w:hint="eastAsia"/>
        </w:rPr>
        <w:t>1</w:t>
      </w:r>
      <w:r w:rsidRPr="00827037">
        <w:rPr>
          <w:rFonts w:hint="eastAsia"/>
        </w:rPr>
        <w:t>封簡訊，經過網路元件之平均次數乘上</w:t>
      </w:r>
      <w:r w:rsidRPr="00827037">
        <w:rPr>
          <w:rFonts w:hint="eastAsia"/>
        </w:rPr>
        <w:t>1</w:t>
      </w:r>
      <w:r w:rsidRPr="00827037">
        <w:rPr>
          <w:rFonts w:hint="eastAsia"/>
        </w:rPr>
        <w:t>封簡訊的資料量</w:t>
      </w:r>
      <w:r w:rsidRPr="00827037">
        <w:rPr>
          <w:rFonts w:hint="eastAsia"/>
        </w:rPr>
        <w:t>(</w:t>
      </w:r>
      <w:r w:rsidRPr="00827037">
        <w:rPr>
          <w:rFonts w:hint="eastAsia"/>
        </w:rPr>
        <w:t>以</w:t>
      </w:r>
      <w:r w:rsidRPr="00827037">
        <w:rPr>
          <w:rFonts w:hint="eastAsia"/>
        </w:rPr>
        <w:t>Bits</w:t>
      </w:r>
      <w:r w:rsidRPr="00827037">
        <w:rPr>
          <w:rFonts w:hint="eastAsia"/>
        </w:rPr>
        <w:t>為單位</w:t>
      </w:r>
      <w:r w:rsidRPr="00827037">
        <w:rPr>
          <w:rFonts w:hint="eastAsia"/>
        </w:rPr>
        <w:t>)</w:t>
      </w:r>
      <w:r w:rsidRPr="00827037">
        <w:rPr>
          <w:rFonts w:hint="eastAsia"/>
        </w:rPr>
        <w:t>。</w:t>
      </w:r>
    </w:p>
    <w:p w:rsidR="00ED088C" w:rsidRPr="00827037" w:rsidRDefault="00ED088C" w:rsidP="00ED088C">
      <w:pPr>
        <w:pStyle w:val="aff5"/>
        <w:spacing w:line="460" w:lineRule="exact"/>
      </w:pPr>
      <w:r w:rsidRPr="00827037">
        <w:rPr>
          <w:rFonts w:hint="eastAsia"/>
        </w:rPr>
        <w:t>資料傳輸速率</w:t>
      </w:r>
      <w:proofErr w:type="gramStart"/>
      <w:r w:rsidRPr="00827037">
        <w:rPr>
          <w:rFonts w:hint="eastAsia"/>
        </w:rPr>
        <w:t>是指頻段</w:t>
      </w:r>
      <w:proofErr w:type="gramEnd"/>
      <w:r w:rsidRPr="00827037">
        <w:rPr>
          <w:rFonts w:hint="eastAsia"/>
        </w:rPr>
        <w:t>傳輸簡訊之速率</w:t>
      </w:r>
      <w:r w:rsidRPr="00827037">
        <w:rPr>
          <w:rFonts w:hint="eastAsia"/>
        </w:rPr>
        <w:t>(</w:t>
      </w:r>
      <w:r w:rsidRPr="00827037">
        <w:rPr>
          <w:rFonts w:hint="eastAsia"/>
        </w:rPr>
        <w:t>以</w:t>
      </w:r>
      <w:r w:rsidRPr="00827037">
        <w:rPr>
          <w:rFonts w:hint="eastAsia"/>
        </w:rPr>
        <w:t>Bits</w:t>
      </w:r>
      <w:r w:rsidRPr="00827037">
        <w:rPr>
          <w:rFonts w:hint="eastAsia"/>
        </w:rPr>
        <w:t>為單位</w:t>
      </w:r>
      <w:r w:rsidRPr="00827037">
        <w:rPr>
          <w:rFonts w:hint="eastAsia"/>
        </w:rPr>
        <w:t>)</w:t>
      </w:r>
      <w:r w:rsidRPr="00827037">
        <w:rPr>
          <w:rFonts w:hint="eastAsia"/>
        </w:rPr>
        <w:t>，該數據在模型中設計為可更新欄位。數據計算概念與上述簡訊相同，是將</w:t>
      </w:r>
      <w:r w:rsidRPr="00827037">
        <w:rPr>
          <w:rFonts w:hint="eastAsia"/>
        </w:rPr>
        <w:t>1MB</w:t>
      </w:r>
      <w:r w:rsidRPr="00827037">
        <w:rPr>
          <w:rFonts w:hint="eastAsia"/>
        </w:rPr>
        <w:t>數據</w:t>
      </w:r>
      <w:proofErr w:type="gramStart"/>
      <w:r w:rsidRPr="00827037">
        <w:rPr>
          <w:rFonts w:hint="eastAsia"/>
        </w:rPr>
        <w:t>傳輸量除以</w:t>
      </w:r>
      <w:proofErr w:type="gramEnd"/>
      <w:r w:rsidRPr="00827037">
        <w:rPr>
          <w:rFonts w:hint="eastAsia"/>
        </w:rPr>
        <w:t>數據資料傳輸速率可以得到傳輸</w:t>
      </w:r>
      <w:r w:rsidRPr="00827037">
        <w:rPr>
          <w:rFonts w:hint="eastAsia"/>
        </w:rPr>
        <w:t>1MB</w:t>
      </w:r>
      <w:r w:rsidRPr="00827037">
        <w:rPr>
          <w:rFonts w:hint="eastAsia"/>
        </w:rPr>
        <w:t>數據等同的通話時間。另</w:t>
      </w:r>
      <w:r w:rsidRPr="00827037">
        <w:rPr>
          <w:rFonts w:hint="eastAsia"/>
        </w:rPr>
        <w:t>HLR/HSS</w:t>
      </w:r>
      <w:r w:rsidRPr="00827037">
        <w:rPr>
          <w:rFonts w:hint="eastAsia"/>
        </w:rPr>
        <w:t>是用戶地點的登錄設備，用戶地點雖然是定期更新，但因為不是通信更新，故每通信</w:t>
      </w:r>
      <w:r w:rsidRPr="00827037">
        <w:rPr>
          <w:rFonts w:hint="eastAsia"/>
        </w:rPr>
        <w:t>1</w:t>
      </w:r>
      <w:r w:rsidRPr="00827037">
        <w:rPr>
          <w:rFonts w:hint="eastAsia"/>
        </w:rPr>
        <w:t>單</w:t>
      </w:r>
      <w:r w:rsidRPr="00827037">
        <w:rPr>
          <w:rFonts w:hint="eastAsia"/>
        </w:rPr>
        <w:lastRenderedPageBreak/>
        <w:t>位的使用費用設為「</w:t>
      </w:r>
      <w:r w:rsidRPr="00827037">
        <w:rPr>
          <w:rFonts w:hint="eastAsia"/>
        </w:rPr>
        <w:t>0</w:t>
      </w:r>
      <w:r w:rsidRPr="00827037">
        <w:rPr>
          <w:rFonts w:hint="eastAsia"/>
        </w:rPr>
        <w:t>」。</w:t>
      </w:r>
      <w:r w:rsidRPr="00827037">
        <w:rPr>
          <w:rFonts w:hint="eastAsia"/>
        </w:rPr>
        <w:t>2G</w:t>
      </w:r>
      <w:r w:rsidRPr="00827037">
        <w:rPr>
          <w:rFonts w:hint="eastAsia"/>
        </w:rPr>
        <w:t>、</w:t>
      </w:r>
      <w:r w:rsidRPr="00827037">
        <w:rPr>
          <w:rFonts w:hint="eastAsia"/>
        </w:rPr>
        <w:t>3G</w:t>
      </w:r>
      <w:r w:rsidRPr="00827037">
        <w:rPr>
          <w:rFonts w:hint="eastAsia"/>
        </w:rPr>
        <w:t>路由因子設定值多參考前期模型進行設定。</w:t>
      </w:r>
    </w:p>
    <w:p w:rsidR="00ED088C" w:rsidRPr="00827037" w:rsidRDefault="00ED088C" w:rsidP="00ED088C">
      <w:pPr>
        <w:pStyle w:val="aff5"/>
        <w:spacing w:line="460" w:lineRule="exact"/>
      </w:pPr>
      <w:r w:rsidRPr="00827037">
        <w:t>4G</w:t>
      </w:r>
      <w:r w:rsidRPr="00827037">
        <w:t>路由因子與</w:t>
      </w:r>
      <w:r w:rsidRPr="00827037">
        <w:t>2G</w:t>
      </w:r>
      <w:r w:rsidRPr="00827037">
        <w:t>、</w:t>
      </w:r>
      <w:r w:rsidRPr="00827037">
        <w:t>3G</w:t>
      </w:r>
      <w:r w:rsidRPr="00827037">
        <w:t>差異在於改</w:t>
      </w:r>
      <w:proofErr w:type="gramStart"/>
      <w:r w:rsidRPr="00827037">
        <w:t>採</w:t>
      </w:r>
      <w:proofErr w:type="gramEnd"/>
      <w:r w:rsidRPr="00827037">
        <w:t>全</w:t>
      </w:r>
      <w:r w:rsidRPr="00827037">
        <w:t>IP</w:t>
      </w:r>
      <w:r w:rsidRPr="00827037">
        <w:t>網路化，因此於核心網路不會區分專屬語音或專屬資料傳輸用，</w:t>
      </w:r>
      <w:proofErr w:type="gramStart"/>
      <w:r w:rsidRPr="00827037">
        <w:t>，</w:t>
      </w:r>
      <w:proofErr w:type="gramEnd"/>
      <w:r w:rsidRPr="00827037">
        <w:t>但數值意義相同，將不同服務用量轉換成設備使用量，並將簡訊和資料轉換成以分鐘計，以便與語音使用相同單位進行比較。其數值計算方式可分為三大類，第一類為編號</w:t>
      </w:r>
      <w:r w:rsidRPr="00827037">
        <w:t>4RF1</w:t>
      </w:r>
      <w:r w:rsidRPr="00827037">
        <w:t>～</w:t>
      </w:r>
      <w:r w:rsidRPr="00827037">
        <w:t>4RF14</w:t>
      </w:r>
      <w:r w:rsidRPr="00827037">
        <w:t>，以</w:t>
      </w:r>
      <w:r w:rsidRPr="00827037">
        <w:t>RF1</w:t>
      </w:r>
      <w:r w:rsidRPr="00827037">
        <w:t>為例進行說明：</w:t>
      </w:r>
    </w:p>
    <w:p w:rsidR="00ED088C" w:rsidRPr="00827037" w:rsidRDefault="00ED088C" w:rsidP="00ED088C">
      <w:pPr>
        <w:pStyle w:val="aff5"/>
        <w:spacing w:line="460" w:lineRule="exact"/>
      </w:pPr>
    </w:p>
    <w:p w:rsidR="00ED088C" w:rsidRPr="00827037" w:rsidRDefault="00ED088C" w:rsidP="00ED088C">
      <w:pPr>
        <w:pStyle w:val="aff5"/>
        <w:spacing w:line="460" w:lineRule="exact"/>
      </w:pPr>
      <w:r w:rsidRPr="00827037">
        <w:t>【網內發受話】對於網路元件的負荷相當於【網外受話】加【網外發話】，因此設定值為</w:t>
      </w:r>
      <w:r w:rsidRPr="00827037">
        <w:t>1+1=2</w:t>
      </w:r>
      <w:r w:rsidRPr="00827037">
        <w:t>；</w:t>
      </w:r>
    </w:p>
    <w:p w:rsidR="00ED088C" w:rsidRPr="00827037" w:rsidRDefault="00ED088C" w:rsidP="00ED088C">
      <w:pPr>
        <w:pStyle w:val="aff5"/>
        <w:spacing w:line="460" w:lineRule="exact"/>
      </w:pPr>
    </w:p>
    <w:p w:rsidR="00ED088C" w:rsidRPr="00827037" w:rsidRDefault="00ED088C" w:rsidP="00ED088C">
      <w:pPr>
        <w:pStyle w:val="aff5"/>
        <w:spacing w:line="460" w:lineRule="exact"/>
      </w:pPr>
      <w:r w:rsidRPr="00827037">
        <w:t>【簡訊</w:t>
      </w:r>
      <w:r w:rsidRPr="00827037">
        <w:t>(SMS)</w:t>
      </w:r>
      <w:r w:rsidRPr="00827037">
        <w:t>】數值代表傳</w:t>
      </w:r>
      <w:r w:rsidRPr="00827037">
        <w:t>1</w:t>
      </w:r>
      <w:r w:rsidRPr="00827037">
        <w:t>封簡訊相當於多少分鐘的通話時間，以</w:t>
      </w:r>
      <w:r w:rsidRPr="00827037">
        <w:t>1</w:t>
      </w:r>
      <w:r w:rsidRPr="00827037">
        <w:t>封簡訊大小</w:t>
      </w:r>
      <w:r w:rsidRPr="00827037">
        <w:t>40Bytes</w:t>
      </w:r>
      <w:r w:rsidRPr="00827037">
        <w:t>、</w:t>
      </w:r>
      <w:r w:rsidRPr="00827037">
        <w:t>4G SMS</w:t>
      </w:r>
      <w:r w:rsidRPr="00827037">
        <w:t>聲音頻段比率（</w:t>
      </w:r>
      <w:r w:rsidRPr="00827037">
        <w:t>SDCCH</w:t>
      </w:r>
      <w:r w:rsidRPr="00827037">
        <w:t>）：</w:t>
      </w:r>
      <w:r w:rsidRPr="00827037">
        <w:t>16000 bits/s</w:t>
      </w:r>
      <w:r w:rsidRPr="00827037">
        <w:t>等參數進行轉換，</w:t>
      </w:r>
    </w:p>
    <w:p w:rsidR="00ED088C" w:rsidRPr="00827037" w:rsidRDefault="00ED088C" w:rsidP="00ED088C">
      <w:pPr>
        <w:tabs>
          <w:tab w:val="num" w:pos="720"/>
        </w:tabs>
        <w:spacing w:beforeLines="50" w:before="190" w:afterLines="50" w:after="190" w:line="480" w:lineRule="exact"/>
        <w:ind w:firstLineChars="0" w:firstLine="0"/>
        <w:jc w:val="center"/>
      </w:pPr>
      <w:r w:rsidRPr="00827037">
        <w:t>0.00050 = (40</w:t>
      </w:r>
      <w:r w:rsidR="00827037" w:rsidRPr="00827037">
        <w:t>×</w:t>
      </w:r>
      <w:r w:rsidRPr="00827037">
        <w:t>8) / (16000</w:t>
      </w:r>
      <w:r w:rsidR="00827037" w:rsidRPr="00827037">
        <w:t>×</w:t>
      </w:r>
      <w:r w:rsidRPr="00827037">
        <w:t xml:space="preserve">60) </w:t>
      </w:r>
      <w:r w:rsidR="00827037" w:rsidRPr="00827037">
        <w:t>×</w:t>
      </w:r>
      <w:r w:rsidRPr="00827037">
        <w:t xml:space="preserve"> 1.5</w:t>
      </w:r>
      <w:r w:rsidRPr="00827037">
        <w:t>；</w:t>
      </w:r>
    </w:p>
    <w:p w:rsidR="00ED088C" w:rsidRPr="00827037" w:rsidRDefault="00ED088C" w:rsidP="00ED088C">
      <w:pPr>
        <w:pStyle w:val="aff5"/>
        <w:spacing w:line="460" w:lineRule="exact"/>
      </w:pPr>
    </w:p>
    <w:p w:rsidR="00ED088C" w:rsidRPr="00827037" w:rsidRDefault="00ED088C" w:rsidP="00ED088C">
      <w:pPr>
        <w:pStyle w:val="aff5"/>
        <w:spacing w:line="460" w:lineRule="exact"/>
      </w:pPr>
      <w:r w:rsidRPr="00827037">
        <w:t>【數據訊務（</w:t>
      </w:r>
      <w:r w:rsidRPr="00827037">
        <w:t>LTE</w:t>
      </w:r>
      <w:r w:rsidRPr="00827037">
        <w:t>）】數值代表傳</w:t>
      </w:r>
      <w:r w:rsidRPr="00827037">
        <w:t>1MB</w:t>
      </w:r>
      <w:r w:rsidRPr="00827037">
        <w:t>的資料，相當於多少分鐘的通話時間，以</w:t>
      </w:r>
      <w:r w:rsidRPr="00827037">
        <w:t>IP Overload</w:t>
      </w:r>
      <w:r w:rsidRPr="00827037">
        <w:t>比率</w:t>
      </w:r>
      <w:r w:rsidRPr="00827037">
        <w:t>12%</w:t>
      </w:r>
      <w:r w:rsidRPr="00827037">
        <w:t>、</w:t>
      </w:r>
      <w:r w:rsidRPr="00827037">
        <w:t>LTE</w:t>
      </w:r>
      <w:r w:rsidRPr="00827037">
        <w:t>通訊速度</w:t>
      </w:r>
      <w:r w:rsidRPr="00827037">
        <w:t>604.49 kbit/s/channel element</w:t>
      </w:r>
      <w:r w:rsidRPr="00827037">
        <w:t>、下載頻寬比率：</w:t>
      </w:r>
      <w:r w:rsidRPr="00827037">
        <w:t>85%</w:t>
      </w:r>
      <w:r w:rsidRPr="00827037">
        <w:t>等參數進行計算，</w:t>
      </w:r>
    </w:p>
    <w:p w:rsidR="00ED088C" w:rsidRPr="00827037" w:rsidRDefault="00ED088C" w:rsidP="00ED088C">
      <w:pPr>
        <w:tabs>
          <w:tab w:val="num" w:pos="720"/>
        </w:tabs>
        <w:spacing w:beforeLines="50" w:before="190" w:afterLines="50" w:after="190" w:line="480" w:lineRule="exact"/>
        <w:ind w:firstLineChars="0" w:firstLine="0"/>
        <w:jc w:val="center"/>
      </w:pPr>
      <w:r w:rsidRPr="00827037">
        <w:t xml:space="preserve">0.25297 </w:t>
      </w:r>
      <w:proofErr w:type="gramStart"/>
      <w:r w:rsidRPr="00827037">
        <w:t>=  8</w:t>
      </w:r>
      <w:proofErr w:type="gramEnd"/>
      <w:r w:rsidRPr="00827037">
        <w:t xml:space="preserve"> </w:t>
      </w:r>
      <w:r w:rsidR="00827037" w:rsidRPr="00827037">
        <w:t>×</w:t>
      </w:r>
      <w:r w:rsidRPr="00827037">
        <w:t xml:space="preserve"> (1+12%) / (60 </w:t>
      </w:r>
      <w:r w:rsidR="00827037" w:rsidRPr="00827037">
        <w:t>×</w:t>
      </w:r>
      <w:r w:rsidRPr="00827037">
        <w:t xml:space="preserve"> (604.49 / 1024) )</w:t>
      </w:r>
    </w:p>
    <w:p w:rsidR="00ED088C" w:rsidRPr="00827037" w:rsidRDefault="00ED088C" w:rsidP="00ED088C">
      <w:pPr>
        <w:tabs>
          <w:tab w:val="num" w:pos="720"/>
        </w:tabs>
        <w:spacing w:beforeLines="50" w:before="190" w:afterLines="50" w:after="190" w:line="480" w:lineRule="exact"/>
        <w:ind w:firstLineChars="71" w:firstLine="199"/>
        <w:jc w:val="center"/>
      </w:pPr>
      <w:r w:rsidRPr="00827037">
        <w:t xml:space="preserve">0.21502 = </w:t>
      </w:r>
      <w:proofErr w:type="gramStart"/>
      <w:r w:rsidRPr="00827037">
        <w:t>( 8</w:t>
      </w:r>
      <w:proofErr w:type="gramEnd"/>
      <w:r w:rsidRPr="00827037">
        <w:t xml:space="preserve"> </w:t>
      </w:r>
      <w:r w:rsidR="00827037" w:rsidRPr="00827037">
        <w:t>×</w:t>
      </w:r>
      <w:r w:rsidRPr="00827037">
        <w:t xml:space="preserve"> (1+12%) / (60 </w:t>
      </w:r>
      <w:r w:rsidR="00827037" w:rsidRPr="00827037">
        <w:t>×</w:t>
      </w:r>
      <w:r w:rsidRPr="00827037">
        <w:t xml:space="preserve"> (604.49 / 1024) ) ) </w:t>
      </w:r>
      <w:r w:rsidR="00827037" w:rsidRPr="00827037">
        <w:t>×</w:t>
      </w:r>
      <w:r w:rsidRPr="00827037">
        <w:t xml:space="preserve"> 0.85</w:t>
      </w:r>
    </w:p>
    <w:p w:rsidR="00ED088C" w:rsidRPr="00827037" w:rsidRDefault="00ED088C" w:rsidP="00ED088C">
      <w:pPr>
        <w:tabs>
          <w:tab w:val="num" w:pos="720"/>
        </w:tabs>
        <w:spacing w:beforeLines="50" w:before="190" w:afterLines="50" w:after="190" w:line="480" w:lineRule="exact"/>
        <w:ind w:firstLineChars="0" w:firstLine="0"/>
        <w:jc w:val="both"/>
      </w:pPr>
    </w:p>
    <w:p w:rsidR="00ED088C" w:rsidRPr="00827037" w:rsidRDefault="00ED088C" w:rsidP="00ED088C">
      <w:pPr>
        <w:pStyle w:val="aff5"/>
        <w:spacing w:line="460" w:lineRule="exact"/>
      </w:pPr>
      <w:r w:rsidRPr="00827037">
        <w:t>第二類數值為編號</w:t>
      </w:r>
      <w:r w:rsidRPr="00827037">
        <w:t>4RF15</w:t>
      </w:r>
      <w:r w:rsidRPr="00827037">
        <w:t>～</w:t>
      </w:r>
      <w:r w:rsidRPr="00827037">
        <w:t>4RF17</w:t>
      </w:r>
      <w:r w:rsidRPr="00827037">
        <w:t>，主要因</w:t>
      </w:r>
      <w:r w:rsidRPr="00827037">
        <w:t>SGW</w:t>
      </w:r>
      <w:r w:rsidRPr="00827037">
        <w:t>間之骨幹中繼線並非於每一次服務皆有使用需求，因此需額外考量服務發生機率，以</w:t>
      </w:r>
      <w:r w:rsidRPr="00827037">
        <w:t>4RF15</w:t>
      </w:r>
      <w:r w:rsidRPr="00827037">
        <w:t>為例：</w:t>
      </w:r>
    </w:p>
    <w:p w:rsidR="00ED088C" w:rsidRPr="00827037" w:rsidRDefault="00ED088C" w:rsidP="00ED088C">
      <w:pPr>
        <w:pStyle w:val="aff5"/>
        <w:spacing w:line="460" w:lineRule="exact"/>
      </w:pPr>
      <w:r w:rsidRPr="00827037">
        <w:t>【網外發話】數值代表通話需使用到</w:t>
      </w:r>
      <w:r w:rsidRPr="00827037">
        <w:t>SGW</w:t>
      </w:r>
      <w:r w:rsidRPr="00827037">
        <w:t>間骨幹中繼線的比例，考量拓樸設計，</w:t>
      </w:r>
      <w:r w:rsidRPr="00827037">
        <w:t>SGW</w:t>
      </w:r>
      <w:r w:rsidRPr="00827037">
        <w:t>實際有</w:t>
      </w:r>
      <w:r w:rsidRPr="00827037">
        <w:t>7</w:t>
      </w:r>
      <w:r w:rsidRPr="00827037">
        <w:t>個機房、與</w:t>
      </w:r>
      <w:r w:rsidRPr="00827037">
        <w:t>POI</w:t>
      </w:r>
      <w:r w:rsidRPr="00827037">
        <w:t>相連的</w:t>
      </w:r>
      <w:r w:rsidRPr="00827037">
        <w:t>SGW</w:t>
      </w:r>
      <w:r w:rsidRPr="00827037">
        <w:t>機房有</w:t>
      </w:r>
      <w:r w:rsidRPr="00827037">
        <w:t>3</w:t>
      </w:r>
      <w:r w:rsidRPr="00827037">
        <w:t>個，需要使用到骨幹中繼線的機率為</w:t>
      </w:r>
    </w:p>
    <w:p w:rsidR="00ED088C" w:rsidRPr="00827037" w:rsidRDefault="00ED088C" w:rsidP="00ED088C">
      <w:pPr>
        <w:tabs>
          <w:tab w:val="num" w:pos="720"/>
        </w:tabs>
        <w:spacing w:beforeLines="50" w:before="190" w:afterLines="50" w:after="190" w:line="480" w:lineRule="exact"/>
        <w:ind w:firstLineChars="0" w:firstLine="0"/>
        <w:jc w:val="center"/>
      </w:pPr>
      <w:r w:rsidRPr="00827037">
        <w:t xml:space="preserve">0.57 =  1 </w:t>
      </w:r>
      <w:proofErr w:type="gramStart"/>
      <w:r w:rsidRPr="00827037">
        <w:t>–</w:t>
      </w:r>
      <w:proofErr w:type="gramEnd"/>
      <w:r w:rsidRPr="00827037">
        <w:t xml:space="preserve"> 3/7 (</w:t>
      </w:r>
      <w:r w:rsidRPr="00827037">
        <w:t>直接從原</w:t>
      </w:r>
      <w:r w:rsidRPr="00827037">
        <w:t>SGW</w:t>
      </w:r>
      <w:r w:rsidRPr="00827037">
        <w:t>機房即可進入</w:t>
      </w:r>
      <w:r w:rsidRPr="00827037">
        <w:t>POI</w:t>
      </w:r>
      <w:r w:rsidRPr="00827037">
        <w:t>的機率</w:t>
      </w:r>
      <w:r w:rsidRPr="00827037">
        <w:t>)</w:t>
      </w:r>
    </w:p>
    <w:p w:rsidR="00ED088C" w:rsidRPr="00827037" w:rsidRDefault="00ED088C" w:rsidP="00ED088C">
      <w:pPr>
        <w:pStyle w:val="aff5"/>
        <w:spacing w:line="460" w:lineRule="exact"/>
      </w:pPr>
    </w:p>
    <w:p w:rsidR="00ED088C" w:rsidRPr="00827037" w:rsidRDefault="00ED088C" w:rsidP="00ED088C">
      <w:pPr>
        <w:pStyle w:val="aff5"/>
        <w:spacing w:line="460" w:lineRule="exact"/>
      </w:pPr>
      <w:r w:rsidRPr="00827037">
        <w:rPr>
          <w:rFonts w:hint="eastAsia"/>
        </w:rPr>
        <w:t>各網路技術實際參數設定值整理於本節後續各段落，於此節中將諮詢的議題</w:t>
      </w:r>
      <w:r w:rsidRPr="00827037">
        <w:rPr>
          <w:rFonts w:hint="eastAsia"/>
        </w:rPr>
        <w:lastRenderedPageBreak/>
        <w:t>如下：</w:t>
      </w:r>
    </w:p>
    <w:p w:rsidR="00ED088C" w:rsidRPr="00827037" w:rsidRDefault="00ED088C" w:rsidP="00ED088C">
      <w:pPr>
        <w:pStyle w:val="aff5"/>
        <w:spacing w:line="460" w:lineRule="exact"/>
      </w:pPr>
    </w:p>
    <w:p w:rsidR="00D46FB9" w:rsidRPr="00827037" w:rsidRDefault="00D46FB9" w:rsidP="00D46FB9">
      <w:pPr>
        <w:pStyle w:val="aff5"/>
        <w:spacing w:line="460" w:lineRule="exact"/>
        <w:ind w:firstLineChars="0" w:firstLine="0"/>
        <w:rPr>
          <w:b/>
          <w:shd w:val="pct15" w:color="auto" w:fill="FFFFFF"/>
        </w:rPr>
      </w:pPr>
      <w:r w:rsidRPr="00827037">
        <w:rPr>
          <w:rFonts w:hint="eastAsia"/>
          <w:b/>
          <w:shd w:val="pct15" w:color="auto" w:fill="FFFFFF"/>
        </w:rPr>
        <w:t>問題</w:t>
      </w:r>
      <w:r w:rsidRPr="00827037">
        <w:rPr>
          <w:rFonts w:hint="eastAsia"/>
          <w:b/>
          <w:shd w:val="pct15" w:color="auto" w:fill="FFFFFF"/>
        </w:rPr>
        <w:t>11</w:t>
      </w:r>
      <w:r w:rsidRPr="00827037">
        <w:rPr>
          <w:rFonts w:hint="eastAsia"/>
          <w:b/>
          <w:shd w:val="pct15" w:color="auto" w:fill="FFFFFF"/>
        </w:rPr>
        <w:t>：是否同意</w:t>
      </w:r>
      <w:r w:rsidRPr="00827037">
        <w:rPr>
          <w:rFonts w:hint="eastAsia"/>
          <w:b/>
          <w:shd w:val="pct15" w:color="auto" w:fill="FFFFFF"/>
        </w:rPr>
        <w:t>4G</w:t>
      </w:r>
      <w:r w:rsidRPr="00827037">
        <w:rPr>
          <w:rFonts w:hint="eastAsia"/>
          <w:b/>
          <w:shd w:val="pct15" w:color="auto" w:fill="FFFFFF"/>
        </w:rPr>
        <w:t>採取與過去</w:t>
      </w:r>
      <w:r w:rsidRPr="00827037">
        <w:rPr>
          <w:rFonts w:hint="eastAsia"/>
          <w:b/>
          <w:shd w:val="pct15" w:color="auto" w:fill="FFFFFF"/>
        </w:rPr>
        <w:t>2G</w:t>
      </w:r>
      <w:r w:rsidRPr="00827037">
        <w:rPr>
          <w:rFonts w:hint="eastAsia"/>
          <w:b/>
          <w:shd w:val="pct15" w:color="auto" w:fill="FFFFFF"/>
        </w:rPr>
        <w:t>及</w:t>
      </w:r>
      <w:r w:rsidRPr="00827037">
        <w:rPr>
          <w:rFonts w:hint="eastAsia"/>
          <w:b/>
          <w:shd w:val="pct15" w:color="auto" w:fill="FFFFFF"/>
        </w:rPr>
        <w:t>3G</w:t>
      </w:r>
      <w:r w:rsidRPr="00827037">
        <w:rPr>
          <w:rFonts w:hint="eastAsia"/>
          <w:b/>
          <w:shd w:val="pct15" w:color="auto" w:fill="FFFFFF"/>
        </w:rPr>
        <w:t>相同之邏輯進行參數之設定，例如：路由因子？</w:t>
      </w:r>
    </w:p>
    <w:p w:rsidR="00D46FB9" w:rsidRPr="00827037" w:rsidRDefault="00D46FB9" w:rsidP="00D46FB9">
      <w:pPr>
        <w:pStyle w:val="aff5"/>
        <w:spacing w:line="460" w:lineRule="exact"/>
        <w:ind w:firstLineChars="0" w:firstLine="0"/>
        <w:rPr>
          <w:b/>
          <w:shd w:val="pct15" w:color="auto" w:fill="FFFFFF"/>
        </w:rPr>
      </w:pPr>
      <w:r w:rsidRPr="00827037">
        <w:rPr>
          <w:rFonts w:hint="eastAsia"/>
          <w:b/>
          <w:shd w:val="pct15" w:color="auto" w:fill="FFFFFF"/>
        </w:rPr>
        <w:t>問題</w:t>
      </w:r>
      <w:r w:rsidRPr="00827037">
        <w:rPr>
          <w:rFonts w:hint="eastAsia"/>
          <w:b/>
          <w:shd w:val="pct15" w:color="auto" w:fill="FFFFFF"/>
        </w:rPr>
        <w:t>12</w:t>
      </w:r>
      <w:r w:rsidRPr="00827037">
        <w:rPr>
          <w:rFonts w:hint="eastAsia"/>
          <w:b/>
          <w:shd w:val="pct15" w:color="auto" w:fill="FFFFFF"/>
        </w:rPr>
        <w:t>：對於</w:t>
      </w:r>
      <w:r w:rsidRPr="00827037">
        <w:rPr>
          <w:rFonts w:hint="eastAsia"/>
          <w:b/>
          <w:shd w:val="pct15" w:color="auto" w:fill="FFFFFF"/>
        </w:rPr>
        <w:t>4G(LTE)</w:t>
      </w:r>
      <w:r w:rsidRPr="00827037">
        <w:rPr>
          <w:rFonts w:hint="eastAsia"/>
          <w:b/>
          <w:shd w:val="pct15" w:color="auto" w:fill="FFFFFF"/>
        </w:rPr>
        <w:t>網路架構中之參數，若有不同意見，請提出相關建議值與其論述。</w:t>
      </w:r>
    </w:p>
    <w:p w:rsidR="00D46FB9" w:rsidRPr="00827037" w:rsidRDefault="00D46FB9" w:rsidP="00D46FB9">
      <w:pPr>
        <w:pStyle w:val="aff5"/>
        <w:spacing w:line="460" w:lineRule="exact"/>
        <w:ind w:firstLineChars="0" w:firstLine="0"/>
        <w:rPr>
          <w:b/>
          <w:shd w:val="pct15" w:color="auto" w:fill="FFFFFF"/>
        </w:rPr>
      </w:pPr>
      <w:r w:rsidRPr="00827037">
        <w:rPr>
          <w:rFonts w:hint="eastAsia"/>
          <w:b/>
          <w:shd w:val="pct15" w:color="auto" w:fill="FFFFFF"/>
        </w:rPr>
        <w:t>問題</w:t>
      </w:r>
      <w:r w:rsidRPr="00827037">
        <w:rPr>
          <w:rFonts w:hint="eastAsia"/>
          <w:b/>
          <w:shd w:val="pct15" w:color="auto" w:fill="FFFFFF"/>
        </w:rPr>
        <w:t>13</w:t>
      </w:r>
      <w:r w:rsidRPr="00827037">
        <w:rPr>
          <w:rFonts w:hint="eastAsia"/>
          <w:b/>
          <w:shd w:val="pct15" w:color="auto" w:fill="FFFFFF"/>
        </w:rPr>
        <w:t>：對於</w:t>
      </w:r>
      <w:r w:rsidRPr="00827037">
        <w:rPr>
          <w:rFonts w:hint="eastAsia"/>
          <w:b/>
          <w:shd w:val="pct15" w:color="auto" w:fill="FFFFFF"/>
        </w:rPr>
        <w:t>2G(GSM)</w:t>
      </w:r>
      <w:r w:rsidRPr="00827037">
        <w:rPr>
          <w:rFonts w:hint="eastAsia"/>
          <w:b/>
          <w:shd w:val="pct15" w:color="auto" w:fill="FFFFFF"/>
        </w:rPr>
        <w:t>與</w:t>
      </w:r>
      <w:r w:rsidRPr="00827037">
        <w:rPr>
          <w:rFonts w:hint="eastAsia"/>
          <w:b/>
          <w:shd w:val="pct15" w:color="auto" w:fill="FFFFFF"/>
        </w:rPr>
        <w:t>3G(UMTS)</w:t>
      </w:r>
      <w:r w:rsidRPr="00827037">
        <w:rPr>
          <w:rFonts w:hint="eastAsia"/>
          <w:b/>
          <w:shd w:val="pct15" w:color="auto" w:fill="FFFFFF"/>
        </w:rPr>
        <w:t>相關設定參數，是否同意延續前期之共識進行設定？</w:t>
      </w:r>
      <w:r w:rsidRPr="00827037">
        <w:rPr>
          <w:b/>
          <w:shd w:val="pct15" w:color="auto" w:fill="FFFFFF"/>
        </w:rPr>
        <w:t xml:space="preserve"> </w:t>
      </w:r>
    </w:p>
    <w:p w:rsidR="00D46FB9" w:rsidRPr="00827037" w:rsidRDefault="00D46FB9" w:rsidP="00D46FB9">
      <w:pPr>
        <w:pStyle w:val="aff5"/>
        <w:spacing w:line="460" w:lineRule="exact"/>
        <w:ind w:firstLineChars="0" w:firstLine="0"/>
      </w:pPr>
    </w:p>
    <w:p w:rsidR="00E95C8B" w:rsidRPr="00827037" w:rsidRDefault="00E95C8B" w:rsidP="00D46FB9">
      <w:pPr>
        <w:pStyle w:val="aff5"/>
        <w:spacing w:line="460" w:lineRule="exact"/>
        <w:ind w:firstLineChars="0" w:firstLine="0"/>
      </w:pPr>
    </w:p>
    <w:p w:rsidR="00ED088C" w:rsidRPr="00827037" w:rsidRDefault="00ED088C">
      <w:pPr>
        <w:widowControl/>
        <w:adjustRightInd/>
        <w:ind w:firstLineChars="0" w:firstLine="0"/>
        <w:rPr>
          <w:b/>
        </w:rPr>
      </w:pPr>
    </w:p>
    <w:p w:rsidR="00A82D43" w:rsidRPr="00827037" w:rsidRDefault="00A82D43" w:rsidP="00A82D43">
      <w:pPr>
        <w:pStyle w:val="2"/>
        <w:numPr>
          <w:ilvl w:val="0"/>
          <w:numId w:val="0"/>
        </w:numPr>
        <w:spacing w:line="460" w:lineRule="exact"/>
        <w:rPr>
          <w:rFonts w:ascii="Times New Roman" w:hAnsi="Times New Roman"/>
          <w:b/>
        </w:rPr>
        <w:sectPr w:rsidR="00A82D43" w:rsidRPr="00827037" w:rsidSect="003F19F1">
          <w:pgSz w:w="11906" w:h="16838" w:code="9"/>
          <w:pgMar w:top="851" w:right="1134" w:bottom="851" w:left="1021" w:header="567" w:footer="567" w:gutter="0"/>
          <w:cols w:space="425"/>
          <w:docGrid w:type="lines" w:linePitch="381"/>
        </w:sectPr>
      </w:pPr>
    </w:p>
    <w:p w:rsidR="00E95C8B" w:rsidRPr="00827037" w:rsidRDefault="00E95C8B" w:rsidP="00E95C8B">
      <w:pPr>
        <w:pStyle w:val="3"/>
        <w:numPr>
          <w:ilvl w:val="0"/>
          <w:numId w:val="10"/>
        </w:numPr>
        <w:outlineLvl w:val="2"/>
        <w:rPr>
          <w:rFonts w:ascii="Times New Roman" w:hAnsi="Times New Roman"/>
        </w:rPr>
      </w:pPr>
      <w:r w:rsidRPr="00827037">
        <w:rPr>
          <w:rFonts w:ascii="Times New Roman" w:hAnsi="Times New Roman"/>
        </w:rPr>
        <w:lastRenderedPageBreak/>
        <w:t>GSM(2G)</w:t>
      </w:r>
    </w:p>
    <w:p w:rsidR="00E95C8B" w:rsidRPr="00827037" w:rsidRDefault="00E95C8B" w:rsidP="00E95C8B">
      <w:pPr>
        <w:pStyle w:val="aff5"/>
        <w:numPr>
          <w:ilvl w:val="0"/>
          <w:numId w:val="31"/>
        </w:numPr>
        <w:ind w:firstLineChars="0"/>
      </w:pPr>
      <w:r w:rsidRPr="00827037">
        <w:t>技術參數</w:t>
      </w:r>
    </w:p>
    <w:p w:rsidR="00E95C8B" w:rsidRPr="00827037" w:rsidRDefault="00E95C8B" w:rsidP="00E95C8B">
      <w:pPr>
        <w:pStyle w:val="aff1"/>
        <w:spacing w:line="460" w:lineRule="exact"/>
        <w:ind w:firstLineChars="0" w:firstLine="0"/>
        <w:rPr>
          <w:szCs w:val="28"/>
        </w:rPr>
      </w:pPr>
      <w:bookmarkStart w:id="56" w:name="_Toc458417003"/>
      <w:r w:rsidRPr="00827037">
        <w:rPr>
          <w:szCs w:val="28"/>
        </w:rPr>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6</w:t>
      </w:r>
      <w:r w:rsidRPr="00827037">
        <w:rPr>
          <w:szCs w:val="28"/>
        </w:rPr>
        <w:fldChar w:fldCharType="end"/>
      </w:r>
      <w:r w:rsidRPr="00827037">
        <w:rPr>
          <w:szCs w:val="28"/>
        </w:rPr>
        <w:t xml:space="preserve"> 2G</w:t>
      </w:r>
      <w:r w:rsidRPr="00827037">
        <w:rPr>
          <w:szCs w:val="28"/>
        </w:rPr>
        <w:t>（</w:t>
      </w:r>
      <w:r w:rsidRPr="00827037">
        <w:rPr>
          <w:szCs w:val="28"/>
        </w:rPr>
        <w:t>GSM</w:t>
      </w:r>
      <w:r w:rsidRPr="00827037">
        <w:rPr>
          <w:szCs w:val="28"/>
        </w:rPr>
        <w:t>）網路技術參數</w:t>
      </w:r>
      <w:bookmarkEnd w:id="56"/>
    </w:p>
    <w:tbl>
      <w:tblPr>
        <w:tblW w:w="13040" w:type="dxa"/>
        <w:jc w:val="center"/>
        <w:tblInd w:w="-503" w:type="dxa"/>
        <w:tblLayout w:type="fixed"/>
        <w:tblCellMar>
          <w:top w:w="57" w:type="dxa"/>
          <w:left w:w="57" w:type="dxa"/>
          <w:bottom w:w="57" w:type="dxa"/>
          <w:right w:w="57" w:type="dxa"/>
        </w:tblCellMar>
        <w:tblLook w:val="0020" w:firstRow="1" w:lastRow="0" w:firstColumn="0" w:lastColumn="0" w:noHBand="0" w:noVBand="0"/>
      </w:tblPr>
      <w:tblGrid>
        <w:gridCol w:w="1275"/>
        <w:gridCol w:w="1512"/>
        <w:gridCol w:w="3721"/>
        <w:gridCol w:w="1352"/>
        <w:gridCol w:w="1353"/>
        <w:gridCol w:w="1701"/>
        <w:gridCol w:w="2126"/>
      </w:tblGrid>
      <w:tr w:rsidR="00E95C8B" w:rsidRPr="00827037" w:rsidTr="008E3F8D">
        <w:trPr>
          <w:trHeight w:val="113"/>
          <w:tblHeader/>
          <w:jc w:val="center"/>
        </w:trPr>
        <w:tc>
          <w:tcPr>
            <w:tcW w:w="127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rsidR="00E95C8B" w:rsidRPr="00827037" w:rsidRDefault="00E95C8B" w:rsidP="008E3F8D">
            <w:pPr>
              <w:widowControl/>
              <w:adjustRightInd/>
              <w:spacing w:line="240" w:lineRule="exact"/>
              <w:ind w:firstLineChars="0" w:firstLine="0"/>
              <w:jc w:val="center"/>
              <w:rPr>
                <w:b/>
                <w:kern w:val="0"/>
                <w:sz w:val="24"/>
                <w:szCs w:val="24"/>
              </w:rPr>
            </w:pPr>
            <w:r w:rsidRPr="00827037">
              <w:rPr>
                <w:b/>
                <w:kern w:val="0"/>
                <w:sz w:val="24"/>
                <w:szCs w:val="24"/>
              </w:rPr>
              <w:t>編號</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tcPr>
          <w:p w:rsidR="00E95C8B" w:rsidRPr="00827037" w:rsidRDefault="00E95C8B" w:rsidP="008E3F8D">
            <w:pPr>
              <w:widowControl/>
              <w:adjustRightInd/>
              <w:spacing w:line="240" w:lineRule="exact"/>
              <w:ind w:firstLineChars="0" w:firstLine="0"/>
              <w:jc w:val="center"/>
              <w:rPr>
                <w:b/>
                <w:kern w:val="0"/>
                <w:sz w:val="24"/>
                <w:szCs w:val="24"/>
              </w:rPr>
            </w:pPr>
            <w:r w:rsidRPr="00827037">
              <w:rPr>
                <w:b/>
                <w:kern w:val="0"/>
                <w:sz w:val="24"/>
                <w:szCs w:val="24"/>
              </w:rPr>
              <w:t>類別</w:t>
            </w:r>
          </w:p>
        </w:tc>
        <w:tc>
          <w:tcPr>
            <w:tcW w:w="3721"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95C8B" w:rsidRPr="00827037" w:rsidRDefault="00E95C8B" w:rsidP="008E3F8D">
            <w:pPr>
              <w:widowControl/>
              <w:adjustRightInd/>
              <w:spacing w:line="240" w:lineRule="exact"/>
              <w:ind w:firstLineChars="0" w:firstLine="0"/>
              <w:jc w:val="center"/>
              <w:rPr>
                <w:b/>
                <w:kern w:val="0"/>
                <w:sz w:val="24"/>
                <w:szCs w:val="24"/>
              </w:rPr>
            </w:pPr>
            <w:bookmarkStart w:id="57" w:name="OLE_LINK6"/>
            <w:r w:rsidRPr="00827037">
              <w:rPr>
                <w:b/>
                <w:kern w:val="0"/>
                <w:sz w:val="24"/>
                <w:szCs w:val="24"/>
              </w:rPr>
              <w:t>項目</w:t>
            </w:r>
            <w:bookmarkEnd w:id="57"/>
          </w:p>
        </w:tc>
        <w:tc>
          <w:tcPr>
            <w:tcW w:w="1352" w:type="dxa"/>
            <w:tcBorders>
              <w:top w:val="single" w:sz="4" w:space="0" w:color="auto"/>
              <w:left w:val="nil"/>
              <w:bottom w:val="single" w:sz="4" w:space="0" w:color="auto"/>
              <w:right w:val="single" w:sz="4" w:space="0" w:color="auto"/>
            </w:tcBorders>
            <w:shd w:val="clear" w:color="auto" w:fill="D9D9D9" w:themeFill="background1" w:themeFillShade="D9"/>
          </w:tcPr>
          <w:p w:rsidR="00E95C8B" w:rsidRPr="00827037" w:rsidRDefault="00E95C8B" w:rsidP="008E3F8D">
            <w:pPr>
              <w:widowControl/>
              <w:adjustRightInd/>
              <w:spacing w:line="240" w:lineRule="exact"/>
              <w:ind w:firstLineChars="0" w:firstLine="0"/>
              <w:jc w:val="center"/>
              <w:rPr>
                <w:b/>
                <w:kern w:val="0"/>
                <w:sz w:val="24"/>
                <w:szCs w:val="24"/>
              </w:rPr>
            </w:pPr>
            <w:r w:rsidRPr="00827037">
              <w:rPr>
                <w:b/>
                <w:kern w:val="0"/>
                <w:sz w:val="24"/>
                <w:szCs w:val="24"/>
              </w:rPr>
              <w:t>前期值</w:t>
            </w:r>
          </w:p>
        </w:tc>
        <w:tc>
          <w:tcPr>
            <w:tcW w:w="1353"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4"/>
              </w:rPr>
            </w:pPr>
            <w:r w:rsidRPr="00827037">
              <w:rPr>
                <w:b/>
                <w:kern w:val="0"/>
                <w:sz w:val="24"/>
                <w:szCs w:val="24"/>
              </w:rPr>
              <w:t>建議值</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95C8B" w:rsidRPr="00827037" w:rsidRDefault="00E95C8B" w:rsidP="008E3F8D">
            <w:pPr>
              <w:widowControl/>
              <w:adjustRightInd/>
              <w:spacing w:line="240" w:lineRule="exact"/>
              <w:ind w:firstLineChars="0" w:firstLine="0"/>
              <w:jc w:val="center"/>
              <w:rPr>
                <w:b/>
                <w:kern w:val="0"/>
                <w:sz w:val="24"/>
                <w:szCs w:val="24"/>
              </w:rPr>
            </w:pPr>
            <w:r w:rsidRPr="00827037">
              <w:rPr>
                <w:b/>
                <w:kern w:val="0"/>
                <w:sz w:val="24"/>
                <w:szCs w:val="24"/>
              </w:rPr>
              <w:t>單位</w:t>
            </w:r>
          </w:p>
        </w:tc>
        <w:tc>
          <w:tcPr>
            <w:tcW w:w="2126"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4"/>
              </w:rPr>
            </w:pPr>
            <w:r w:rsidRPr="00827037">
              <w:rPr>
                <w:b/>
                <w:kern w:val="0"/>
                <w:sz w:val="24"/>
                <w:szCs w:val="24"/>
              </w:rPr>
              <w:t>來源</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頻譜相關</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GSM</w:t>
            </w:r>
            <w:r w:rsidRPr="00827037">
              <w:rPr>
                <w:rFonts w:ascii="Times New Roman" w:eastAsia="標楷體" w:hAnsi="Times New Roman" w:cs="Times New Roman"/>
                <w:kern w:val="24"/>
              </w:rPr>
              <w:t>停止年</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2017</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2017</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Chars="0" w:firstLine="0"/>
              <w:jc w:val="center"/>
              <w:rPr>
                <w:sz w:val="24"/>
                <w:szCs w:val="24"/>
              </w:rPr>
            </w:pPr>
            <w:r w:rsidRPr="00827037">
              <w:rPr>
                <w:sz w:val="24"/>
                <w:szCs w:val="24"/>
              </w:rPr>
              <w:t>年</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再利用參數</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cells for round use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收發單體頻寬</w:t>
            </w:r>
            <w:r w:rsidRPr="00827037">
              <w:rPr>
                <w:rFonts w:ascii="Times New Roman" w:eastAsia="標楷體" w:hAnsi="Times New Roman" w:cs="Times New Roman"/>
                <w:kern w:val="24"/>
              </w:rPr>
              <w:t xml:space="preserve"> (TRX Bandwidth)</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MHz</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扇形收發單體上限</w:t>
            </w:r>
          </w:p>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(TRX Capacity of a Sector)</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4.0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4.0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TRX</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空氣介面障礙比率</w:t>
            </w:r>
          </w:p>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(Air Interface Blocking Probability)</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基地台</w:t>
            </w:r>
            <w:r w:rsidRPr="00827037">
              <w:rPr>
                <w:rFonts w:ascii="Times New Roman" w:eastAsia="標楷體" w:hAnsi="Times New Roman" w:cs="Times New Roman"/>
                <w:kern w:val="24"/>
              </w:rPr>
              <w:br/>
            </w:r>
            <w:r w:rsidRPr="00827037">
              <w:rPr>
                <w:rFonts w:ascii="Times New Roman" w:eastAsia="標楷體" w:hAnsi="Times New Roman" w:cs="Times New Roman"/>
                <w:kern w:val="24"/>
              </w:rPr>
              <w:t>相關</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毎個</w:t>
            </w:r>
            <w:r w:rsidRPr="00827037">
              <w:rPr>
                <w:rFonts w:ascii="Times New Roman" w:eastAsia="標楷體" w:hAnsi="Times New Roman" w:cs="Times New Roman"/>
                <w:kern w:val="24"/>
              </w:rPr>
              <w:t>BTS</w:t>
            </w:r>
            <w:r w:rsidRPr="00827037">
              <w:rPr>
                <w:rFonts w:ascii="Times New Roman" w:eastAsia="標楷體" w:hAnsi="Times New Roman" w:cs="Times New Roman"/>
                <w:kern w:val="24"/>
              </w:rPr>
              <w:t>的平均</w:t>
            </w:r>
            <w:r w:rsidRPr="00827037">
              <w:rPr>
                <w:rFonts w:ascii="Times New Roman" w:eastAsia="標楷體" w:hAnsi="Times New Roman" w:cs="Times New Roman"/>
                <w:kern w:val="24"/>
              </w:rPr>
              <w:t>Sector</w:t>
            </w:r>
            <w:r w:rsidRPr="00827037">
              <w:rPr>
                <w:rFonts w:ascii="Times New Roman" w:eastAsia="標楷體" w:hAnsi="Times New Roman" w:cs="Times New Roman"/>
                <w:kern w:val="24"/>
              </w:rPr>
              <w:t>數量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sector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BSC</w:t>
            </w:r>
            <w:r w:rsidRPr="00827037">
              <w:rPr>
                <w:rFonts w:ascii="Times New Roman" w:eastAsia="標楷體" w:hAnsi="Times New Roman" w:cs="Times New Roman"/>
                <w:kern w:val="24"/>
              </w:rPr>
              <w:t>相關</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業者實際</w:t>
            </w:r>
            <w:r w:rsidRPr="00827037">
              <w:rPr>
                <w:rFonts w:ascii="Times New Roman" w:eastAsia="標楷體" w:hAnsi="Times New Roman" w:cs="Times New Roman"/>
                <w:kern w:val="24"/>
              </w:rPr>
              <w:t>BSC</w:t>
            </w:r>
            <w:r w:rsidRPr="00827037">
              <w:rPr>
                <w:rFonts w:ascii="Times New Roman" w:eastAsia="標楷體" w:hAnsi="Times New Roman" w:cs="Times New Roman"/>
                <w:kern w:val="24"/>
              </w:rPr>
              <w:t>機房數</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42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42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Sites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回傳中繼線使用微波比例</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w:t>
            </w:r>
            <w:r w:rsidRPr="00827037">
              <w:rPr>
                <w:rFonts w:ascii="Times New Roman" w:eastAsia="標楷體" w:hAnsi="Times New Roman" w:cs="Times New Roman"/>
                <w:kern w:val="24"/>
              </w:rPr>
              <w:br/>
              <w:t xml:space="preserve"> (2005</w:t>
            </w:r>
            <w:r w:rsidRPr="00827037">
              <w:rPr>
                <w:rFonts w:ascii="Times New Roman" w:eastAsia="標楷體" w:hAnsi="Times New Roman" w:cs="Times New Roman"/>
                <w:kern w:val="24"/>
              </w:rPr>
              <w:t>後</w:t>
            </w:r>
            <w:r w:rsidRPr="00827037">
              <w:rPr>
                <w:rFonts w:ascii="Times New Roman" w:eastAsia="標楷體" w:hAnsi="Times New Roman" w:cs="Times New Roman"/>
                <w:kern w:val="24"/>
              </w:rPr>
              <w:t>)</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w:t>
            </w:r>
            <w:r w:rsidRPr="00827037">
              <w:rPr>
                <w:rFonts w:ascii="Times New Roman" w:eastAsia="標楷體" w:hAnsi="Times New Roman" w:cs="Times New Roman"/>
                <w:kern w:val="24"/>
              </w:rPr>
              <w:br/>
              <w:t xml:space="preserve"> (2005</w:t>
            </w:r>
            <w:r w:rsidRPr="00827037">
              <w:rPr>
                <w:rFonts w:ascii="Times New Roman" w:eastAsia="標楷體" w:hAnsi="Times New Roman" w:cs="Times New Roman"/>
                <w:kern w:val="24"/>
              </w:rPr>
              <w:t>後</w:t>
            </w:r>
            <w:r w:rsidRPr="00827037">
              <w:rPr>
                <w:rFonts w:ascii="Times New Roman" w:eastAsia="標楷體" w:hAnsi="Times New Roman" w:cs="Times New Roman"/>
                <w:kern w:val="24"/>
              </w:rPr>
              <w:t>)</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2G</w:t>
            </w:r>
            <w:r w:rsidRPr="00827037">
              <w:rPr>
                <w:rFonts w:ascii="Times New Roman" w:eastAsia="標楷體" w:hAnsi="Times New Roman" w:cs="Times New Roman"/>
                <w:kern w:val="24"/>
              </w:rPr>
              <w:t>回傳中</w:t>
            </w:r>
            <w:proofErr w:type="gramStart"/>
            <w:r w:rsidRPr="00827037">
              <w:rPr>
                <w:rFonts w:ascii="Times New Roman" w:eastAsia="標楷體" w:hAnsi="Times New Roman" w:cs="Times New Roman"/>
                <w:kern w:val="24"/>
              </w:rPr>
              <w:t>繼線備援</w:t>
            </w:r>
            <w:proofErr w:type="gramEnd"/>
            <w:r w:rsidRPr="00827037">
              <w:rPr>
                <w:rFonts w:ascii="Times New Roman" w:eastAsia="標楷體" w:hAnsi="Times New Roman" w:cs="Times New Roman"/>
                <w:kern w:val="24"/>
              </w:rPr>
              <w:t>比率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Chars="0" w:firstLine="0"/>
              <w:jc w:val="center"/>
              <w:rPr>
                <w:sz w:val="24"/>
                <w:szCs w:val="24"/>
              </w:rPr>
            </w:pPr>
            <w:r w:rsidRPr="00827037">
              <w:rPr>
                <w:sz w:val="24"/>
                <w:szCs w:val="24"/>
              </w:rPr>
              <w:t>倍</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2NW-10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微波繞射比率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2NW-11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BSC-MSC</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 xml:space="preserve">2 Mb/s </w:t>
            </w:r>
            <w:r w:rsidRPr="00827037">
              <w:rPr>
                <w:rFonts w:ascii="Times New Roman" w:eastAsia="標楷體" w:hAnsi="Times New Roman" w:cs="Times New Roman"/>
                <w:kern w:val="24"/>
              </w:rPr>
              <w:t>的基本線路容量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線路</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lastRenderedPageBreak/>
              <w:t>2NW-12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1</w:t>
            </w:r>
            <w:r w:rsidRPr="00827037">
              <w:rPr>
                <w:rFonts w:ascii="Times New Roman" w:eastAsia="標楷體" w:hAnsi="Times New Roman" w:cs="Times New Roman"/>
                <w:kern w:val="24"/>
              </w:rPr>
              <w:t>台</w:t>
            </w:r>
            <w:r w:rsidRPr="00827037">
              <w:rPr>
                <w:rFonts w:ascii="Times New Roman" w:eastAsia="標楷體" w:hAnsi="Times New Roman" w:cs="Times New Roman"/>
                <w:kern w:val="24"/>
              </w:rPr>
              <w:t>BSC</w:t>
            </w:r>
            <w:r w:rsidRPr="00827037">
              <w:rPr>
                <w:rFonts w:ascii="Times New Roman" w:eastAsia="標楷體" w:hAnsi="Times New Roman" w:cs="Times New Roman"/>
                <w:kern w:val="24"/>
              </w:rPr>
              <w:t>可容納收發單體的上限</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512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512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TRXs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2NW-13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2G</w:t>
            </w:r>
            <w:r w:rsidRPr="00827037">
              <w:rPr>
                <w:rFonts w:ascii="Times New Roman" w:eastAsia="標楷體" w:hAnsi="Times New Roman" w:cs="Times New Roman"/>
                <w:kern w:val="24"/>
              </w:rPr>
              <w:t>骨幹中</w:t>
            </w:r>
            <w:proofErr w:type="gramStart"/>
            <w:r w:rsidRPr="00827037">
              <w:rPr>
                <w:rFonts w:ascii="Times New Roman" w:eastAsia="標楷體" w:hAnsi="Times New Roman" w:cs="Times New Roman"/>
                <w:kern w:val="24"/>
              </w:rPr>
              <w:t>繼線備援</w:t>
            </w:r>
            <w:proofErr w:type="gramEnd"/>
            <w:r w:rsidRPr="00827037">
              <w:rPr>
                <w:rFonts w:ascii="Times New Roman" w:eastAsia="標楷體" w:hAnsi="Times New Roman" w:cs="Times New Roman"/>
                <w:kern w:val="24"/>
              </w:rPr>
              <w:t>比率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2NW-14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MSC</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業者實際</w:t>
            </w:r>
            <w:r w:rsidRPr="00827037">
              <w:rPr>
                <w:rFonts w:ascii="Times New Roman" w:eastAsia="標楷體" w:hAnsi="Times New Roman" w:cs="Times New Roman"/>
                <w:kern w:val="24"/>
              </w:rPr>
              <w:t>MSC</w:t>
            </w:r>
            <w:r w:rsidRPr="00827037">
              <w:rPr>
                <w:rFonts w:ascii="Times New Roman" w:eastAsia="標楷體" w:hAnsi="Times New Roman" w:cs="Times New Roman"/>
                <w:kern w:val="24"/>
              </w:rPr>
              <w:t>機房</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13</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13</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sites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2NW-15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全區</w:t>
            </w:r>
            <w:r w:rsidRPr="00827037">
              <w:rPr>
                <w:rFonts w:ascii="Times New Roman" w:eastAsia="標楷體" w:hAnsi="Times New Roman" w:cs="Times New Roman"/>
                <w:kern w:val="24"/>
              </w:rPr>
              <w:t>MSC</w:t>
            </w:r>
            <w:r w:rsidRPr="00827037">
              <w:rPr>
                <w:rFonts w:ascii="Times New Roman" w:eastAsia="標楷體" w:hAnsi="Times New Roman" w:cs="Times New Roman"/>
                <w:kern w:val="24"/>
              </w:rPr>
              <w:t>的最小數量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MSCs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2NW-16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1</w:t>
            </w:r>
            <w:r w:rsidRPr="00827037">
              <w:rPr>
                <w:rFonts w:ascii="Times New Roman" w:eastAsia="標楷體" w:hAnsi="Times New Roman" w:cs="Times New Roman"/>
                <w:kern w:val="24"/>
              </w:rPr>
              <w:t>個</w:t>
            </w:r>
            <w:r w:rsidRPr="00827037">
              <w:rPr>
                <w:rFonts w:ascii="Times New Roman" w:eastAsia="標楷體" w:hAnsi="Times New Roman" w:cs="Times New Roman"/>
                <w:kern w:val="24"/>
              </w:rPr>
              <w:t>MSC</w:t>
            </w:r>
            <w:r w:rsidRPr="00827037">
              <w:rPr>
                <w:rFonts w:ascii="Times New Roman" w:eastAsia="標楷體" w:hAnsi="Times New Roman" w:cs="Times New Roman"/>
                <w:kern w:val="24"/>
              </w:rPr>
              <w:t>可處理的總發信數</w:t>
            </w:r>
          </w:p>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(2G MSC BHCA</w:t>
            </w:r>
            <w:r w:rsidRPr="00827037">
              <w:rPr>
                <w:rFonts w:ascii="Times New Roman" w:eastAsia="標楷體" w:hAnsi="Times New Roman" w:cs="Times New Roman"/>
                <w:kern w:val="24"/>
              </w:rPr>
              <w:t>處理數</w:t>
            </w:r>
            <w:r w:rsidRPr="00827037">
              <w:rPr>
                <w:rFonts w:ascii="Times New Roman" w:eastAsia="標楷體" w:hAnsi="Times New Roman" w:cs="Times New Roman"/>
                <w:kern w:val="24"/>
              </w:rPr>
              <w:t>)</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255,000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255,000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2NW-17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HLR</w:t>
            </w:r>
            <w:r w:rsidRPr="00827037">
              <w:rPr>
                <w:rFonts w:ascii="Times New Roman" w:eastAsia="標楷體" w:hAnsi="Times New Roman" w:cs="Times New Roman"/>
                <w:kern w:val="24"/>
              </w:rPr>
              <w:t>相關</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業者最少所需的</w:t>
            </w:r>
            <w:r w:rsidRPr="00827037">
              <w:rPr>
                <w:rFonts w:ascii="Times New Roman" w:eastAsia="標楷體" w:hAnsi="Times New Roman" w:cs="Times New Roman"/>
                <w:kern w:val="24"/>
              </w:rPr>
              <w:t>HLR</w:t>
            </w:r>
            <w:r w:rsidRPr="00827037">
              <w:rPr>
                <w:rFonts w:ascii="Times New Roman" w:eastAsia="標楷體" w:hAnsi="Times New Roman" w:cs="Times New Roman"/>
                <w:kern w:val="24"/>
              </w:rPr>
              <w:t>數量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HLRs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2NW-18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HLR</w:t>
            </w:r>
            <w:r w:rsidRPr="00827037">
              <w:rPr>
                <w:rFonts w:ascii="Times New Roman" w:eastAsia="標楷體" w:hAnsi="Times New Roman" w:cs="Times New Roman"/>
                <w:kern w:val="24"/>
              </w:rPr>
              <w:t>的容量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1,000,000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1,000,000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subscribers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2NW-19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Tandem switches</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每</w:t>
            </w:r>
            <w:proofErr w:type="gramStart"/>
            <w:r w:rsidRPr="00827037">
              <w:rPr>
                <w:rFonts w:ascii="Times New Roman" w:eastAsia="標楷體" w:hAnsi="Times New Roman" w:cs="Times New Roman"/>
                <w:kern w:val="24"/>
              </w:rPr>
              <w:t>個</w:t>
            </w:r>
            <w:proofErr w:type="gramEnd"/>
            <w:r w:rsidRPr="00827037">
              <w:rPr>
                <w:rFonts w:ascii="Times New Roman" w:eastAsia="標楷體" w:hAnsi="Times New Roman" w:cs="Times New Roman"/>
                <w:kern w:val="24"/>
              </w:rPr>
              <w:t>MSC</w:t>
            </w:r>
            <w:r w:rsidRPr="00827037">
              <w:rPr>
                <w:rFonts w:ascii="Times New Roman" w:eastAsia="標楷體" w:hAnsi="Times New Roman" w:cs="Times New Roman"/>
                <w:kern w:val="24"/>
              </w:rPr>
              <w:t>機房的</w:t>
            </w:r>
          </w:p>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tandem/transit switches</w:t>
            </w:r>
            <w:r w:rsidRPr="00827037">
              <w:rPr>
                <w:rFonts w:ascii="Times New Roman" w:eastAsia="標楷體" w:hAnsi="Times New Roman" w:cs="Times New Roman"/>
                <w:kern w:val="24"/>
              </w:rPr>
              <w:t>數量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Switch</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2NW-20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SMSC</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業者最少所需的</w:t>
            </w:r>
            <w:r w:rsidRPr="00827037">
              <w:rPr>
                <w:rFonts w:ascii="Times New Roman" w:eastAsia="標楷體" w:hAnsi="Times New Roman" w:cs="Times New Roman"/>
                <w:kern w:val="24"/>
              </w:rPr>
              <w:t>SMSC</w:t>
            </w:r>
            <w:r w:rsidRPr="00827037">
              <w:rPr>
                <w:rFonts w:ascii="Times New Roman" w:eastAsia="標楷體" w:hAnsi="Times New Roman" w:cs="Times New Roman"/>
                <w:kern w:val="24"/>
              </w:rPr>
              <w:t>數量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SMSCs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2NW-21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SMSC</w:t>
            </w:r>
            <w:r w:rsidRPr="00827037">
              <w:rPr>
                <w:rFonts w:ascii="Times New Roman" w:eastAsia="標楷體" w:hAnsi="Times New Roman" w:cs="Times New Roman"/>
                <w:kern w:val="24"/>
              </w:rPr>
              <w:t>的容量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messages/s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2NW-22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GSM</w:t>
            </w:r>
            <w:r w:rsidRPr="00827037">
              <w:rPr>
                <w:rFonts w:ascii="Times New Roman" w:eastAsia="標楷體" w:hAnsi="Times New Roman" w:cs="Times New Roman"/>
                <w:kern w:val="24"/>
              </w:rPr>
              <w:t>通訊</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2G</w:t>
            </w:r>
            <w:r w:rsidRPr="00827037">
              <w:rPr>
                <w:rFonts w:ascii="Times New Roman" w:eastAsia="標楷體" w:hAnsi="Times New Roman" w:cs="Times New Roman"/>
                <w:kern w:val="24"/>
              </w:rPr>
              <w:t>平均每</w:t>
            </w:r>
            <w:proofErr w:type="gramStart"/>
            <w:r w:rsidRPr="00827037">
              <w:rPr>
                <w:rFonts w:ascii="Times New Roman" w:eastAsia="標楷體" w:hAnsi="Times New Roman" w:cs="Times New Roman"/>
                <w:kern w:val="24"/>
              </w:rPr>
              <w:t>個</w:t>
            </w:r>
            <w:proofErr w:type="gramEnd"/>
            <w:r w:rsidRPr="00827037">
              <w:rPr>
                <w:rFonts w:ascii="Times New Roman" w:eastAsia="標楷體" w:hAnsi="Times New Roman" w:cs="Times New Roman"/>
                <w:kern w:val="24"/>
              </w:rPr>
              <w:t>SMS</w:t>
            </w:r>
            <w:r w:rsidRPr="00827037">
              <w:rPr>
                <w:rFonts w:ascii="Times New Roman" w:eastAsia="標楷體" w:hAnsi="Times New Roman" w:cs="Times New Roman"/>
                <w:kern w:val="24"/>
              </w:rPr>
              <w:t>的</w:t>
            </w:r>
            <w:r w:rsidRPr="00827037">
              <w:rPr>
                <w:rFonts w:ascii="Times New Roman" w:eastAsia="標楷體" w:hAnsi="Times New Roman" w:cs="Times New Roman"/>
                <w:kern w:val="24"/>
              </w:rPr>
              <w:t>Byets</w:t>
            </w:r>
            <w:r w:rsidRPr="00827037">
              <w:rPr>
                <w:rFonts w:ascii="Times New Roman" w:eastAsia="標楷體" w:hAnsi="Times New Roman" w:cs="Times New Roman"/>
                <w:kern w:val="24"/>
              </w:rPr>
              <w:t>數</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Bytes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2NW-23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2G SMS</w:t>
            </w:r>
            <w:r w:rsidRPr="00827037">
              <w:rPr>
                <w:rFonts w:ascii="Times New Roman" w:eastAsia="標楷體" w:hAnsi="Times New Roman" w:cs="Times New Roman"/>
                <w:kern w:val="24"/>
              </w:rPr>
              <w:t>聲音頻段比率</w:t>
            </w:r>
            <w:r w:rsidRPr="00827037">
              <w:rPr>
                <w:rFonts w:ascii="Times New Roman" w:eastAsia="標楷體" w:hAnsi="Times New Roman" w:cs="Times New Roman"/>
                <w:kern w:val="24"/>
              </w:rPr>
              <w:t xml:space="preserve"> (SDCCH)</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767</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767</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2NW-24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 xml:space="preserve">GPRS IP Overhead </w:t>
            </w:r>
            <w:r w:rsidRPr="00827037">
              <w:rPr>
                <w:rFonts w:ascii="Times New Roman" w:eastAsia="標楷體" w:hAnsi="Times New Roman" w:cs="Times New Roman"/>
                <w:kern w:val="24"/>
              </w:rPr>
              <w:t>的比率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2NW-25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GPRS</w:t>
            </w:r>
            <w:r w:rsidRPr="00827037">
              <w:rPr>
                <w:rFonts w:ascii="Times New Roman" w:eastAsia="標楷體" w:hAnsi="Times New Roman" w:cs="Times New Roman"/>
                <w:kern w:val="24"/>
              </w:rPr>
              <w:t>通訊速度</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0.00905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0.00905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Mbit / sec</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2NW-26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頻道占有率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2NW-27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Allowance for packetisation</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2NW-28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Active PDP contexts per GPRS subscriber</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0.95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0.95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2NW-29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Voicemail</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最少所需的</w:t>
            </w:r>
            <w:r w:rsidRPr="00827037">
              <w:rPr>
                <w:rFonts w:ascii="Times New Roman" w:eastAsia="標楷體" w:hAnsi="Times New Roman" w:cs="Times New Roman"/>
                <w:kern w:val="24"/>
              </w:rPr>
              <w:t>Voicemail Server</w:t>
            </w:r>
            <w:r w:rsidRPr="00827037">
              <w:rPr>
                <w:rFonts w:ascii="Times New Roman" w:eastAsia="標楷體" w:hAnsi="Times New Roman" w:cs="Times New Roman"/>
                <w:kern w:val="24"/>
              </w:rPr>
              <w:t>數量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VMS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lastRenderedPageBreak/>
              <w:t>2NW-30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MSU</w:t>
            </w:r>
            <w:r w:rsidRPr="00827037">
              <w:rPr>
                <w:rFonts w:ascii="Times New Roman" w:eastAsia="標楷體" w:hAnsi="Times New Roman" w:cs="Times New Roman"/>
                <w:kern w:val="24"/>
              </w:rPr>
              <w:t>的容量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1,000,000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1,000,000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subscribers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2NW-31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路由因子</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與</w:t>
            </w:r>
            <w:r w:rsidRPr="00827037">
              <w:rPr>
                <w:rFonts w:ascii="Times New Roman" w:eastAsia="標楷體" w:hAnsi="Times New Roman" w:cs="Times New Roman"/>
                <w:kern w:val="24"/>
              </w:rPr>
              <w:t>POI</w:t>
            </w:r>
            <w:r w:rsidRPr="00827037">
              <w:rPr>
                <w:rFonts w:ascii="Times New Roman" w:eastAsia="標楷體" w:hAnsi="Times New Roman" w:cs="Times New Roman"/>
                <w:kern w:val="24"/>
              </w:rPr>
              <w:t>相連的</w:t>
            </w:r>
            <w:r w:rsidRPr="00827037">
              <w:rPr>
                <w:rFonts w:ascii="Times New Roman" w:eastAsia="標楷體" w:hAnsi="Times New Roman" w:cs="Times New Roman"/>
                <w:kern w:val="24"/>
              </w:rPr>
              <w:t>MSC</w:t>
            </w:r>
            <w:r w:rsidRPr="00827037">
              <w:rPr>
                <w:rFonts w:ascii="Times New Roman" w:eastAsia="標楷體" w:hAnsi="Times New Roman" w:cs="Times New Roman"/>
                <w:kern w:val="24"/>
              </w:rPr>
              <w:t>機房數</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rPr>
            </w:pPr>
            <w:r w:rsidRPr="00827037">
              <w:rPr>
                <w:rFonts w:ascii="Times New Roman" w:eastAsia="標楷體" w:hAnsi="Times New Roman" w:cs="Times New Roman"/>
                <w:kern w:val="24"/>
              </w:rPr>
              <w:t>sites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2NW-32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GSM</w:t>
            </w:r>
            <w:r w:rsidRPr="00827037">
              <w:rPr>
                <w:rFonts w:ascii="Times New Roman" w:eastAsia="標楷體" w:hAnsi="Times New Roman" w:cs="Times New Roman"/>
                <w:kern w:val="24"/>
              </w:rPr>
              <w:t>通訊</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2G</w:t>
            </w:r>
            <w:r w:rsidRPr="00827037">
              <w:rPr>
                <w:rFonts w:ascii="Times New Roman" w:eastAsia="標楷體" w:hAnsi="Times New Roman" w:cs="Times New Roman"/>
                <w:kern w:val="24"/>
              </w:rPr>
              <w:t>平均每</w:t>
            </w:r>
            <w:proofErr w:type="gramStart"/>
            <w:r w:rsidRPr="00827037">
              <w:rPr>
                <w:rFonts w:ascii="Times New Roman" w:eastAsia="標楷體" w:hAnsi="Times New Roman" w:cs="Times New Roman"/>
                <w:kern w:val="24"/>
              </w:rPr>
              <w:t>個</w:t>
            </w:r>
            <w:proofErr w:type="gramEnd"/>
            <w:r w:rsidRPr="00827037">
              <w:rPr>
                <w:rFonts w:ascii="Times New Roman" w:eastAsia="標楷體" w:hAnsi="Times New Roman" w:cs="Times New Roman"/>
                <w:kern w:val="24"/>
              </w:rPr>
              <w:t>SMS</w:t>
            </w:r>
            <w:r w:rsidRPr="00827037">
              <w:rPr>
                <w:rFonts w:ascii="Times New Roman" w:eastAsia="標楷體" w:hAnsi="Times New Roman" w:cs="Times New Roman"/>
                <w:kern w:val="24"/>
              </w:rPr>
              <w:t>的</w:t>
            </w:r>
            <w:r w:rsidRPr="00827037">
              <w:rPr>
                <w:rFonts w:ascii="Times New Roman" w:eastAsia="標楷體" w:hAnsi="Times New Roman" w:cs="Times New Roman"/>
                <w:kern w:val="24"/>
              </w:rPr>
              <w:t>Byets</w:t>
            </w:r>
            <w:r w:rsidRPr="00827037">
              <w:rPr>
                <w:rFonts w:ascii="Times New Roman" w:eastAsia="標楷體" w:hAnsi="Times New Roman" w:cs="Times New Roman"/>
                <w:kern w:val="24"/>
              </w:rPr>
              <w:t>數</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Bytes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2NW-33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2G SMS</w:t>
            </w:r>
            <w:r w:rsidRPr="00827037">
              <w:rPr>
                <w:rFonts w:ascii="Times New Roman" w:eastAsia="標楷體" w:hAnsi="Times New Roman" w:cs="Times New Roman"/>
                <w:kern w:val="24"/>
              </w:rPr>
              <w:t>聲音頻段比率</w:t>
            </w:r>
            <w:r w:rsidRPr="00827037">
              <w:rPr>
                <w:rFonts w:ascii="Times New Roman" w:eastAsia="標楷體" w:hAnsi="Times New Roman" w:cs="Times New Roman"/>
                <w:kern w:val="24"/>
              </w:rPr>
              <w:t xml:space="preserve"> (SDCCH)</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767</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767</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2NW-34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 xml:space="preserve">GPRS IP Overhead </w:t>
            </w:r>
            <w:r w:rsidRPr="00827037">
              <w:rPr>
                <w:rFonts w:ascii="Times New Roman" w:eastAsia="標楷體" w:hAnsi="Times New Roman" w:cs="Times New Roman"/>
                <w:kern w:val="24"/>
              </w:rPr>
              <w:t>的比率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2NW-35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GPRS</w:t>
            </w:r>
            <w:r w:rsidRPr="00827037">
              <w:rPr>
                <w:rFonts w:ascii="Times New Roman" w:eastAsia="標楷體" w:hAnsi="Times New Roman" w:cs="Times New Roman"/>
                <w:kern w:val="24"/>
              </w:rPr>
              <w:t>通訊速度</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0.00905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0.00905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Mbit / sec</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2NW-36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頻道占有率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2NW-37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Allowance for packetisation</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2NW-38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Active PDP contexts per GPRS subscriber</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0.95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0.95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2NW-39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Voicemail</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最少所需的</w:t>
            </w:r>
            <w:r w:rsidRPr="00827037">
              <w:rPr>
                <w:rFonts w:ascii="Times New Roman" w:eastAsia="標楷體" w:hAnsi="Times New Roman" w:cs="Times New Roman"/>
                <w:kern w:val="24"/>
              </w:rPr>
              <w:t>Voicemail Server</w:t>
            </w:r>
            <w:r w:rsidRPr="00827037">
              <w:rPr>
                <w:rFonts w:ascii="Times New Roman" w:eastAsia="標楷體" w:hAnsi="Times New Roman" w:cs="Times New Roman"/>
                <w:kern w:val="24"/>
              </w:rPr>
              <w:t>數量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VMS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2NW-40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MSU</w:t>
            </w:r>
            <w:r w:rsidRPr="00827037">
              <w:rPr>
                <w:rFonts w:ascii="Times New Roman" w:eastAsia="標楷體" w:hAnsi="Times New Roman" w:cs="Times New Roman"/>
                <w:kern w:val="24"/>
              </w:rPr>
              <w:t>的容量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1,000,000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1,000,000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subscribers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2NW-41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路由因子</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與</w:t>
            </w:r>
            <w:r w:rsidRPr="00827037">
              <w:rPr>
                <w:rFonts w:ascii="Times New Roman" w:eastAsia="標楷體" w:hAnsi="Times New Roman" w:cs="Times New Roman"/>
                <w:kern w:val="24"/>
              </w:rPr>
              <w:t>POI</w:t>
            </w:r>
            <w:r w:rsidRPr="00827037">
              <w:rPr>
                <w:rFonts w:ascii="Times New Roman" w:eastAsia="標楷體" w:hAnsi="Times New Roman" w:cs="Times New Roman"/>
                <w:kern w:val="24"/>
              </w:rPr>
              <w:t>相連的</w:t>
            </w:r>
            <w:r w:rsidRPr="00827037">
              <w:rPr>
                <w:rFonts w:ascii="Times New Roman" w:eastAsia="標楷體" w:hAnsi="Times New Roman" w:cs="Times New Roman"/>
                <w:kern w:val="24"/>
              </w:rPr>
              <w:t>MSC</w:t>
            </w:r>
            <w:r w:rsidRPr="00827037">
              <w:rPr>
                <w:rFonts w:ascii="Times New Roman" w:eastAsia="標楷體" w:hAnsi="Times New Roman" w:cs="Times New Roman"/>
                <w:kern w:val="24"/>
              </w:rPr>
              <w:t>機房數</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3</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rPr>
            </w:pPr>
            <w:r w:rsidRPr="00827037">
              <w:rPr>
                <w:rFonts w:ascii="Times New Roman" w:eastAsia="標楷體" w:hAnsi="Times New Roman" w:cs="Times New Roman"/>
                <w:kern w:val="24"/>
              </w:rPr>
              <w:t>sites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2NW-42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通信相關</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每回平均通話分鐘</w:t>
            </w:r>
            <w:proofErr w:type="gramStart"/>
            <w:r w:rsidRPr="00827037">
              <w:rPr>
                <w:rFonts w:ascii="Times New Roman" w:eastAsia="標楷體" w:hAnsi="Times New Roman" w:cs="Times New Roman"/>
                <w:kern w:val="24"/>
              </w:rPr>
              <w:t>數－網外</w:t>
            </w:r>
            <w:proofErr w:type="gramEnd"/>
            <w:r w:rsidRPr="00827037">
              <w:rPr>
                <w:rFonts w:ascii="Times New Roman" w:eastAsia="標楷體" w:hAnsi="Times New Roman" w:cs="Times New Roman"/>
                <w:kern w:val="24"/>
              </w:rPr>
              <w:t>撥出</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1.90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1.90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分鐘</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2NW-43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每回平均通話分鐘</w:t>
            </w:r>
            <w:proofErr w:type="gramStart"/>
            <w:r w:rsidRPr="00827037">
              <w:rPr>
                <w:rFonts w:ascii="Times New Roman" w:eastAsia="標楷體" w:hAnsi="Times New Roman" w:cs="Times New Roman"/>
                <w:kern w:val="24"/>
              </w:rPr>
              <w:t>數－網外</w:t>
            </w:r>
            <w:proofErr w:type="gramEnd"/>
            <w:r w:rsidRPr="00827037">
              <w:rPr>
                <w:rFonts w:ascii="Times New Roman" w:eastAsia="標楷體" w:hAnsi="Times New Roman" w:cs="Times New Roman"/>
                <w:kern w:val="24"/>
              </w:rPr>
              <w:t>撥入</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1.95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1.95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分鐘</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2NW-44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每回平均通話分鐘</w:t>
            </w:r>
            <w:proofErr w:type="gramStart"/>
            <w:r w:rsidRPr="00827037">
              <w:rPr>
                <w:rFonts w:ascii="Times New Roman" w:eastAsia="標楷體" w:hAnsi="Times New Roman" w:cs="Times New Roman"/>
                <w:kern w:val="24"/>
              </w:rPr>
              <w:t>數－網內</w:t>
            </w:r>
            <w:proofErr w:type="gramEnd"/>
            <w:r w:rsidRPr="00827037">
              <w:rPr>
                <w:rFonts w:ascii="Times New Roman" w:eastAsia="標楷體" w:hAnsi="Times New Roman" w:cs="Times New Roman"/>
                <w:kern w:val="24"/>
              </w:rPr>
              <w:t>通話</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分鐘</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2NW-45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2G</w:t>
            </w:r>
            <w:r w:rsidRPr="00827037">
              <w:rPr>
                <w:rFonts w:ascii="Times New Roman" w:eastAsia="標楷體" w:hAnsi="Times New Roman" w:cs="Times New Roman"/>
                <w:kern w:val="24"/>
              </w:rPr>
              <w:t>尖峰時段數據訊</w:t>
            </w:r>
            <w:proofErr w:type="gramStart"/>
            <w:r w:rsidRPr="00827037">
              <w:rPr>
                <w:rFonts w:ascii="Times New Roman" w:eastAsia="標楷體" w:hAnsi="Times New Roman" w:cs="Times New Roman"/>
                <w:kern w:val="24"/>
              </w:rPr>
              <w:t>務</w:t>
            </w:r>
            <w:proofErr w:type="gramEnd"/>
            <w:r w:rsidRPr="00827037">
              <w:rPr>
                <w:rFonts w:ascii="Times New Roman" w:eastAsia="標楷體" w:hAnsi="Times New Roman" w:cs="Times New Roman"/>
                <w:kern w:val="24"/>
              </w:rPr>
              <w:t>量比例</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2NW-46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1</w:t>
            </w:r>
            <w:r w:rsidRPr="00827037">
              <w:rPr>
                <w:rFonts w:ascii="Times New Roman" w:eastAsia="標楷體" w:hAnsi="Times New Roman" w:cs="Times New Roman"/>
                <w:kern w:val="24"/>
              </w:rPr>
              <w:t>年內的尖峰日</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250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250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天</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2NW-47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通話發話成功率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60%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60%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2NW-48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簡訊發信成功率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100%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2NW-49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利用率</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2G</w:t>
            </w:r>
            <w:r w:rsidRPr="00827037">
              <w:rPr>
                <w:rFonts w:ascii="Times New Roman" w:eastAsia="標楷體" w:hAnsi="Times New Roman" w:cs="Times New Roman"/>
                <w:kern w:val="24"/>
              </w:rPr>
              <w:t>基地</w:t>
            </w:r>
            <w:proofErr w:type="gramStart"/>
            <w:r w:rsidRPr="00827037">
              <w:rPr>
                <w:rFonts w:ascii="Times New Roman" w:eastAsia="標楷體" w:hAnsi="Times New Roman" w:cs="Times New Roman"/>
                <w:kern w:val="24"/>
              </w:rPr>
              <w:t>臺</w:t>
            </w:r>
            <w:proofErr w:type="gramEnd"/>
            <w:r w:rsidRPr="00827037">
              <w:rPr>
                <w:rFonts w:ascii="Times New Roman" w:eastAsia="標楷體" w:hAnsi="Times New Roman" w:cs="Times New Roman"/>
                <w:kern w:val="24"/>
              </w:rPr>
              <w:t>使用率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lastRenderedPageBreak/>
              <w:t>2NW-50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TRX</w:t>
            </w:r>
            <w:r w:rsidRPr="00827037">
              <w:rPr>
                <w:rFonts w:ascii="Times New Roman" w:eastAsia="標楷體" w:hAnsi="Times New Roman" w:cs="Times New Roman"/>
                <w:kern w:val="24"/>
              </w:rPr>
              <w:t>使用率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2NW-51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BSC</w:t>
            </w:r>
            <w:r w:rsidRPr="00827037">
              <w:rPr>
                <w:rFonts w:ascii="Times New Roman" w:eastAsia="標楷體" w:hAnsi="Times New Roman" w:cs="Times New Roman"/>
                <w:kern w:val="24"/>
              </w:rPr>
              <w:t>使用率</w:t>
            </w:r>
            <w:r w:rsidRPr="00827037">
              <w:rPr>
                <w:rFonts w:ascii="Times New Roman" w:eastAsia="標楷體" w:hAnsi="Times New Roman" w:cs="Times New Roman"/>
                <w:kern w:val="24"/>
              </w:rPr>
              <w:t>(BSC Utilization)</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2NW-52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(BSC-MSC link Utilization)</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90%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90%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2NW-53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MSC</w:t>
            </w:r>
            <w:r w:rsidRPr="00827037">
              <w:rPr>
                <w:rFonts w:ascii="Times New Roman" w:eastAsia="標楷體" w:hAnsi="Times New Roman" w:cs="Times New Roman"/>
                <w:kern w:val="24"/>
              </w:rPr>
              <w:t>使用率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45%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45%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2NW-54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MSC</w:t>
            </w:r>
            <w:r w:rsidRPr="00827037">
              <w:rPr>
                <w:rFonts w:ascii="Times New Roman" w:eastAsia="標楷體" w:hAnsi="Times New Roman" w:cs="Times New Roman"/>
                <w:kern w:val="24"/>
              </w:rPr>
              <w:t>機房間骨幹中繼線使用率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45%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45%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2NW-55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HLR</w:t>
            </w:r>
            <w:r w:rsidRPr="00827037">
              <w:rPr>
                <w:rFonts w:ascii="Times New Roman" w:eastAsia="標楷體" w:hAnsi="Times New Roman" w:cs="Times New Roman"/>
                <w:kern w:val="24"/>
              </w:rPr>
              <w:t>使用率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45%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45%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4"/>
              </w:rPr>
            </w:pPr>
            <w:r w:rsidRPr="00827037">
              <w:rPr>
                <w:sz w:val="24"/>
                <w:szCs w:val="24"/>
              </w:rPr>
              <w:t>2NW-56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jc w:val="center"/>
              <w:rPr>
                <w:sz w:val="24"/>
                <w:szCs w:val="24"/>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rPr>
            </w:pPr>
            <w:r w:rsidRPr="00827037">
              <w:rPr>
                <w:rFonts w:ascii="Times New Roman" w:eastAsia="標楷體" w:hAnsi="Times New Roman" w:cs="Times New Roman"/>
                <w:kern w:val="24"/>
              </w:rPr>
              <w:t>SMSC</w:t>
            </w:r>
            <w:r w:rsidRPr="00827037">
              <w:rPr>
                <w:rFonts w:ascii="Times New Roman" w:eastAsia="標楷體" w:hAnsi="Times New Roman" w:cs="Times New Roman"/>
                <w:kern w:val="24"/>
              </w:rPr>
              <w:t>使用率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72%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rPr>
            </w:pPr>
            <w:r w:rsidRPr="00827037">
              <w:rPr>
                <w:rFonts w:ascii="Times New Roman" w:eastAsia="標楷體" w:hAnsi="Times New Roman" w:cs="Times New Roman"/>
                <w:kern w:val="24"/>
              </w:rPr>
              <w:t>前期模型</w:t>
            </w:r>
          </w:p>
        </w:tc>
      </w:tr>
    </w:tbl>
    <w:p w:rsidR="00E95C8B" w:rsidRPr="00827037" w:rsidRDefault="00E95C8B" w:rsidP="00E95C8B">
      <w:pPr>
        <w:pStyle w:val="aff1"/>
        <w:spacing w:line="460" w:lineRule="exact"/>
        <w:ind w:firstLineChars="0" w:firstLine="0"/>
      </w:pPr>
      <w:r w:rsidRPr="00827037">
        <w:t>資料來源：</w:t>
      </w:r>
      <w:r w:rsidRPr="00827037">
        <w:t>PT</w:t>
      </w:r>
      <w:r w:rsidRPr="00827037">
        <w:t>、</w:t>
      </w:r>
      <w:r w:rsidRPr="00827037">
        <w:t>UK</w:t>
      </w:r>
      <w:r w:rsidRPr="00827037">
        <w:t>公開資料，研究團隊製作</w:t>
      </w:r>
    </w:p>
    <w:p w:rsidR="00FF4ED4" w:rsidRPr="00827037" w:rsidRDefault="00FF4ED4">
      <w:pPr>
        <w:widowControl/>
        <w:adjustRightInd/>
        <w:ind w:firstLineChars="0" w:firstLine="0"/>
        <w:rPr>
          <w:b/>
        </w:rPr>
      </w:pPr>
    </w:p>
    <w:p w:rsidR="00E95C8B" w:rsidRPr="00827037" w:rsidRDefault="00E95C8B">
      <w:pPr>
        <w:widowControl/>
        <w:adjustRightInd/>
        <w:ind w:firstLineChars="0" w:firstLine="0"/>
        <w:rPr>
          <w:b/>
        </w:rPr>
      </w:pPr>
      <w:r w:rsidRPr="00827037">
        <w:rPr>
          <w:b/>
        </w:rPr>
        <w:br w:type="page"/>
      </w:r>
    </w:p>
    <w:p w:rsidR="00E95C8B" w:rsidRPr="00827037" w:rsidRDefault="00E95C8B" w:rsidP="00E95C8B">
      <w:pPr>
        <w:pStyle w:val="aff5"/>
        <w:ind w:firstLineChars="0"/>
      </w:pPr>
    </w:p>
    <w:p w:rsidR="00E95C8B" w:rsidRPr="00827037" w:rsidRDefault="00E95C8B" w:rsidP="00E95C8B">
      <w:pPr>
        <w:pStyle w:val="aff5"/>
        <w:numPr>
          <w:ilvl w:val="0"/>
          <w:numId w:val="31"/>
        </w:numPr>
        <w:ind w:firstLineChars="0"/>
      </w:pPr>
      <w:r w:rsidRPr="00827037">
        <w:t>路由因子</w:t>
      </w:r>
    </w:p>
    <w:p w:rsidR="00E95C8B" w:rsidRPr="00827037" w:rsidRDefault="00E95C8B" w:rsidP="00E95C8B">
      <w:pPr>
        <w:pStyle w:val="aff1"/>
        <w:spacing w:line="460" w:lineRule="exact"/>
        <w:ind w:firstLineChars="0" w:firstLine="0"/>
        <w:rPr>
          <w:szCs w:val="28"/>
        </w:rPr>
      </w:pPr>
      <w:bookmarkStart w:id="58" w:name="_Toc458417004"/>
      <w:r w:rsidRPr="00827037">
        <w:rPr>
          <w:szCs w:val="28"/>
        </w:rPr>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7</w:t>
      </w:r>
      <w:r w:rsidRPr="00827037">
        <w:rPr>
          <w:szCs w:val="28"/>
        </w:rPr>
        <w:fldChar w:fldCharType="end"/>
      </w:r>
      <w:r w:rsidRPr="00827037">
        <w:rPr>
          <w:szCs w:val="28"/>
        </w:rPr>
        <w:t xml:space="preserve"> 2G</w:t>
      </w:r>
      <w:r w:rsidRPr="00827037">
        <w:rPr>
          <w:szCs w:val="28"/>
        </w:rPr>
        <w:t>（</w:t>
      </w:r>
      <w:r w:rsidRPr="00827037">
        <w:rPr>
          <w:szCs w:val="28"/>
        </w:rPr>
        <w:t>GSM</w:t>
      </w:r>
      <w:r w:rsidRPr="00827037">
        <w:rPr>
          <w:szCs w:val="28"/>
        </w:rPr>
        <w:t>）</w:t>
      </w:r>
      <w:r w:rsidRPr="00827037">
        <w:rPr>
          <w:szCs w:val="28"/>
        </w:rPr>
        <w:t>Routeing Factor</w:t>
      </w:r>
      <w:bookmarkEnd w:id="58"/>
    </w:p>
    <w:tbl>
      <w:tblPr>
        <w:tblW w:w="13036" w:type="dxa"/>
        <w:jc w:val="center"/>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1096"/>
        <w:gridCol w:w="1990"/>
        <w:gridCol w:w="1990"/>
        <w:gridCol w:w="1990"/>
        <w:gridCol w:w="1990"/>
        <w:gridCol w:w="1990"/>
        <w:gridCol w:w="1990"/>
      </w:tblGrid>
      <w:tr w:rsidR="00E95C8B" w:rsidRPr="00827037" w:rsidTr="008E3F8D">
        <w:trPr>
          <w:trHeight w:val="258"/>
          <w:jc w:val="center"/>
        </w:trPr>
        <w:tc>
          <w:tcPr>
            <w:tcW w:w="1096" w:type="dxa"/>
            <w:shd w:val="clear" w:color="auto" w:fill="D9D9D9" w:themeFill="background1" w:themeFillShade="D9"/>
            <w:vAlign w:val="center"/>
          </w:tcPr>
          <w:p w:rsidR="00E95C8B" w:rsidRPr="00827037" w:rsidRDefault="00E95C8B" w:rsidP="008E3F8D">
            <w:pPr>
              <w:snapToGrid w:val="0"/>
              <w:spacing w:line="240" w:lineRule="atLeast"/>
              <w:ind w:firstLineChars="100" w:firstLine="240"/>
              <w:rPr>
                <w:sz w:val="24"/>
                <w:szCs w:val="28"/>
              </w:rPr>
            </w:pPr>
            <w:r w:rsidRPr="00827037">
              <w:rPr>
                <w:sz w:val="24"/>
                <w:szCs w:val="28"/>
              </w:rPr>
              <w:t>編號</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網路元件</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網外受話</w:t>
            </w:r>
            <w:r w:rsidRPr="00827037">
              <w:rPr>
                <w:sz w:val="24"/>
                <w:szCs w:val="28"/>
              </w:rPr>
              <w:t>(OLO</w:t>
            </w:r>
            <w:r w:rsidRPr="00827037">
              <w:rPr>
                <w:sz w:val="24"/>
                <w:szCs w:val="28"/>
              </w:rPr>
              <w:sym w:font="Wingdings" w:char="F0E0"/>
            </w:r>
            <w:r w:rsidRPr="00827037">
              <w:rPr>
                <w:sz w:val="24"/>
                <w:szCs w:val="28"/>
              </w:rPr>
              <w:t>Mobile)</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網外發話</w:t>
            </w:r>
            <w:r w:rsidRPr="00827037">
              <w:rPr>
                <w:sz w:val="24"/>
                <w:szCs w:val="28"/>
              </w:rPr>
              <w:t>(Mobile</w:t>
            </w:r>
            <w:r w:rsidRPr="00827037">
              <w:rPr>
                <w:sz w:val="24"/>
                <w:szCs w:val="28"/>
              </w:rPr>
              <w:sym w:font="Wingdings" w:char="F0E0"/>
            </w:r>
            <w:r w:rsidRPr="00827037">
              <w:rPr>
                <w:sz w:val="24"/>
                <w:szCs w:val="28"/>
              </w:rPr>
              <w:t>OLO)</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網內發受話</w:t>
            </w:r>
            <w:r w:rsidRPr="00827037">
              <w:rPr>
                <w:sz w:val="24"/>
                <w:szCs w:val="28"/>
              </w:rPr>
              <w:t>(Mobile</w:t>
            </w:r>
            <w:r w:rsidRPr="00827037">
              <w:rPr>
                <w:sz w:val="24"/>
                <w:szCs w:val="28"/>
              </w:rPr>
              <w:sym w:font="Wingdings" w:char="F0E0"/>
            </w:r>
            <w:r w:rsidRPr="00827037">
              <w:rPr>
                <w:sz w:val="24"/>
                <w:szCs w:val="28"/>
              </w:rPr>
              <w:t>onnet)</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簡訊</w:t>
            </w:r>
          </w:p>
          <w:p w:rsidR="00E95C8B" w:rsidRPr="00827037" w:rsidRDefault="00E95C8B" w:rsidP="008E3F8D">
            <w:pPr>
              <w:snapToGrid w:val="0"/>
              <w:spacing w:line="240" w:lineRule="atLeast"/>
              <w:ind w:firstLineChars="0" w:firstLine="0"/>
              <w:jc w:val="center"/>
              <w:rPr>
                <w:sz w:val="24"/>
                <w:szCs w:val="28"/>
              </w:rPr>
            </w:pPr>
            <w:r w:rsidRPr="00827037">
              <w:rPr>
                <w:sz w:val="24"/>
                <w:szCs w:val="28"/>
              </w:rPr>
              <w:t>(SMS)</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數據訊</w:t>
            </w:r>
            <w:proofErr w:type="gramStart"/>
            <w:r w:rsidRPr="00827037">
              <w:rPr>
                <w:sz w:val="24"/>
                <w:szCs w:val="28"/>
              </w:rPr>
              <w:t>務</w:t>
            </w:r>
            <w:proofErr w:type="gramEnd"/>
          </w:p>
          <w:p w:rsidR="00E95C8B" w:rsidRPr="00827037" w:rsidRDefault="00E95C8B" w:rsidP="008E3F8D">
            <w:pPr>
              <w:snapToGrid w:val="0"/>
              <w:spacing w:line="240" w:lineRule="atLeast"/>
              <w:ind w:firstLineChars="0" w:firstLine="0"/>
              <w:jc w:val="center"/>
              <w:rPr>
                <w:sz w:val="24"/>
                <w:szCs w:val="28"/>
              </w:rPr>
            </w:pPr>
            <w:r w:rsidRPr="00827037">
              <w:rPr>
                <w:sz w:val="24"/>
                <w:szCs w:val="28"/>
              </w:rPr>
              <w:t>(GPRS)</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Cell: site acquisition and preparation and lease</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16.943</w:t>
            </w:r>
          </w:p>
        </w:tc>
      </w:tr>
      <w:tr w:rsidR="00E95C8B" w:rsidRPr="00827037" w:rsidTr="008E3F8D">
        <w:trPr>
          <w:trHeight w:val="255"/>
          <w:jc w:val="center"/>
        </w:trPr>
        <w:tc>
          <w:tcPr>
            <w:tcW w:w="1096" w:type="dxa"/>
            <w:shd w:val="clear" w:color="auto" w:fill="auto"/>
            <w:vAlign w:val="bottom"/>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Cell: equipment</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16.943</w:t>
            </w:r>
          </w:p>
        </w:tc>
      </w:tr>
      <w:tr w:rsidR="00E95C8B" w:rsidRPr="00827037" w:rsidTr="008E3F8D">
        <w:trPr>
          <w:trHeight w:val="27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Cell: additional TRXs</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16.943</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2RF-4</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Backhaul microwave</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16.943</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2RF-5</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Backhaul E1 leased line</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16.943</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2RF-6</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BSC</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16.943</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2RF-7</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Network management centre</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16.943</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2RF-8</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Frequency usage fee</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16.943</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2RF-9</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bookmarkStart w:id="59" w:name="OLE_LINK7"/>
            <w:r w:rsidRPr="00827037">
              <w:rPr>
                <w:rFonts w:ascii="Times New Roman" w:eastAsia="標楷體" w:hAnsi="Times New Roman" w:cs="Times New Roman"/>
                <w:kern w:val="2"/>
                <w:szCs w:val="28"/>
              </w:rPr>
              <w:t>2G License fee</w:t>
            </w:r>
            <w:bookmarkEnd w:id="59"/>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16.943</w:t>
            </w:r>
          </w:p>
        </w:tc>
      </w:tr>
      <w:tr w:rsidR="00E95C8B" w:rsidRPr="00827037" w:rsidTr="008E3F8D">
        <w:trPr>
          <w:trHeight w:val="27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2RF-10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BSC Switching Site</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16.943</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2RF-11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BSC: MSC STM-1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2RF-12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BSC: MSC STM-4</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lastRenderedPageBreak/>
              <w:t>2RF-13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BSC: MSC STM-16</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2RF-14</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MSC:MSC STM-1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0.769</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0.769</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0.923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0.007</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2RF-15</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MSC:MSC STM-4</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0.769</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0.769</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0.923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0.007</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r>
      <w:tr w:rsidR="00E95C8B" w:rsidRPr="00827037" w:rsidTr="008E3F8D">
        <w:trPr>
          <w:trHeight w:val="27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2RF-16</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MSC:MSC STM-16</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0.769</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0.769</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0.923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0.007</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2RF-17</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Tandem/transit</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1.538</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1.538</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1.846</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0.015</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2RF-18</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MSC</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1.769</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1.769</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1.923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1.846</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2RF-19</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MSC Switching Site</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1.769</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1.769</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1.923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1.846</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2RF-20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SMSC</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r>
      <w:tr w:rsidR="00E95C8B" w:rsidRPr="00827037" w:rsidTr="008E3F8D">
        <w:trPr>
          <w:trHeight w:val="258"/>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2RF-21</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Voicemail server</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r>
      <w:tr w:rsidR="00E95C8B" w:rsidRPr="00827037" w:rsidTr="008E3F8D">
        <w:trPr>
          <w:trHeight w:val="357"/>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2RF-22</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PCU</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r>
      <w:tr w:rsidR="00E95C8B" w:rsidRPr="00827037" w:rsidTr="008E3F8D">
        <w:trPr>
          <w:trHeight w:val="339"/>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2RF-23</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GGSN</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r>
      <w:tr w:rsidR="00E95C8B" w:rsidRPr="00827037" w:rsidTr="008E3F8D">
        <w:trPr>
          <w:trHeight w:val="357"/>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2RF-24</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SGSN</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1</w:t>
            </w:r>
          </w:p>
        </w:tc>
      </w:tr>
      <w:tr w:rsidR="00E95C8B" w:rsidRPr="00827037" w:rsidTr="008E3F8D">
        <w:trPr>
          <w:trHeight w:val="357"/>
          <w:jc w:val="center"/>
        </w:trPr>
        <w:tc>
          <w:tcPr>
            <w:tcW w:w="1096"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kern w:val="2"/>
                <w:szCs w:val="28"/>
              </w:rPr>
            </w:pPr>
            <w:r w:rsidRPr="00827037">
              <w:rPr>
                <w:rFonts w:ascii="Times New Roman" w:eastAsia="標楷體" w:hAnsi="Times New Roman" w:cs="Times New Roman"/>
                <w:kern w:val="2"/>
                <w:szCs w:val="28"/>
              </w:rPr>
              <w:t>2RF-25</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23"/>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HLR</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400"/>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6"/>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c>
          <w:tcPr>
            <w:tcW w:w="1990" w:type="dxa"/>
            <w:shd w:val="clear" w:color="auto" w:fill="auto"/>
            <w:vAlign w:val="center"/>
          </w:tcPr>
          <w:p w:rsidR="00E95C8B" w:rsidRPr="00827037" w:rsidRDefault="00E95C8B" w:rsidP="008E3F8D">
            <w:pPr>
              <w:pStyle w:val="Web"/>
              <w:spacing w:before="0" w:beforeAutospacing="0" w:after="0" w:afterAutospacing="0" w:line="280" w:lineRule="exact"/>
              <w:ind w:firstLine="31"/>
              <w:jc w:val="center"/>
              <w:rPr>
                <w:rFonts w:ascii="Times New Roman" w:eastAsia="標楷體" w:hAnsi="Times New Roman" w:cs="Times New Roman"/>
                <w:szCs w:val="28"/>
              </w:rPr>
            </w:pPr>
            <w:r w:rsidRPr="00827037">
              <w:rPr>
                <w:rFonts w:ascii="Times New Roman" w:eastAsia="標楷體" w:hAnsi="Times New Roman" w:cs="Times New Roman"/>
                <w:kern w:val="2"/>
                <w:szCs w:val="28"/>
              </w:rPr>
              <w:t>0</w:t>
            </w:r>
          </w:p>
        </w:tc>
      </w:tr>
    </w:tbl>
    <w:p w:rsidR="00E95C8B" w:rsidRPr="00827037" w:rsidRDefault="00E95C8B" w:rsidP="00E95C8B">
      <w:pPr>
        <w:pStyle w:val="aff5"/>
        <w:jc w:val="center"/>
      </w:pPr>
      <w:r w:rsidRPr="00827037">
        <w:t>資料來源：本計畫整理</w:t>
      </w:r>
    </w:p>
    <w:p w:rsidR="00E95C8B" w:rsidRPr="00827037" w:rsidRDefault="00E95C8B" w:rsidP="00E95C8B">
      <w:pPr>
        <w:pStyle w:val="aff5"/>
        <w:jc w:val="center"/>
      </w:pPr>
    </w:p>
    <w:p w:rsidR="00E95C8B" w:rsidRPr="00827037" w:rsidRDefault="00E95C8B" w:rsidP="00E95C8B">
      <w:pPr>
        <w:pStyle w:val="aff5"/>
        <w:ind w:firstLine="640"/>
        <w:jc w:val="center"/>
        <w:rPr>
          <w:sz w:val="32"/>
        </w:rPr>
      </w:pPr>
    </w:p>
    <w:p w:rsidR="00E95C8B" w:rsidRPr="00827037" w:rsidRDefault="00E95C8B" w:rsidP="00E95C8B">
      <w:pPr>
        <w:widowControl/>
        <w:adjustRightInd/>
        <w:ind w:firstLineChars="0" w:firstLine="0"/>
        <w:jc w:val="center"/>
        <w:rPr>
          <w:b/>
          <w:kern w:val="0"/>
        </w:rPr>
      </w:pPr>
      <w:r w:rsidRPr="00827037">
        <w:br w:type="page"/>
      </w:r>
    </w:p>
    <w:p w:rsidR="00E95C8B" w:rsidRPr="00827037" w:rsidRDefault="00E95C8B" w:rsidP="00E95C8B">
      <w:pPr>
        <w:pStyle w:val="3"/>
        <w:numPr>
          <w:ilvl w:val="0"/>
          <w:numId w:val="10"/>
        </w:numPr>
        <w:outlineLvl w:val="2"/>
        <w:rPr>
          <w:rFonts w:ascii="Times New Roman" w:hAnsi="Times New Roman"/>
        </w:rPr>
      </w:pPr>
      <w:r w:rsidRPr="00827037">
        <w:rPr>
          <w:rFonts w:ascii="Times New Roman" w:hAnsi="Times New Roman"/>
        </w:rPr>
        <w:lastRenderedPageBreak/>
        <w:t>UMTS(3G)</w:t>
      </w:r>
    </w:p>
    <w:p w:rsidR="00E95C8B" w:rsidRPr="00827037" w:rsidRDefault="00E95C8B" w:rsidP="00E95C8B">
      <w:pPr>
        <w:pStyle w:val="aff5"/>
        <w:numPr>
          <w:ilvl w:val="0"/>
          <w:numId w:val="31"/>
        </w:numPr>
        <w:ind w:firstLineChars="0"/>
      </w:pPr>
      <w:r w:rsidRPr="00827037">
        <w:t>技術參數</w:t>
      </w:r>
    </w:p>
    <w:p w:rsidR="00E95C8B" w:rsidRPr="00827037" w:rsidRDefault="00E95C8B" w:rsidP="00E95C8B">
      <w:pPr>
        <w:pStyle w:val="aff1"/>
        <w:spacing w:line="460" w:lineRule="exact"/>
        <w:ind w:firstLineChars="0" w:firstLine="0"/>
        <w:rPr>
          <w:szCs w:val="28"/>
        </w:rPr>
      </w:pPr>
      <w:bookmarkStart w:id="60" w:name="_Toc458417005"/>
      <w:r w:rsidRPr="00827037">
        <w:rPr>
          <w:szCs w:val="28"/>
        </w:rPr>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8</w:t>
      </w:r>
      <w:r w:rsidRPr="00827037">
        <w:rPr>
          <w:szCs w:val="28"/>
        </w:rPr>
        <w:fldChar w:fldCharType="end"/>
      </w:r>
      <w:r w:rsidRPr="00827037">
        <w:rPr>
          <w:szCs w:val="28"/>
        </w:rPr>
        <w:t xml:space="preserve"> 3G</w:t>
      </w:r>
      <w:r w:rsidRPr="00827037">
        <w:rPr>
          <w:szCs w:val="28"/>
        </w:rPr>
        <w:t>（</w:t>
      </w:r>
      <w:r w:rsidRPr="00827037">
        <w:rPr>
          <w:rFonts w:hint="eastAsia"/>
          <w:szCs w:val="28"/>
        </w:rPr>
        <w:t>UMTS</w:t>
      </w:r>
      <w:r w:rsidRPr="00827037">
        <w:rPr>
          <w:szCs w:val="28"/>
        </w:rPr>
        <w:t>）網路技術參數</w:t>
      </w:r>
      <w:bookmarkEnd w:id="60"/>
    </w:p>
    <w:tbl>
      <w:tblPr>
        <w:tblW w:w="13040" w:type="dxa"/>
        <w:jc w:val="center"/>
        <w:tblInd w:w="-503" w:type="dxa"/>
        <w:tblLayout w:type="fixed"/>
        <w:tblCellMar>
          <w:top w:w="57" w:type="dxa"/>
          <w:left w:w="57" w:type="dxa"/>
          <w:bottom w:w="57" w:type="dxa"/>
          <w:right w:w="57" w:type="dxa"/>
        </w:tblCellMar>
        <w:tblLook w:val="0020" w:firstRow="1" w:lastRow="0" w:firstColumn="0" w:lastColumn="0" w:noHBand="0" w:noVBand="0"/>
      </w:tblPr>
      <w:tblGrid>
        <w:gridCol w:w="1275"/>
        <w:gridCol w:w="1512"/>
        <w:gridCol w:w="3721"/>
        <w:gridCol w:w="1352"/>
        <w:gridCol w:w="1353"/>
        <w:gridCol w:w="1701"/>
        <w:gridCol w:w="2126"/>
      </w:tblGrid>
      <w:tr w:rsidR="00E95C8B" w:rsidRPr="00827037" w:rsidTr="008E3F8D">
        <w:trPr>
          <w:trHeight w:val="113"/>
          <w:tblHeader/>
          <w:jc w:val="center"/>
        </w:trPr>
        <w:tc>
          <w:tcPr>
            <w:tcW w:w="127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rsidR="00E95C8B" w:rsidRPr="00827037" w:rsidRDefault="00E95C8B" w:rsidP="008E3F8D">
            <w:pPr>
              <w:widowControl/>
              <w:adjustRightInd/>
              <w:spacing w:line="240" w:lineRule="exact"/>
              <w:ind w:firstLineChars="0" w:firstLine="0"/>
              <w:jc w:val="center"/>
              <w:rPr>
                <w:b/>
                <w:kern w:val="0"/>
                <w:sz w:val="24"/>
              </w:rPr>
            </w:pPr>
            <w:r w:rsidRPr="00827037">
              <w:rPr>
                <w:b/>
                <w:kern w:val="0"/>
                <w:sz w:val="24"/>
              </w:rPr>
              <w:t>編號</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tcPr>
          <w:p w:rsidR="00E95C8B" w:rsidRPr="00827037" w:rsidRDefault="00E95C8B" w:rsidP="008E3F8D">
            <w:pPr>
              <w:widowControl/>
              <w:adjustRightInd/>
              <w:spacing w:line="240" w:lineRule="exact"/>
              <w:ind w:firstLineChars="0" w:firstLine="0"/>
              <w:jc w:val="center"/>
              <w:rPr>
                <w:b/>
                <w:kern w:val="0"/>
                <w:sz w:val="24"/>
              </w:rPr>
            </w:pPr>
            <w:r w:rsidRPr="00827037">
              <w:rPr>
                <w:b/>
                <w:kern w:val="0"/>
                <w:sz w:val="24"/>
              </w:rPr>
              <w:t>類別</w:t>
            </w:r>
          </w:p>
        </w:tc>
        <w:tc>
          <w:tcPr>
            <w:tcW w:w="3721"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95C8B" w:rsidRPr="00827037" w:rsidRDefault="00E95C8B" w:rsidP="008E3F8D">
            <w:pPr>
              <w:widowControl/>
              <w:adjustRightInd/>
              <w:spacing w:line="240" w:lineRule="exact"/>
              <w:ind w:firstLineChars="0" w:firstLine="0"/>
              <w:jc w:val="center"/>
              <w:rPr>
                <w:b/>
                <w:kern w:val="0"/>
                <w:sz w:val="24"/>
              </w:rPr>
            </w:pPr>
            <w:r w:rsidRPr="00827037">
              <w:rPr>
                <w:b/>
                <w:kern w:val="0"/>
                <w:sz w:val="24"/>
              </w:rPr>
              <w:t>項目</w:t>
            </w:r>
          </w:p>
        </w:tc>
        <w:tc>
          <w:tcPr>
            <w:tcW w:w="1352" w:type="dxa"/>
            <w:tcBorders>
              <w:top w:val="single" w:sz="4" w:space="0" w:color="auto"/>
              <w:left w:val="nil"/>
              <w:bottom w:val="single" w:sz="4" w:space="0" w:color="auto"/>
              <w:right w:val="single" w:sz="4" w:space="0" w:color="auto"/>
            </w:tcBorders>
            <w:shd w:val="clear" w:color="auto" w:fill="D9D9D9" w:themeFill="background1" w:themeFillShade="D9"/>
          </w:tcPr>
          <w:p w:rsidR="00E95C8B" w:rsidRPr="00827037" w:rsidRDefault="00E95C8B" w:rsidP="008E3F8D">
            <w:pPr>
              <w:widowControl/>
              <w:adjustRightInd/>
              <w:spacing w:line="240" w:lineRule="exact"/>
              <w:ind w:firstLineChars="0" w:firstLine="0"/>
              <w:jc w:val="center"/>
              <w:rPr>
                <w:b/>
                <w:kern w:val="0"/>
                <w:sz w:val="24"/>
              </w:rPr>
            </w:pPr>
            <w:r w:rsidRPr="00827037">
              <w:rPr>
                <w:b/>
                <w:kern w:val="0"/>
                <w:sz w:val="24"/>
              </w:rPr>
              <w:t>前期值</w:t>
            </w:r>
          </w:p>
        </w:tc>
        <w:tc>
          <w:tcPr>
            <w:tcW w:w="1353"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rPr>
            </w:pPr>
            <w:r w:rsidRPr="00827037">
              <w:rPr>
                <w:b/>
                <w:kern w:val="0"/>
                <w:sz w:val="24"/>
              </w:rPr>
              <w:t>建議值</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95C8B" w:rsidRPr="00827037" w:rsidRDefault="00E95C8B" w:rsidP="008E3F8D">
            <w:pPr>
              <w:widowControl/>
              <w:adjustRightInd/>
              <w:spacing w:line="240" w:lineRule="exact"/>
              <w:ind w:firstLineChars="0" w:firstLine="0"/>
              <w:jc w:val="center"/>
              <w:rPr>
                <w:b/>
                <w:kern w:val="0"/>
                <w:sz w:val="24"/>
              </w:rPr>
            </w:pPr>
            <w:r w:rsidRPr="00827037">
              <w:rPr>
                <w:b/>
                <w:kern w:val="0"/>
                <w:sz w:val="24"/>
              </w:rPr>
              <w:t>單位</w:t>
            </w:r>
          </w:p>
        </w:tc>
        <w:tc>
          <w:tcPr>
            <w:tcW w:w="2126"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rPr>
            </w:pPr>
            <w:r w:rsidRPr="00827037">
              <w:rPr>
                <w:b/>
                <w:kern w:val="0"/>
                <w:sz w:val="24"/>
              </w:rPr>
              <w:t>來源</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頻譜相關</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Bandwidth of one carrier (MHz)</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MHz</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空氣介面障礙比率</w:t>
            </w:r>
          </w:p>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(Air Interface Blocking Probability)</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基地台</w:t>
            </w:r>
            <w:r w:rsidRPr="00827037">
              <w:rPr>
                <w:rFonts w:ascii="Times New Roman" w:eastAsia="標楷體" w:hAnsi="Times New Roman" w:cs="Times New Roman"/>
                <w:kern w:val="24"/>
                <w:szCs w:val="28"/>
              </w:rPr>
              <w:br/>
            </w:r>
            <w:r w:rsidRPr="00827037">
              <w:rPr>
                <w:rFonts w:ascii="Times New Roman" w:eastAsia="標楷體" w:hAnsi="Times New Roman" w:cs="Times New Roman"/>
                <w:kern w:val="24"/>
                <w:szCs w:val="28"/>
              </w:rPr>
              <w:t>相關</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w:t>
            </w:r>
            <w:proofErr w:type="gramStart"/>
            <w:r w:rsidRPr="00827037">
              <w:rPr>
                <w:rFonts w:ascii="Times New Roman" w:eastAsia="標楷體" w:hAnsi="Times New Roman" w:cs="Times New Roman"/>
                <w:kern w:val="24"/>
                <w:szCs w:val="28"/>
              </w:rPr>
              <w:t>個</w:t>
            </w:r>
            <w:proofErr w:type="gramEnd"/>
            <w:r w:rsidRPr="00827037">
              <w:rPr>
                <w:rFonts w:ascii="Times New Roman" w:eastAsia="標楷體" w:hAnsi="Times New Roman" w:cs="Times New Roman"/>
                <w:kern w:val="24"/>
                <w:szCs w:val="28"/>
              </w:rPr>
              <w:t>載波的頻道元素理論值</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80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80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Channels element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保留於控制用途的頻道比率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基地</w:t>
            </w:r>
            <w:proofErr w:type="gramStart"/>
            <w:r w:rsidRPr="00827037">
              <w:rPr>
                <w:rFonts w:ascii="Times New Roman" w:eastAsia="標楷體" w:hAnsi="Times New Roman" w:cs="Times New Roman"/>
                <w:kern w:val="24"/>
                <w:szCs w:val="28"/>
              </w:rPr>
              <w:t>臺</w:t>
            </w:r>
            <w:proofErr w:type="gramEnd"/>
            <w:r w:rsidRPr="00827037">
              <w:rPr>
                <w:rFonts w:ascii="Times New Roman" w:eastAsia="標楷體" w:hAnsi="Times New Roman" w:cs="Times New Roman"/>
                <w:kern w:val="24"/>
                <w:szCs w:val="28"/>
              </w:rPr>
              <w:t>類型比率－</w:t>
            </w:r>
          </w:p>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Macro</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Micro</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Pico</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97</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2</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1</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97</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2</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簡訊、</w:t>
            </w:r>
            <w:r w:rsidRPr="00827037">
              <w:rPr>
                <w:rFonts w:ascii="Times New Roman" w:eastAsia="標楷體" w:hAnsi="Times New Roman" w:cs="Times New Roman"/>
                <w:kern w:val="24"/>
                <w:szCs w:val="28"/>
              </w:rPr>
              <w:t>HSPA</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3G</w:t>
            </w:r>
            <w:r w:rsidRPr="00827037">
              <w:rPr>
                <w:rFonts w:ascii="Times New Roman" w:eastAsia="標楷體" w:hAnsi="Times New Roman" w:cs="Times New Roman"/>
                <w:kern w:val="24"/>
                <w:szCs w:val="28"/>
              </w:rPr>
              <w:t>平均每</w:t>
            </w:r>
            <w:proofErr w:type="gramStart"/>
            <w:r w:rsidRPr="00827037">
              <w:rPr>
                <w:rFonts w:ascii="Times New Roman" w:eastAsia="標楷體" w:hAnsi="Times New Roman" w:cs="Times New Roman"/>
                <w:kern w:val="24"/>
                <w:szCs w:val="28"/>
              </w:rPr>
              <w:t>個</w:t>
            </w:r>
            <w:proofErr w:type="gramEnd"/>
            <w:r w:rsidRPr="00827037">
              <w:rPr>
                <w:rFonts w:ascii="Times New Roman" w:eastAsia="標楷體" w:hAnsi="Times New Roman" w:cs="Times New Roman"/>
                <w:kern w:val="24"/>
                <w:szCs w:val="28"/>
              </w:rPr>
              <w:t>SMS</w:t>
            </w:r>
            <w:r w:rsidRPr="00827037">
              <w:rPr>
                <w:rFonts w:ascii="Times New Roman" w:eastAsia="標楷體" w:hAnsi="Times New Roman" w:cs="Times New Roman"/>
                <w:kern w:val="24"/>
                <w:szCs w:val="28"/>
              </w:rPr>
              <w:t>的</w:t>
            </w:r>
            <w:r w:rsidRPr="00827037">
              <w:rPr>
                <w:rFonts w:ascii="Times New Roman" w:eastAsia="標楷體" w:hAnsi="Times New Roman" w:cs="Times New Roman"/>
                <w:kern w:val="24"/>
                <w:szCs w:val="28"/>
              </w:rPr>
              <w:t>Bytes</w:t>
            </w:r>
            <w:r w:rsidRPr="00827037">
              <w:rPr>
                <w:rFonts w:ascii="Times New Roman" w:eastAsia="標楷體" w:hAnsi="Times New Roman" w:cs="Times New Roman"/>
                <w:kern w:val="24"/>
                <w:szCs w:val="28"/>
              </w:rPr>
              <w:t>數</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bytes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3G SMS</w:t>
            </w:r>
            <w:r w:rsidRPr="00827037">
              <w:rPr>
                <w:rFonts w:ascii="Times New Roman" w:eastAsia="標楷體" w:hAnsi="Times New Roman" w:cs="Times New Roman"/>
                <w:kern w:val="24"/>
                <w:szCs w:val="28"/>
              </w:rPr>
              <w:t>聲音頻段比率</w:t>
            </w:r>
            <w:r w:rsidRPr="00827037">
              <w:rPr>
                <w:rFonts w:ascii="Times New Roman" w:eastAsia="標楷體" w:hAnsi="Times New Roman" w:cs="Times New Roman"/>
                <w:kern w:val="24"/>
                <w:szCs w:val="28"/>
              </w:rPr>
              <w:t xml:space="preserve"> (SDCCH)</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16,000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16,000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bit/s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 xml:space="preserve">HSDA  IP Overhead </w:t>
            </w:r>
            <w:r w:rsidRPr="00827037">
              <w:rPr>
                <w:rFonts w:ascii="Times New Roman" w:eastAsia="標楷體" w:hAnsi="Times New Roman" w:cs="Times New Roman"/>
                <w:kern w:val="24"/>
                <w:szCs w:val="28"/>
              </w:rPr>
              <w:t>的比率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lang w:val="it-IT"/>
              </w:rPr>
              <w:t>HSDPA Data Speed  per channel element</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145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145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kbits/s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3NW-10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RNC</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業者實際</w:t>
            </w:r>
            <w:r w:rsidRPr="00827037">
              <w:rPr>
                <w:rFonts w:ascii="Times New Roman" w:eastAsia="標楷體" w:hAnsi="Times New Roman" w:cs="Times New Roman"/>
                <w:kern w:val="24"/>
                <w:szCs w:val="28"/>
              </w:rPr>
              <w:t>RNC</w:t>
            </w:r>
            <w:r w:rsidRPr="00827037">
              <w:rPr>
                <w:rFonts w:ascii="Times New Roman" w:eastAsia="標楷體" w:hAnsi="Times New Roman" w:cs="Times New Roman"/>
                <w:kern w:val="24"/>
                <w:szCs w:val="28"/>
              </w:rPr>
              <w:t>機房數</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sites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3NW-11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Backhaul</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3G</w:t>
            </w:r>
            <w:r w:rsidRPr="00827037">
              <w:rPr>
                <w:rFonts w:ascii="Times New Roman" w:eastAsia="標楷體" w:hAnsi="Times New Roman" w:cs="Times New Roman"/>
                <w:kern w:val="24"/>
                <w:szCs w:val="28"/>
              </w:rPr>
              <w:t>回傳中</w:t>
            </w:r>
            <w:proofErr w:type="gramStart"/>
            <w:r w:rsidRPr="00827037">
              <w:rPr>
                <w:rFonts w:ascii="Times New Roman" w:eastAsia="標楷體" w:hAnsi="Times New Roman" w:cs="Times New Roman"/>
                <w:kern w:val="24"/>
                <w:szCs w:val="28"/>
              </w:rPr>
              <w:t>繼線備援</w:t>
            </w:r>
            <w:proofErr w:type="gramEnd"/>
            <w:r w:rsidRPr="00827037">
              <w:rPr>
                <w:rFonts w:ascii="Times New Roman" w:eastAsia="標楷體" w:hAnsi="Times New Roman" w:cs="Times New Roman"/>
                <w:kern w:val="24"/>
                <w:szCs w:val="28"/>
              </w:rPr>
              <w:t>比率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倍</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lastRenderedPageBreak/>
              <w:t>3NW-12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MSC</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The minimum number of MSCs</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MSCs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3NW-13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The minimum number of MGW</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MGWs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3NW-14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業者實際</w:t>
            </w:r>
            <w:r w:rsidRPr="00827037">
              <w:rPr>
                <w:rFonts w:ascii="Times New Roman" w:eastAsia="標楷體" w:hAnsi="Times New Roman" w:cs="Times New Roman"/>
                <w:kern w:val="24"/>
                <w:szCs w:val="28"/>
              </w:rPr>
              <w:t>MSC</w:t>
            </w:r>
            <w:r w:rsidRPr="00827037">
              <w:rPr>
                <w:rFonts w:ascii="Times New Roman" w:eastAsia="標楷體" w:hAnsi="Times New Roman" w:cs="Times New Roman"/>
                <w:kern w:val="24"/>
                <w:szCs w:val="28"/>
              </w:rPr>
              <w:t>機房</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7</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7</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sites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3NW-15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r w:rsidRPr="00827037">
              <w:rPr>
                <w:rFonts w:ascii="Times New Roman" w:eastAsia="標楷體" w:hAnsi="Times New Roman" w:cs="Times New Roman"/>
                <w:kern w:val="24"/>
                <w:szCs w:val="28"/>
              </w:rPr>
              <w:t>個</w:t>
            </w:r>
            <w:r w:rsidRPr="00827037">
              <w:rPr>
                <w:rFonts w:ascii="Times New Roman" w:eastAsia="標楷體" w:hAnsi="Times New Roman" w:cs="Times New Roman"/>
                <w:kern w:val="24"/>
                <w:szCs w:val="28"/>
              </w:rPr>
              <w:t>MSC</w:t>
            </w:r>
            <w:r w:rsidRPr="00827037">
              <w:rPr>
                <w:rFonts w:ascii="Times New Roman" w:eastAsia="標楷體" w:hAnsi="Times New Roman" w:cs="Times New Roman"/>
                <w:kern w:val="24"/>
                <w:szCs w:val="28"/>
              </w:rPr>
              <w:t>可處理的總發信數</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500,000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500,000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3NW-16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與</w:t>
            </w:r>
            <w:r w:rsidRPr="00827037">
              <w:rPr>
                <w:rFonts w:ascii="Times New Roman" w:eastAsia="標楷體" w:hAnsi="Times New Roman" w:cs="Times New Roman"/>
                <w:kern w:val="24"/>
                <w:szCs w:val="28"/>
              </w:rPr>
              <w:t>POI</w:t>
            </w:r>
            <w:r w:rsidRPr="00827037">
              <w:rPr>
                <w:rFonts w:ascii="Times New Roman" w:eastAsia="標楷體" w:hAnsi="Times New Roman" w:cs="Times New Roman"/>
                <w:kern w:val="24"/>
                <w:szCs w:val="28"/>
              </w:rPr>
              <w:t>相連的</w:t>
            </w:r>
            <w:r w:rsidRPr="00827037">
              <w:rPr>
                <w:rFonts w:ascii="Times New Roman" w:eastAsia="標楷體" w:hAnsi="Times New Roman" w:cs="Times New Roman"/>
                <w:kern w:val="24"/>
                <w:szCs w:val="28"/>
              </w:rPr>
              <w:t>MSC</w:t>
            </w:r>
            <w:r w:rsidRPr="00827037">
              <w:rPr>
                <w:rFonts w:ascii="Times New Roman" w:eastAsia="標楷體" w:hAnsi="Times New Roman" w:cs="Times New Roman"/>
                <w:kern w:val="24"/>
                <w:szCs w:val="28"/>
              </w:rPr>
              <w:t>機房數</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sites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3NW-17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Tandem</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3G</w:t>
            </w:r>
            <w:r w:rsidRPr="00827037">
              <w:rPr>
                <w:rFonts w:ascii="Times New Roman" w:eastAsia="標楷體" w:hAnsi="Times New Roman" w:cs="Times New Roman"/>
                <w:kern w:val="24"/>
                <w:szCs w:val="28"/>
              </w:rPr>
              <w:t>每</w:t>
            </w:r>
            <w:proofErr w:type="gramStart"/>
            <w:r w:rsidRPr="00827037">
              <w:rPr>
                <w:rFonts w:ascii="Times New Roman" w:eastAsia="標楷體" w:hAnsi="Times New Roman" w:cs="Times New Roman"/>
                <w:kern w:val="24"/>
                <w:szCs w:val="28"/>
              </w:rPr>
              <w:t>個</w:t>
            </w:r>
            <w:proofErr w:type="gramEnd"/>
            <w:r w:rsidRPr="00827037">
              <w:rPr>
                <w:rFonts w:ascii="Times New Roman" w:eastAsia="標楷體" w:hAnsi="Times New Roman" w:cs="Times New Roman"/>
                <w:kern w:val="24"/>
                <w:szCs w:val="28"/>
              </w:rPr>
              <w:t>MSC</w:t>
            </w:r>
            <w:r w:rsidRPr="00827037">
              <w:rPr>
                <w:rFonts w:ascii="Times New Roman" w:eastAsia="標楷體" w:hAnsi="Times New Roman" w:cs="Times New Roman"/>
                <w:kern w:val="24"/>
                <w:szCs w:val="28"/>
              </w:rPr>
              <w:t>機房的</w:t>
            </w:r>
            <w:r w:rsidRPr="00827037">
              <w:rPr>
                <w:rFonts w:ascii="Times New Roman" w:eastAsia="標楷體" w:hAnsi="Times New Roman" w:cs="Times New Roman"/>
                <w:kern w:val="24"/>
                <w:szCs w:val="28"/>
              </w:rPr>
              <w:t>tandem/transit switches</w:t>
            </w:r>
            <w:r w:rsidRPr="00827037">
              <w:rPr>
                <w:rFonts w:ascii="Times New Roman" w:eastAsia="標楷體" w:hAnsi="Times New Roman" w:cs="Times New Roman"/>
                <w:kern w:val="24"/>
                <w:szCs w:val="28"/>
              </w:rPr>
              <w:t>數量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Switches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3NW-18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MGW</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w:t>
            </w:r>
            <w:proofErr w:type="gramStart"/>
            <w:r w:rsidRPr="00827037">
              <w:rPr>
                <w:rFonts w:ascii="Times New Roman" w:eastAsia="標楷體" w:hAnsi="Times New Roman" w:cs="Times New Roman"/>
                <w:kern w:val="24"/>
                <w:szCs w:val="28"/>
              </w:rPr>
              <w:t>個</w:t>
            </w:r>
            <w:proofErr w:type="gramEnd"/>
            <w:r w:rsidRPr="00827037">
              <w:rPr>
                <w:rFonts w:ascii="Times New Roman" w:eastAsia="標楷體" w:hAnsi="Times New Roman" w:cs="Times New Roman"/>
                <w:kern w:val="24"/>
                <w:szCs w:val="28"/>
              </w:rPr>
              <w:t>MSC</w:t>
            </w:r>
            <w:r w:rsidRPr="00827037">
              <w:rPr>
                <w:rFonts w:ascii="Times New Roman" w:eastAsia="標楷體" w:hAnsi="Times New Roman" w:cs="Times New Roman"/>
                <w:kern w:val="24"/>
                <w:szCs w:val="28"/>
              </w:rPr>
              <w:t>機房的</w:t>
            </w:r>
            <w:r w:rsidRPr="00827037">
              <w:rPr>
                <w:rFonts w:ascii="Times New Roman" w:eastAsia="標楷體" w:hAnsi="Times New Roman" w:cs="Times New Roman"/>
                <w:kern w:val="24"/>
                <w:szCs w:val="28"/>
              </w:rPr>
              <w:t>MGW</w:t>
            </w:r>
            <w:r w:rsidRPr="00827037">
              <w:rPr>
                <w:rFonts w:ascii="Times New Roman" w:eastAsia="標楷體" w:hAnsi="Times New Roman" w:cs="Times New Roman"/>
                <w:kern w:val="24"/>
                <w:szCs w:val="28"/>
              </w:rPr>
              <w:t>數量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MGW</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3NW-19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HLR</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業者最少所需的</w:t>
            </w:r>
            <w:r w:rsidRPr="00827037">
              <w:rPr>
                <w:rFonts w:ascii="Times New Roman" w:eastAsia="標楷體" w:hAnsi="Times New Roman" w:cs="Times New Roman"/>
                <w:kern w:val="24"/>
                <w:szCs w:val="28"/>
              </w:rPr>
              <w:t>HLR</w:t>
            </w:r>
            <w:r w:rsidRPr="00827037">
              <w:rPr>
                <w:rFonts w:ascii="Times New Roman" w:eastAsia="標楷體" w:hAnsi="Times New Roman" w:cs="Times New Roman"/>
                <w:kern w:val="24"/>
                <w:szCs w:val="28"/>
              </w:rPr>
              <w:t>數量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HLRs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3NW-20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HLR</w:t>
            </w:r>
            <w:r w:rsidRPr="00827037">
              <w:rPr>
                <w:rFonts w:ascii="Times New Roman" w:eastAsia="標楷體" w:hAnsi="Times New Roman" w:cs="Times New Roman"/>
                <w:kern w:val="24"/>
                <w:szCs w:val="28"/>
              </w:rPr>
              <w:t>的容量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1,000,000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1,000,000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subscribers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3NW-21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SMSC</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業者最少所需的</w:t>
            </w:r>
            <w:r w:rsidRPr="00827037">
              <w:rPr>
                <w:rFonts w:ascii="Times New Roman" w:eastAsia="標楷體" w:hAnsi="Times New Roman" w:cs="Times New Roman"/>
                <w:kern w:val="24"/>
                <w:szCs w:val="28"/>
              </w:rPr>
              <w:t>SMSC</w:t>
            </w:r>
            <w:r w:rsidRPr="00827037">
              <w:rPr>
                <w:rFonts w:ascii="Times New Roman" w:eastAsia="標楷體" w:hAnsi="Times New Roman" w:cs="Times New Roman"/>
                <w:kern w:val="24"/>
                <w:szCs w:val="28"/>
              </w:rPr>
              <w:t>數量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SMSCs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3NW-22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HLR</w:t>
            </w:r>
            <w:r w:rsidRPr="00827037">
              <w:rPr>
                <w:rFonts w:ascii="Times New Roman" w:eastAsia="標楷體" w:hAnsi="Times New Roman" w:cs="Times New Roman"/>
                <w:kern w:val="24"/>
                <w:szCs w:val="28"/>
              </w:rPr>
              <w:t>的容量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messages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3NW-23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Voicemail</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最少所需的</w:t>
            </w:r>
            <w:r w:rsidRPr="00827037">
              <w:rPr>
                <w:rFonts w:ascii="Times New Roman" w:eastAsia="標楷體" w:hAnsi="Times New Roman" w:cs="Times New Roman"/>
                <w:kern w:val="24"/>
                <w:szCs w:val="28"/>
              </w:rPr>
              <w:t>Voicemail Server</w:t>
            </w:r>
            <w:r w:rsidRPr="00827037">
              <w:rPr>
                <w:rFonts w:ascii="Times New Roman" w:eastAsia="標楷體" w:hAnsi="Times New Roman" w:cs="Times New Roman"/>
                <w:kern w:val="24"/>
                <w:szCs w:val="28"/>
              </w:rPr>
              <w:t>數量</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MSUs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3NW-24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每單位</w:t>
            </w:r>
            <w:r w:rsidRPr="00827037">
              <w:rPr>
                <w:rFonts w:ascii="Times New Roman" w:eastAsia="標楷體" w:hAnsi="Times New Roman" w:cs="Times New Roman"/>
                <w:kern w:val="24"/>
                <w:szCs w:val="28"/>
              </w:rPr>
              <w:t>MSU</w:t>
            </w:r>
            <w:r w:rsidRPr="00827037">
              <w:rPr>
                <w:rFonts w:ascii="Times New Roman" w:eastAsia="標楷體" w:hAnsi="Times New Roman" w:cs="Times New Roman"/>
                <w:kern w:val="24"/>
                <w:szCs w:val="28"/>
              </w:rPr>
              <w:t>容量</w:t>
            </w:r>
            <w:r w:rsidRPr="00827037">
              <w:rPr>
                <w:rFonts w:ascii="Times New Roman" w:eastAsia="標楷體" w:hAnsi="Times New Roman" w:cs="Times New Roman"/>
                <w:kern w:val="24"/>
                <w:szCs w:val="28"/>
              </w:rPr>
              <w:t>(subscribers)</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1,000,000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1,000,000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subscribers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3NW-25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通信相關</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每回平均通話分鐘</w:t>
            </w:r>
            <w:proofErr w:type="gramStart"/>
            <w:r w:rsidRPr="00827037">
              <w:rPr>
                <w:rFonts w:ascii="Times New Roman" w:eastAsia="標楷體" w:hAnsi="Times New Roman" w:cs="Times New Roman"/>
                <w:kern w:val="24"/>
                <w:szCs w:val="28"/>
              </w:rPr>
              <w:t>數－網外</w:t>
            </w:r>
            <w:proofErr w:type="gramEnd"/>
            <w:r w:rsidRPr="00827037">
              <w:rPr>
                <w:rFonts w:ascii="Times New Roman" w:eastAsia="標楷體" w:hAnsi="Times New Roman" w:cs="Times New Roman"/>
                <w:kern w:val="24"/>
                <w:szCs w:val="28"/>
              </w:rPr>
              <w:t>發話</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1.90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1.90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分鐘</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3NW-26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每回平均通話分鐘</w:t>
            </w:r>
            <w:proofErr w:type="gramStart"/>
            <w:r w:rsidRPr="00827037">
              <w:rPr>
                <w:rFonts w:ascii="Times New Roman" w:eastAsia="標楷體" w:hAnsi="Times New Roman" w:cs="Times New Roman"/>
                <w:kern w:val="24"/>
                <w:szCs w:val="28"/>
              </w:rPr>
              <w:t>數－網外</w:t>
            </w:r>
            <w:proofErr w:type="gramEnd"/>
            <w:r w:rsidRPr="00827037">
              <w:rPr>
                <w:rFonts w:ascii="Times New Roman" w:eastAsia="標楷體" w:hAnsi="Times New Roman" w:cs="Times New Roman"/>
                <w:kern w:val="24"/>
                <w:szCs w:val="28"/>
              </w:rPr>
              <w:t>受話</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1.95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1.95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分鐘</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3NW-27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每回平均通話分鐘</w:t>
            </w:r>
            <w:proofErr w:type="gramStart"/>
            <w:r w:rsidRPr="00827037">
              <w:rPr>
                <w:rFonts w:ascii="Times New Roman" w:eastAsia="標楷體" w:hAnsi="Times New Roman" w:cs="Times New Roman"/>
                <w:kern w:val="24"/>
                <w:szCs w:val="28"/>
              </w:rPr>
              <w:t>數－網內</w:t>
            </w:r>
            <w:proofErr w:type="gramEnd"/>
            <w:r w:rsidRPr="00827037">
              <w:rPr>
                <w:rFonts w:ascii="Times New Roman" w:eastAsia="標楷體" w:hAnsi="Times New Roman" w:cs="Times New Roman"/>
                <w:kern w:val="24"/>
                <w:szCs w:val="28"/>
              </w:rPr>
              <w:t>通話</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分鐘</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3NW-28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尖峰時段</w:t>
            </w:r>
            <w:r w:rsidRPr="00827037">
              <w:rPr>
                <w:rFonts w:ascii="Times New Roman" w:eastAsia="標楷體" w:hAnsi="Times New Roman" w:cs="Times New Roman"/>
                <w:kern w:val="24"/>
                <w:szCs w:val="28"/>
              </w:rPr>
              <w:t>Voice</w:t>
            </w:r>
            <w:r w:rsidRPr="00827037">
              <w:rPr>
                <w:rFonts w:ascii="Times New Roman" w:eastAsia="標楷體" w:hAnsi="Times New Roman" w:cs="Times New Roman"/>
                <w:kern w:val="24"/>
                <w:szCs w:val="28"/>
              </w:rPr>
              <w:t>的通訊量比例</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3NW-29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r w:rsidRPr="00827037">
              <w:rPr>
                <w:rFonts w:ascii="Times New Roman" w:eastAsia="標楷體" w:hAnsi="Times New Roman" w:cs="Times New Roman"/>
                <w:kern w:val="24"/>
                <w:szCs w:val="28"/>
              </w:rPr>
              <w:t>年內的尖峰日</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250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天</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3NW-30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通話發話成功率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65%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65%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lastRenderedPageBreak/>
              <w:t>3NW-31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簡訊發信成功率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3NW-32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設備</w:t>
            </w:r>
            <w:r w:rsidRPr="00827037">
              <w:rPr>
                <w:rFonts w:ascii="Times New Roman" w:eastAsia="標楷體" w:hAnsi="Times New Roman" w:cs="Times New Roman"/>
                <w:kern w:val="24"/>
                <w:szCs w:val="28"/>
              </w:rPr>
              <w:br/>
            </w:r>
            <w:r w:rsidRPr="00827037">
              <w:rPr>
                <w:rFonts w:ascii="Times New Roman" w:eastAsia="標楷體" w:hAnsi="Times New Roman" w:cs="Times New Roman"/>
                <w:kern w:val="24"/>
                <w:szCs w:val="28"/>
              </w:rPr>
              <w:t>使用率</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3G</w:t>
            </w:r>
            <w:r w:rsidRPr="00827037">
              <w:rPr>
                <w:rFonts w:ascii="Times New Roman" w:eastAsia="標楷體" w:hAnsi="Times New Roman" w:cs="Times New Roman"/>
                <w:kern w:val="24"/>
                <w:szCs w:val="28"/>
              </w:rPr>
              <w:t>基地</w:t>
            </w:r>
            <w:proofErr w:type="gramStart"/>
            <w:r w:rsidRPr="00827037">
              <w:rPr>
                <w:rFonts w:ascii="Times New Roman" w:eastAsia="標楷體" w:hAnsi="Times New Roman" w:cs="Times New Roman"/>
                <w:kern w:val="24"/>
                <w:szCs w:val="28"/>
              </w:rPr>
              <w:t>臺</w:t>
            </w:r>
            <w:proofErr w:type="gramEnd"/>
            <w:r w:rsidRPr="00827037">
              <w:rPr>
                <w:rFonts w:ascii="Times New Roman" w:eastAsia="標楷體" w:hAnsi="Times New Roman" w:cs="Times New Roman"/>
                <w:kern w:val="24"/>
                <w:szCs w:val="28"/>
              </w:rPr>
              <w:t>使用率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75%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75%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3NW-33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頻道元素使用率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3NW-34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RNC-MSC site  link Utilization</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90%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90%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3NW-35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RNC- MSC site link Redundancy</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3NW-36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MSC</w:t>
            </w:r>
            <w:r w:rsidRPr="00827037">
              <w:rPr>
                <w:rFonts w:ascii="Times New Roman" w:eastAsia="標楷體" w:hAnsi="Times New Roman" w:cs="Times New Roman"/>
                <w:kern w:val="24"/>
                <w:szCs w:val="28"/>
              </w:rPr>
              <w:t>使用率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3NW-37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MSC- MSC site link Utilization</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3NW-38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HLR</w:t>
            </w:r>
            <w:r w:rsidRPr="00827037">
              <w:rPr>
                <w:rFonts w:ascii="Times New Roman" w:eastAsia="標楷體" w:hAnsi="Times New Roman" w:cs="Times New Roman"/>
                <w:kern w:val="24"/>
                <w:szCs w:val="28"/>
              </w:rPr>
              <w:t>使用率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79%</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79%</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3NW-39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Voicemail servers</w:t>
            </w:r>
            <w:r w:rsidRPr="00827037">
              <w:rPr>
                <w:rFonts w:ascii="Times New Roman" w:eastAsia="標楷體" w:hAnsi="Times New Roman" w:cs="Times New Roman"/>
                <w:kern w:val="24"/>
                <w:szCs w:val="28"/>
              </w:rPr>
              <w:t>使用率</w:t>
            </w:r>
          </w:p>
        </w:tc>
        <w:tc>
          <w:tcPr>
            <w:tcW w:w="135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79%</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79%</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bl>
    <w:p w:rsidR="00E95C8B" w:rsidRPr="00827037" w:rsidRDefault="00E95C8B" w:rsidP="00E95C8B">
      <w:pPr>
        <w:pStyle w:val="aff1"/>
        <w:spacing w:line="460" w:lineRule="exact"/>
        <w:ind w:firstLineChars="0" w:firstLine="0"/>
      </w:pPr>
      <w:r w:rsidRPr="00827037">
        <w:t>資料來源：</w:t>
      </w:r>
      <w:r w:rsidRPr="00827037">
        <w:t>PT</w:t>
      </w:r>
      <w:r w:rsidRPr="00827037">
        <w:t>、</w:t>
      </w:r>
      <w:r w:rsidRPr="00827037">
        <w:t>UK</w:t>
      </w:r>
      <w:r w:rsidRPr="00827037">
        <w:t>公開資料，研究團隊製作</w:t>
      </w:r>
    </w:p>
    <w:p w:rsidR="00E95C8B" w:rsidRPr="00827037" w:rsidRDefault="00E95C8B" w:rsidP="00E95C8B">
      <w:pPr>
        <w:widowControl/>
        <w:adjustRightInd/>
        <w:ind w:firstLineChars="0" w:firstLine="0"/>
      </w:pPr>
      <w:r w:rsidRPr="00827037">
        <w:br w:type="page"/>
      </w:r>
    </w:p>
    <w:p w:rsidR="00E95C8B" w:rsidRPr="00827037" w:rsidRDefault="00E95C8B" w:rsidP="00E95C8B">
      <w:pPr>
        <w:pStyle w:val="aff5"/>
        <w:numPr>
          <w:ilvl w:val="0"/>
          <w:numId w:val="31"/>
        </w:numPr>
        <w:ind w:firstLineChars="0"/>
      </w:pPr>
      <w:r w:rsidRPr="00827037">
        <w:lastRenderedPageBreak/>
        <w:t>路由因子</w:t>
      </w:r>
    </w:p>
    <w:p w:rsidR="00E95C8B" w:rsidRPr="00827037" w:rsidRDefault="00E95C8B" w:rsidP="00E95C8B">
      <w:pPr>
        <w:pStyle w:val="aff1"/>
        <w:spacing w:line="460" w:lineRule="exact"/>
        <w:ind w:firstLineChars="0" w:firstLine="0"/>
        <w:rPr>
          <w:szCs w:val="28"/>
        </w:rPr>
      </w:pPr>
      <w:bookmarkStart w:id="61" w:name="_Toc458417006"/>
      <w:r w:rsidRPr="00827037">
        <w:rPr>
          <w:szCs w:val="28"/>
        </w:rPr>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9</w:t>
      </w:r>
      <w:r w:rsidRPr="00827037">
        <w:rPr>
          <w:szCs w:val="28"/>
        </w:rPr>
        <w:fldChar w:fldCharType="end"/>
      </w:r>
      <w:r w:rsidRPr="00827037">
        <w:rPr>
          <w:szCs w:val="28"/>
        </w:rPr>
        <w:t xml:space="preserve"> 3G</w:t>
      </w:r>
      <w:r w:rsidRPr="00827037">
        <w:rPr>
          <w:szCs w:val="28"/>
        </w:rPr>
        <w:t>（</w:t>
      </w:r>
      <w:r w:rsidRPr="00827037">
        <w:rPr>
          <w:rFonts w:hint="eastAsia"/>
          <w:szCs w:val="28"/>
        </w:rPr>
        <w:t>UMTS</w:t>
      </w:r>
      <w:r w:rsidRPr="00827037">
        <w:rPr>
          <w:szCs w:val="28"/>
        </w:rPr>
        <w:t>）</w:t>
      </w:r>
      <w:r w:rsidRPr="00827037">
        <w:rPr>
          <w:szCs w:val="28"/>
        </w:rPr>
        <w:t>Routeing Factor</w:t>
      </w:r>
      <w:bookmarkEnd w:id="61"/>
    </w:p>
    <w:tbl>
      <w:tblPr>
        <w:tblW w:w="13034" w:type="dxa"/>
        <w:jc w:val="cente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1094"/>
        <w:gridCol w:w="1990"/>
        <w:gridCol w:w="1990"/>
        <w:gridCol w:w="1990"/>
        <w:gridCol w:w="1990"/>
        <w:gridCol w:w="1990"/>
        <w:gridCol w:w="1990"/>
      </w:tblGrid>
      <w:tr w:rsidR="00E95C8B" w:rsidRPr="00827037" w:rsidTr="008E3F8D">
        <w:trPr>
          <w:trHeight w:val="258"/>
          <w:jc w:val="center"/>
        </w:trPr>
        <w:tc>
          <w:tcPr>
            <w:tcW w:w="1094" w:type="dxa"/>
            <w:shd w:val="clear" w:color="auto" w:fill="D9D9D9" w:themeFill="background1" w:themeFillShade="D9"/>
            <w:vAlign w:val="center"/>
          </w:tcPr>
          <w:p w:rsidR="00E95C8B" w:rsidRPr="00827037" w:rsidRDefault="00E95C8B" w:rsidP="008E3F8D">
            <w:pPr>
              <w:snapToGrid w:val="0"/>
              <w:spacing w:line="240" w:lineRule="atLeast"/>
              <w:ind w:firstLineChars="100" w:firstLine="240"/>
              <w:rPr>
                <w:sz w:val="24"/>
                <w:szCs w:val="28"/>
              </w:rPr>
            </w:pPr>
            <w:r w:rsidRPr="00827037">
              <w:rPr>
                <w:sz w:val="24"/>
                <w:szCs w:val="28"/>
              </w:rPr>
              <w:t>編號</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網路元件</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網外受話</w:t>
            </w:r>
            <w:r w:rsidRPr="00827037">
              <w:rPr>
                <w:sz w:val="24"/>
                <w:szCs w:val="28"/>
              </w:rPr>
              <w:t>(OLO</w:t>
            </w:r>
            <w:r w:rsidRPr="00827037">
              <w:rPr>
                <w:sz w:val="24"/>
                <w:szCs w:val="28"/>
              </w:rPr>
              <w:sym w:font="Wingdings" w:char="F0E0"/>
            </w:r>
            <w:r w:rsidRPr="00827037">
              <w:rPr>
                <w:sz w:val="24"/>
                <w:szCs w:val="28"/>
              </w:rPr>
              <w:t>Mobile)</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網外發話</w:t>
            </w:r>
            <w:r w:rsidRPr="00827037">
              <w:rPr>
                <w:sz w:val="24"/>
                <w:szCs w:val="28"/>
              </w:rPr>
              <w:t>(Mobile</w:t>
            </w:r>
            <w:r w:rsidRPr="00827037">
              <w:rPr>
                <w:sz w:val="24"/>
                <w:szCs w:val="28"/>
              </w:rPr>
              <w:sym w:font="Wingdings" w:char="F0E0"/>
            </w:r>
            <w:r w:rsidRPr="00827037">
              <w:rPr>
                <w:sz w:val="24"/>
                <w:szCs w:val="28"/>
              </w:rPr>
              <w:t>OLO)</w:t>
            </w:r>
          </w:p>
        </w:tc>
        <w:tc>
          <w:tcPr>
            <w:tcW w:w="1990" w:type="dxa"/>
            <w:shd w:val="clear" w:color="auto" w:fill="D9D9D9" w:themeFill="background1" w:themeFillShade="D9"/>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網內發受話</w:t>
            </w:r>
            <w:r w:rsidRPr="00827037">
              <w:rPr>
                <w:sz w:val="24"/>
                <w:szCs w:val="28"/>
              </w:rPr>
              <w:t>(Mobile</w:t>
            </w:r>
            <w:r w:rsidRPr="00827037">
              <w:rPr>
                <w:sz w:val="24"/>
                <w:szCs w:val="28"/>
              </w:rPr>
              <w:sym w:font="Wingdings" w:char="F0E0"/>
            </w:r>
            <w:r w:rsidRPr="00827037">
              <w:rPr>
                <w:sz w:val="24"/>
                <w:szCs w:val="28"/>
              </w:rPr>
              <w:t>onnet)</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簡訊</w:t>
            </w:r>
          </w:p>
          <w:p w:rsidR="00E95C8B" w:rsidRPr="00827037" w:rsidRDefault="00E95C8B" w:rsidP="008E3F8D">
            <w:pPr>
              <w:snapToGrid w:val="0"/>
              <w:spacing w:line="240" w:lineRule="atLeast"/>
              <w:ind w:firstLineChars="0" w:firstLine="0"/>
              <w:jc w:val="center"/>
              <w:rPr>
                <w:sz w:val="24"/>
                <w:szCs w:val="28"/>
              </w:rPr>
            </w:pPr>
            <w:r w:rsidRPr="00827037">
              <w:rPr>
                <w:sz w:val="24"/>
                <w:szCs w:val="28"/>
              </w:rPr>
              <w:t>(SMS)</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數據訊</w:t>
            </w:r>
            <w:proofErr w:type="gramStart"/>
            <w:r w:rsidRPr="00827037">
              <w:rPr>
                <w:sz w:val="24"/>
                <w:szCs w:val="28"/>
              </w:rPr>
              <w:t>務</w:t>
            </w:r>
            <w:proofErr w:type="gramEnd"/>
          </w:p>
          <w:p w:rsidR="00E95C8B" w:rsidRPr="00827037" w:rsidRDefault="00E95C8B" w:rsidP="008E3F8D">
            <w:pPr>
              <w:snapToGrid w:val="0"/>
              <w:spacing w:line="240" w:lineRule="atLeast"/>
              <w:ind w:firstLineChars="0" w:firstLine="0"/>
              <w:jc w:val="center"/>
              <w:rPr>
                <w:sz w:val="24"/>
                <w:szCs w:val="28"/>
              </w:rPr>
            </w:pPr>
            <w:r w:rsidRPr="00827037">
              <w:rPr>
                <w:sz w:val="24"/>
                <w:szCs w:val="28"/>
              </w:rPr>
              <w:t>(HSPA)</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3RF-1</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NodeB macrocell: site acquisition and preparation and lease</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7.302</w:t>
            </w:r>
          </w:p>
        </w:tc>
      </w:tr>
      <w:tr w:rsidR="00E95C8B" w:rsidRPr="00827037" w:rsidTr="008E3F8D">
        <w:trPr>
          <w:trHeight w:val="255"/>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3RF-2</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NodeB microcell: site acquisition and preparation and lease</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7.302</w:t>
            </w:r>
          </w:p>
        </w:tc>
      </w:tr>
      <w:tr w:rsidR="00E95C8B" w:rsidRPr="00827037" w:rsidTr="008E3F8D">
        <w:trPr>
          <w:trHeight w:val="27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3RF-3</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NodeB picocell: site acquisition and preparation and lease</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7.302</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3RF-4</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NodeB macrocell: equipment</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7.302</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3RF-5</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NodeB microcell: equipment</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7.302</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3RF-6</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NodeB picocell: equipment</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7.302</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3RF-7</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Network management centre</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7.302</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3RF-8</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Frequency usage fee</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7.302</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3RF-9</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3G license fee</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7.302</w:t>
            </w:r>
          </w:p>
        </w:tc>
      </w:tr>
      <w:tr w:rsidR="00E95C8B" w:rsidRPr="00827037" w:rsidTr="008E3F8D">
        <w:trPr>
          <w:trHeight w:val="27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3RF-10</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 xml:space="preserve">Backhaul E1 leased </w:t>
            </w:r>
            <w:r w:rsidRPr="00827037">
              <w:rPr>
                <w:sz w:val="24"/>
                <w:szCs w:val="28"/>
              </w:rPr>
              <w:lastRenderedPageBreak/>
              <w:t>line</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lastRenderedPageBreak/>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lastRenderedPageBreak/>
              <w:t>3RF-11</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RNC Switching Site</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3RF-12</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RNC</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3RF-13</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RNC: MSC STM-1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3RF-14</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RNC: MSC STM-4</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3RF-15</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RNC: MSC STM-16</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0.0005</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27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3RF-16</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MSC:MSC STM-1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0.571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0.571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0.857</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0.00024</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3RF-17</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MSC:MSC STM-4</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0.571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0.571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0.857</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0.00024</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3RF-18</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MSC:MSC STM-16</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0.571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0.571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0.857</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0.00024</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3RF-19</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Tandem/transit</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1.142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1.142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1.714</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0.00048</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3RF-20</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MSC</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1.571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1.571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1.857</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1.714</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3RF-21</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MSC Switching Site</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1.571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1.571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1.857</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1.714</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357"/>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3RF-22</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HLR</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339"/>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3RF-23</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SMSC</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357"/>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3RF-24</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Voicemail server</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2</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357"/>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3RF-25</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MGW</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0.0003</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357"/>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3RF-26</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GGSN</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r>
      <w:tr w:rsidR="00E95C8B" w:rsidRPr="00827037" w:rsidTr="008E3F8D">
        <w:trPr>
          <w:trHeight w:val="357"/>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3RF-27</w:t>
            </w:r>
          </w:p>
        </w:tc>
        <w:tc>
          <w:tcPr>
            <w:tcW w:w="1990" w:type="dxa"/>
            <w:shd w:val="clear" w:color="auto" w:fill="auto"/>
            <w:vAlign w:val="center"/>
          </w:tcPr>
          <w:p w:rsidR="00E95C8B" w:rsidRPr="00827037" w:rsidRDefault="00E95C8B" w:rsidP="008E3F8D">
            <w:pPr>
              <w:snapToGrid w:val="0"/>
              <w:spacing w:line="280" w:lineRule="atLeast"/>
              <w:ind w:firstLineChars="10" w:firstLine="24"/>
              <w:jc w:val="center"/>
              <w:rPr>
                <w:sz w:val="24"/>
                <w:szCs w:val="28"/>
              </w:rPr>
            </w:pPr>
            <w:r w:rsidRPr="00827037">
              <w:rPr>
                <w:sz w:val="24"/>
                <w:szCs w:val="28"/>
              </w:rPr>
              <w:t>SGSN</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1</w:t>
            </w:r>
          </w:p>
        </w:tc>
      </w:tr>
    </w:tbl>
    <w:p w:rsidR="00E95C8B" w:rsidRPr="00827037" w:rsidRDefault="00E95C8B" w:rsidP="00E95C8B">
      <w:pPr>
        <w:pStyle w:val="aff5"/>
        <w:jc w:val="center"/>
        <w:rPr>
          <w:sz w:val="32"/>
        </w:rPr>
      </w:pPr>
      <w:r w:rsidRPr="00827037">
        <w:t>資料來源：本計畫整理</w:t>
      </w:r>
    </w:p>
    <w:p w:rsidR="00E95C8B" w:rsidRPr="00827037" w:rsidRDefault="00E95C8B" w:rsidP="00E95C8B">
      <w:pPr>
        <w:pStyle w:val="3"/>
        <w:numPr>
          <w:ilvl w:val="0"/>
          <w:numId w:val="10"/>
        </w:numPr>
        <w:outlineLvl w:val="2"/>
        <w:rPr>
          <w:rFonts w:ascii="Times New Roman" w:hAnsi="Times New Roman"/>
        </w:rPr>
      </w:pPr>
      <w:r w:rsidRPr="00827037">
        <w:rPr>
          <w:rFonts w:ascii="Times New Roman" w:hAnsi="Times New Roman"/>
        </w:rPr>
        <w:lastRenderedPageBreak/>
        <w:t>LTE(4G)</w:t>
      </w:r>
    </w:p>
    <w:p w:rsidR="00E95C8B" w:rsidRPr="00827037" w:rsidRDefault="00E95C8B" w:rsidP="00E95C8B">
      <w:pPr>
        <w:pStyle w:val="aff5"/>
        <w:numPr>
          <w:ilvl w:val="0"/>
          <w:numId w:val="31"/>
        </w:numPr>
        <w:ind w:firstLineChars="0"/>
      </w:pPr>
      <w:r w:rsidRPr="00827037">
        <w:t>技術參數</w:t>
      </w:r>
    </w:p>
    <w:p w:rsidR="00E95C8B" w:rsidRPr="00827037" w:rsidRDefault="00E95C8B" w:rsidP="00E95C8B">
      <w:pPr>
        <w:pStyle w:val="aff1"/>
        <w:spacing w:line="460" w:lineRule="exact"/>
        <w:ind w:firstLineChars="0"/>
        <w:rPr>
          <w:szCs w:val="28"/>
        </w:rPr>
      </w:pPr>
      <w:bookmarkStart w:id="62" w:name="_Toc458417007"/>
      <w:r w:rsidRPr="00827037">
        <w:rPr>
          <w:szCs w:val="28"/>
        </w:rPr>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10</w:t>
      </w:r>
      <w:r w:rsidRPr="00827037">
        <w:rPr>
          <w:szCs w:val="28"/>
        </w:rPr>
        <w:fldChar w:fldCharType="end"/>
      </w:r>
      <w:r w:rsidRPr="00827037">
        <w:rPr>
          <w:szCs w:val="28"/>
        </w:rPr>
        <w:t xml:space="preserve"> 4G</w:t>
      </w:r>
      <w:r w:rsidRPr="00827037">
        <w:rPr>
          <w:szCs w:val="28"/>
        </w:rPr>
        <w:t>（</w:t>
      </w:r>
      <w:r w:rsidRPr="00827037">
        <w:rPr>
          <w:szCs w:val="28"/>
        </w:rPr>
        <w:t>LTE</w:t>
      </w:r>
      <w:r w:rsidRPr="00827037">
        <w:rPr>
          <w:szCs w:val="28"/>
        </w:rPr>
        <w:t>）網路技術參數</w:t>
      </w:r>
      <w:bookmarkEnd w:id="62"/>
    </w:p>
    <w:tbl>
      <w:tblPr>
        <w:tblW w:w="11752" w:type="dxa"/>
        <w:jc w:val="center"/>
        <w:tblInd w:w="-503" w:type="dxa"/>
        <w:tblLayout w:type="fixed"/>
        <w:tblCellMar>
          <w:top w:w="57" w:type="dxa"/>
          <w:left w:w="57" w:type="dxa"/>
          <w:bottom w:w="57" w:type="dxa"/>
          <w:right w:w="57" w:type="dxa"/>
        </w:tblCellMar>
        <w:tblLook w:val="0020" w:firstRow="1" w:lastRow="0" w:firstColumn="0" w:lastColumn="0" w:noHBand="0" w:noVBand="0"/>
      </w:tblPr>
      <w:tblGrid>
        <w:gridCol w:w="1275"/>
        <w:gridCol w:w="1512"/>
        <w:gridCol w:w="3721"/>
        <w:gridCol w:w="1417"/>
        <w:gridCol w:w="1701"/>
        <w:gridCol w:w="2126"/>
      </w:tblGrid>
      <w:tr w:rsidR="00E95C8B" w:rsidRPr="00827037" w:rsidTr="008E3F8D">
        <w:trPr>
          <w:trHeight w:val="113"/>
          <w:tblHeader/>
          <w:jc w:val="center"/>
        </w:trPr>
        <w:tc>
          <w:tcPr>
            <w:tcW w:w="127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rsidR="00E95C8B" w:rsidRPr="00827037" w:rsidRDefault="00E95C8B" w:rsidP="008E3F8D">
            <w:pPr>
              <w:widowControl/>
              <w:adjustRightInd/>
              <w:spacing w:line="240" w:lineRule="exact"/>
              <w:ind w:firstLineChars="0" w:firstLine="0"/>
              <w:jc w:val="center"/>
              <w:rPr>
                <w:b/>
                <w:kern w:val="0"/>
                <w:sz w:val="24"/>
              </w:rPr>
            </w:pPr>
            <w:r w:rsidRPr="00827037">
              <w:rPr>
                <w:b/>
                <w:kern w:val="0"/>
                <w:sz w:val="24"/>
              </w:rPr>
              <w:t>編號</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tcPr>
          <w:p w:rsidR="00E95C8B" w:rsidRPr="00827037" w:rsidRDefault="00E95C8B" w:rsidP="008E3F8D">
            <w:pPr>
              <w:widowControl/>
              <w:adjustRightInd/>
              <w:spacing w:line="240" w:lineRule="exact"/>
              <w:ind w:firstLineChars="0" w:firstLine="0"/>
              <w:jc w:val="center"/>
              <w:rPr>
                <w:b/>
                <w:kern w:val="0"/>
                <w:sz w:val="24"/>
              </w:rPr>
            </w:pPr>
            <w:r w:rsidRPr="00827037">
              <w:rPr>
                <w:b/>
                <w:kern w:val="0"/>
                <w:sz w:val="24"/>
              </w:rPr>
              <w:t>類別</w:t>
            </w:r>
          </w:p>
        </w:tc>
        <w:tc>
          <w:tcPr>
            <w:tcW w:w="3721"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95C8B" w:rsidRPr="00827037" w:rsidRDefault="00E95C8B" w:rsidP="008E3F8D">
            <w:pPr>
              <w:widowControl/>
              <w:adjustRightInd/>
              <w:spacing w:line="240" w:lineRule="exact"/>
              <w:ind w:firstLineChars="0" w:firstLine="0"/>
              <w:jc w:val="center"/>
              <w:rPr>
                <w:b/>
                <w:kern w:val="0"/>
                <w:sz w:val="24"/>
              </w:rPr>
            </w:pPr>
            <w:r w:rsidRPr="00827037">
              <w:rPr>
                <w:b/>
                <w:kern w:val="0"/>
                <w:sz w:val="24"/>
              </w:rPr>
              <w:t>項目</w:t>
            </w:r>
          </w:p>
        </w:tc>
        <w:tc>
          <w:tcPr>
            <w:tcW w:w="1417"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rPr>
            </w:pPr>
            <w:r w:rsidRPr="00827037">
              <w:rPr>
                <w:b/>
                <w:kern w:val="0"/>
                <w:sz w:val="24"/>
              </w:rPr>
              <w:t>建議值</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95C8B" w:rsidRPr="00827037" w:rsidRDefault="00E95C8B" w:rsidP="008E3F8D">
            <w:pPr>
              <w:widowControl/>
              <w:adjustRightInd/>
              <w:spacing w:line="240" w:lineRule="exact"/>
              <w:ind w:firstLineChars="0" w:firstLine="0"/>
              <w:jc w:val="center"/>
              <w:rPr>
                <w:b/>
                <w:kern w:val="0"/>
                <w:sz w:val="24"/>
              </w:rPr>
            </w:pPr>
            <w:r w:rsidRPr="00827037">
              <w:rPr>
                <w:b/>
                <w:kern w:val="0"/>
                <w:sz w:val="24"/>
              </w:rPr>
              <w:t>單位</w:t>
            </w:r>
          </w:p>
        </w:tc>
        <w:tc>
          <w:tcPr>
            <w:tcW w:w="2126"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rPr>
            </w:pPr>
            <w:r w:rsidRPr="00827037">
              <w:rPr>
                <w:b/>
                <w:kern w:val="0"/>
                <w:sz w:val="24"/>
              </w:rPr>
              <w:t>來源</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115"/>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頻譜相關</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Bandwidth of one carrier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MHz</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國際標準</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空氣介面障礙比率</w:t>
            </w:r>
          </w:p>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(Air Interface Blocking Probability)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PT</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115"/>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基地台</w:t>
            </w:r>
            <w:r w:rsidRPr="00827037">
              <w:rPr>
                <w:rFonts w:ascii="Times New Roman" w:eastAsia="標楷體" w:hAnsi="Times New Roman" w:cs="Times New Roman"/>
                <w:kern w:val="24"/>
                <w:szCs w:val="28"/>
              </w:rPr>
              <w:br/>
            </w:r>
            <w:r w:rsidRPr="00827037">
              <w:rPr>
                <w:rFonts w:ascii="Times New Roman" w:eastAsia="標楷體" w:hAnsi="Times New Roman" w:cs="Times New Roman"/>
                <w:kern w:val="24"/>
                <w:szCs w:val="28"/>
              </w:rPr>
              <w:t>相關</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w:t>
            </w:r>
            <w:proofErr w:type="gramStart"/>
            <w:r w:rsidRPr="00827037">
              <w:rPr>
                <w:rFonts w:ascii="Times New Roman" w:eastAsia="標楷體" w:hAnsi="Times New Roman" w:cs="Times New Roman"/>
                <w:kern w:val="24"/>
                <w:szCs w:val="28"/>
              </w:rPr>
              <w:t>個</w:t>
            </w:r>
            <w:proofErr w:type="gramEnd"/>
            <w:r w:rsidRPr="00827037">
              <w:rPr>
                <w:rFonts w:ascii="Times New Roman" w:eastAsia="標楷體" w:hAnsi="Times New Roman" w:cs="Times New Roman"/>
                <w:kern w:val="24"/>
                <w:szCs w:val="28"/>
              </w:rPr>
              <w:t>Macro site</w:t>
            </w:r>
            <w:r w:rsidRPr="00827037">
              <w:rPr>
                <w:rFonts w:ascii="Times New Roman" w:eastAsia="標楷體" w:hAnsi="Times New Roman" w:cs="Times New Roman"/>
                <w:kern w:val="24"/>
                <w:szCs w:val="28"/>
              </w:rPr>
              <w:t>的平均</w:t>
            </w:r>
            <w:r w:rsidRPr="00827037">
              <w:rPr>
                <w:rFonts w:ascii="Times New Roman" w:eastAsia="標楷體" w:hAnsi="Times New Roman" w:cs="Times New Roman"/>
                <w:kern w:val="24"/>
                <w:szCs w:val="28"/>
              </w:rPr>
              <w:br/>
              <w:t>sector</w:t>
            </w:r>
            <w:r w:rsidRPr="00827037">
              <w:rPr>
                <w:rFonts w:ascii="Times New Roman" w:eastAsia="標楷體" w:hAnsi="Times New Roman" w:cs="Times New Roman"/>
                <w:kern w:val="24"/>
                <w:szCs w:val="28"/>
              </w:rPr>
              <w:t>數量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3.0</w:t>
            </w:r>
            <w:r w:rsidRPr="00827037">
              <w:rPr>
                <w:rFonts w:ascii="Times New Roman" w:eastAsia="標楷體" w:hAnsi="Times New Roman" w:cs="Times New Roman"/>
                <w:kern w:val="24"/>
                <w:szCs w:val="28"/>
              </w:rPr>
              <w:t xml:space="preserve">　</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sectors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w:t>
            </w:r>
            <w:proofErr w:type="gramStart"/>
            <w:r w:rsidRPr="00827037">
              <w:rPr>
                <w:rFonts w:ascii="Times New Roman" w:eastAsia="標楷體" w:hAnsi="Times New Roman" w:cs="Times New Roman"/>
                <w:kern w:val="24"/>
                <w:szCs w:val="28"/>
              </w:rPr>
              <w:t>個</w:t>
            </w:r>
            <w:proofErr w:type="gramEnd"/>
            <w:r w:rsidRPr="00827037">
              <w:rPr>
                <w:rFonts w:ascii="Times New Roman" w:eastAsia="標楷體" w:hAnsi="Times New Roman" w:cs="Times New Roman"/>
                <w:kern w:val="24"/>
                <w:szCs w:val="28"/>
              </w:rPr>
              <w:t>Micro site</w:t>
            </w:r>
            <w:r w:rsidRPr="00827037">
              <w:rPr>
                <w:rFonts w:ascii="Times New Roman" w:eastAsia="標楷體" w:hAnsi="Times New Roman" w:cs="Times New Roman"/>
                <w:kern w:val="24"/>
                <w:szCs w:val="28"/>
              </w:rPr>
              <w:t>的平均</w:t>
            </w:r>
            <w:r w:rsidRPr="00827037">
              <w:rPr>
                <w:rFonts w:ascii="Times New Roman" w:eastAsia="標楷體" w:hAnsi="Times New Roman" w:cs="Times New Roman"/>
                <w:kern w:val="24"/>
                <w:szCs w:val="28"/>
              </w:rPr>
              <w:br/>
              <w:t>sector</w:t>
            </w:r>
            <w:r w:rsidRPr="00827037">
              <w:rPr>
                <w:rFonts w:ascii="Times New Roman" w:eastAsia="標楷體" w:hAnsi="Times New Roman" w:cs="Times New Roman"/>
                <w:kern w:val="24"/>
                <w:szCs w:val="28"/>
              </w:rPr>
              <w:t>數量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sectors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w:t>
            </w:r>
            <w:proofErr w:type="gramStart"/>
            <w:r w:rsidRPr="00827037">
              <w:rPr>
                <w:rFonts w:ascii="Times New Roman" w:eastAsia="標楷體" w:hAnsi="Times New Roman" w:cs="Times New Roman"/>
                <w:kern w:val="24"/>
                <w:szCs w:val="28"/>
              </w:rPr>
              <w:t>個</w:t>
            </w:r>
            <w:proofErr w:type="gramEnd"/>
            <w:r w:rsidRPr="00827037">
              <w:rPr>
                <w:rFonts w:ascii="Times New Roman" w:eastAsia="標楷體" w:hAnsi="Times New Roman" w:cs="Times New Roman"/>
                <w:kern w:val="24"/>
                <w:szCs w:val="28"/>
              </w:rPr>
              <w:t>Pico site</w:t>
            </w:r>
            <w:r w:rsidRPr="00827037">
              <w:rPr>
                <w:rFonts w:ascii="Times New Roman" w:eastAsia="標楷體" w:hAnsi="Times New Roman" w:cs="Times New Roman"/>
                <w:kern w:val="24"/>
                <w:szCs w:val="28"/>
              </w:rPr>
              <w:t>的平均</w:t>
            </w:r>
            <w:r w:rsidRPr="00827037">
              <w:rPr>
                <w:rFonts w:ascii="Times New Roman" w:eastAsia="標楷體" w:hAnsi="Times New Roman" w:cs="Times New Roman"/>
                <w:kern w:val="24"/>
                <w:szCs w:val="28"/>
              </w:rPr>
              <w:br/>
              <w:t>sector</w:t>
            </w:r>
            <w:r w:rsidRPr="00827037">
              <w:rPr>
                <w:rFonts w:ascii="Times New Roman" w:eastAsia="標楷體" w:hAnsi="Times New Roman" w:cs="Times New Roman"/>
                <w:kern w:val="24"/>
                <w:szCs w:val="28"/>
              </w:rPr>
              <w:t>數量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sectors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每</w:t>
            </w:r>
            <w:r w:rsidRPr="00827037">
              <w:rPr>
                <w:rFonts w:ascii="Times New Roman" w:eastAsia="標楷體" w:hAnsi="Times New Roman" w:cs="Times New Roman" w:hint="eastAsia"/>
                <w:kern w:val="24"/>
                <w:szCs w:val="28"/>
              </w:rPr>
              <w:t>2</w:t>
            </w:r>
            <w:r w:rsidR="00827037" w:rsidRPr="00827037">
              <w:rPr>
                <w:rFonts w:ascii="Times New Roman" w:eastAsia="標楷體" w:hAnsi="Times New Roman" w:cs="Times New Roman" w:hint="eastAsia"/>
                <w:kern w:val="24"/>
                <w:szCs w:val="28"/>
              </w:rPr>
              <w:t>×</w:t>
            </w:r>
            <w:r w:rsidRPr="00827037">
              <w:rPr>
                <w:rFonts w:ascii="Times New Roman" w:eastAsia="標楷體" w:hAnsi="Times New Roman" w:cs="Times New Roman" w:hint="eastAsia"/>
                <w:kern w:val="24"/>
                <w:szCs w:val="28"/>
              </w:rPr>
              <w:t>5MHz</w:t>
            </w:r>
            <w:r w:rsidRPr="00827037">
              <w:rPr>
                <w:rFonts w:ascii="Times New Roman" w:eastAsia="標楷體" w:hAnsi="Times New Roman" w:cs="Times New Roman" w:hint="eastAsia"/>
                <w:kern w:val="24"/>
                <w:szCs w:val="28"/>
              </w:rPr>
              <w:t>頻寬可提供</w:t>
            </w:r>
            <w:r w:rsidRPr="00827037">
              <w:rPr>
                <w:rFonts w:ascii="Times New Roman" w:eastAsia="標楷體" w:hAnsi="Times New Roman" w:cs="Times New Roman"/>
                <w:kern w:val="24"/>
                <w:szCs w:val="28"/>
              </w:rPr>
              <w:t>eNodeB</w:t>
            </w:r>
            <w:r w:rsidRPr="00827037">
              <w:rPr>
                <w:rFonts w:ascii="Times New Roman" w:eastAsia="標楷體" w:hAnsi="Times New Roman" w:cs="Times New Roman" w:hint="eastAsia"/>
                <w:kern w:val="24"/>
                <w:szCs w:val="28"/>
              </w:rPr>
              <w:t>的傳輸速度</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33</w:t>
            </w:r>
            <w:r w:rsidRPr="00827037">
              <w:rPr>
                <w:rFonts w:ascii="Times New Roman" w:eastAsia="標楷體" w:hAnsi="Times New Roman" w:cs="Times New Roman"/>
                <w:kern w:val="24"/>
                <w:szCs w:val="28"/>
              </w:rPr>
              <w:t xml:space="preserve">　</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Chars="0" w:firstLine="0"/>
              <w:jc w:val="center"/>
              <w:rPr>
                <w:sz w:val="24"/>
                <w:szCs w:val="36"/>
              </w:rPr>
            </w:pPr>
            <w:r w:rsidRPr="00827037">
              <w:rPr>
                <w:rFonts w:hint="eastAsia"/>
                <w:sz w:val="24"/>
                <w:szCs w:val="36"/>
              </w:rPr>
              <w:t>Mbit/s/sector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有效通訊速度比率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26%</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hint="eastAsia"/>
                <w:szCs w:val="36"/>
              </w:rPr>
              <w:t>4G</w:t>
            </w:r>
            <w:r w:rsidRPr="00827037">
              <w:rPr>
                <w:rFonts w:ascii="Times New Roman" w:eastAsia="標楷體" w:hAnsi="Times New Roman" w:cs="Times New Roman" w:hint="eastAsia"/>
                <w:szCs w:val="36"/>
              </w:rPr>
              <w:t>語音於無線電網路中傳輸速度</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szCs w:val="36"/>
              </w:rPr>
              <w:t>12.65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szCs w:val="36"/>
              </w:rPr>
              <w:t>kbit/s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建設現況</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基地台類型比率</w:t>
            </w:r>
          </w:p>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Macro : Micro : Pico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97</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2</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4NW-10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簡訊相關</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4G</w:t>
            </w:r>
            <w:r w:rsidRPr="00827037">
              <w:rPr>
                <w:rFonts w:ascii="Times New Roman" w:eastAsia="標楷體" w:hAnsi="Times New Roman" w:cs="Times New Roman"/>
                <w:kern w:val="24"/>
                <w:szCs w:val="28"/>
              </w:rPr>
              <w:t>平均每</w:t>
            </w:r>
            <w:proofErr w:type="gramStart"/>
            <w:r w:rsidRPr="00827037">
              <w:rPr>
                <w:rFonts w:ascii="Times New Roman" w:eastAsia="標楷體" w:hAnsi="Times New Roman" w:cs="Times New Roman"/>
                <w:kern w:val="24"/>
                <w:szCs w:val="28"/>
              </w:rPr>
              <w:t>個</w:t>
            </w:r>
            <w:proofErr w:type="gramEnd"/>
            <w:r w:rsidRPr="00827037">
              <w:rPr>
                <w:rFonts w:ascii="Times New Roman" w:eastAsia="標楷體" w:hAnsi="Times New Roman" w:cs="Times New Roman"/>
                <w:kern w:val="24"/>
                <w:szCs w:val="28"/>
              </w:rPr>
              <w:t>SMS</w:t>
            </w:r>
            <w:r w:rsidRPr="00827037">
              <w:rPr>
                <w:rFonts w:ascii="Times New Roman" w:eastAsia="標楷體" w:hAnsi="Times New Roman" w:cs="Times New Roman"/>
                <w:kern w:val="24"/>
                <w:szCs w:val="28"/>
              </w:rPr>
              <w:t>的</w:t>
            </w:r>
            <w:r w:rsidRPr="00827037">
              <w:rPr>
                <w:rFonts w:ascii="Times New Roman" w:eastAsia="標楷體" w:hAnsi="Times New Roman" w:cs="Times New Roman"/>
                <w:kern w:val="24"/>
                <w:szCs w:val="28"/>
              </w:rPr>
              <w:t>Bytes</w:t>
            </w:r>
            <w:r w:rsidRPr="00827037">
              <w:rPr>
                <w:rFonts w:ascii="Times New Roman" w:eastAsia="標楷體" w:hAnsi="Times New Roman" w:cs="Times New Roman"/>
                <w:kern w:val="24"/>
                <w:szCs w:val="28"/>
              </w:rPr>
              <w:t>數</w:t>
            </w:r>
          </w:p>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(Number of bytes per 4G SMS)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Bytes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國際標準</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4NW-11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4G SMS</w:t>
            </w:r>
            <w:r w:rsidRPr="00827037">
              <w:rPr>
                <w:rFonts w:ascii="Times New Roman" w:eastAsia="標楷體" w:hAnsi="Times New Roman" w:cs="Times New Roman"/>
                <w:kern w:val="24"/>
                <w:szCs w:val="28"/>
              </w:rPr>
              <w:t>聲音頻段比率</w:t>
            </w:r>
            <w:r w:rsidRPr="00827037">
              <w:rPr>
                <w:rFonts w:ascii="Times New Roman" w:eastAsia="標楷體" w:hAnsi="Times New Roman" w:cs="Times New Roman"/>
                <w:kern w:val="24"/>
                <w:szCs w:val="28"/>
              </w:rPr>
              <w:t xml:space="preserve"> (SDCCH)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16000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bit/sec</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國際標準</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lastRenderedPageBreak/>
              <w:t>4NW-12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LTE Data</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 xml:space="preserve">LTE  IP Overhead </w:t>
            </w:r>
            <w:r w:rsidRPr="00827037">
              <w:rPr>
                <w:rFonts w:ascii="Times New Roman" w:eastAsia="標楷體" w:hAnsi="Times New Roman" w:cs="Times New Roman"/>
                <w:kern w:val="24"/>
                <w:szCs w:val="28"/>
              </w:rPr>
              <w:t>的比率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4NW-13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LTE</w:t>
            </w:r>
            <w:r w:rsidRPr="00827037">
              <w:rPr>
                <w:rFonts w:ascii="Times New Roman" w:eastAsia="標楷體" w:hAnsi="Times New Roman" w:cs="Times New Roman"/>
                <w:kern w:val="24"/>
                <w:szCs w:val="28"/>
              </w:rPr>
              <w:t>通訊速度</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604.49</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kbit / sec / channel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PT</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4NW-14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下載頻寬比率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85%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PT</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4NW-1</w:t>
            </w:r>
            <w:r w:rsidRPr="00827037">
              <w:rPr>
                <w:rFonts w:hint="eastAsia"/>
                <w:sz w:val="24"/>
                <w:szCs w:val="28"/>
              </w:rPr>
              <w:t>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115"/>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LTE-AP</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業者實際</w:t>
            </w:r>
            <w:r w:rsidRPr="00827037">
              <w:rPr>
                <w:rFonts w:ascii="Times New Roman" w:eastAsia="標楷體" w:hAnsi="Times New Roman" w:cs="Times New Roman" w:hint="eastAsia"/>
                <w:kern w:val="24"/>
                <w:szCs w:val="28"/>
              </w:rPr>
              <w:t>LTE-AP</w:t>
            </w:r>
            <w:r w:rsidRPr="00827037">
              <w:rPr>
                <w:rFonts w:ascii="Times New Roman" w:eastAsia="標楷體" w:hAnsi="Times New Roman" w:cs="Times New Roman" w:hint="eastAsia"/>
                <w:kern w:val="24"/>
                <w:szCs w:val="28"/>
              </w:rPr>
              <w:t>機房數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300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Sites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業者訪談</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4NW-1</w:t>
            </w:r>
            <w:r w:rsidRPr="00827037">
              <w:rPr>
                <w:rFonts w:hint="eastAsia"/>
                <w:sz w:val="24"/>
                <w:szCs w:val="28"/>
              </w:rPr>
              <w:t>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115"/>
              <w:jc w:val="center"/>
              <w:textAlignment w:val="center"/>
              <w:rPr>
                <w:rFonts w:ascii="Times New Roman" w:eastAsia="標楷體" w:hAnsi="Times New Roman" w:cs="Times New Roman"/>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hint="eastAsia"/>
                <w:szCs w:val="36"/>
              </w:rPr>
              <w:t>LTE-AP</w:t>
            </w:r>
            <w:r w:rsidRPr="00827037">
              <w:rPr>
                <w:rFonts w:ascii="Times New Roman" w:eastAsia="標楷體" w:hAnsi="Times New Roman" w:cs="Times New Roman" w:hint="eastAsia"/>
                <w:szCs w:val="36"/>
              </w:rPr>
              <w:t>可接續基地台上限</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D0441E"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szCs w:val="36"/>
              </w:rPr>
              <w:t>80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szCs w:val="36"/>
              </w:rPr>
              <w:t>eNodeB</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業者訪談</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4NW-1</w:t>
            </w:r>
            <w:r w:rsidRPr="00827037">
              <w:rPr>
                <w:rFonts w:hint="eastAsia"/>
                <w:sz w:val="24"/>
                <w:szCs w:val="28"/>
              </w:rPr>
              <w:t>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線路備援</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4G</w:t>
            </w:r>
            <w:r w:rsidRPr="00827037">
              <w:rPr>
                <w:rFonts w:ascii="Times New Roman" w:eastAsia="標楷體" w:hAnsi="Times New Roman" w:cs="Times New Roman"/>
                <w:kern w:val="24"/>
                <w:szCs w:val="28"/>
              </w:rPr>
              <w:t>回傳中</w:t>
            </w:r>
            <w:proofErr w:type="gramStart"/>
            <w:r w:rsidRPr="00827037">
              <w:rPr>
                <w:rFonts w:ascii="Times New Roman" w:eastAsia="標楷體" w:hAnsi="Times New Roman" w:cs="Times New Roman"/>
                <w:kern w:val="24"/>
                <w:szCs w:val="28"/>
              </w:rPr>
              <w:t>繼線備援</w:t>
            </w:r>
            <w:proofErr w:type="gramEnd"/>
            <w:r w:rsidRPr="00827037">
              <w:rPr>
                <w:rFonts w:ascii="Times New Roman" w:eastAsia="標楷體" w:hAnsi="Times New Roman" w:cs="Times New Roman"/>
                <w:kern w:val="24"/>
                <w:szCs w:val="28"/>
              </w:rPr>
              <w:t>比率</w:t>
            </w:r>
            <w:r w:rsidRPr="00827037">
              <w:rPr>
                <w:rFonts w:ascii="Times New Roman" w:eastAsia="標楷體" w:hAnsi="Times New Roman" w:cs="Times New Roman"/>
                <w:kern w:val="24"/>
                <w:szCs w:val="28"/>
              </w:rPr>
              <w:t>(Backhaul Redundancy</w:t>
            </w:r>
            <w:r w:rsidRPr="00827037">
              <w:rPr>
                <w:rFonts w:ascii="Times New Roman" w:eastAsia="標楷體" w:hAnsi="Times New Roman" w:cs="Times New Roman"/>
                <w:kern w:val="24"/>
                <w:szCs w:val="28"/>
              </w:rPr>
              <w:t>倍率</w:t>
            </w:r>
            <w:r w:rsidRPr="00827037">
              <w:rPr>
                <w:rFonts w:ascii="Times New Roman" w:eastAsia="標楷體" w:hAnsi="Times New Roman" w:cs="Times New Roman"/>
                <w:kern w:val="24"/>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倍</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4NW-1</w:t>
            </w:r>
            <w:r w:rsidRPr="00827037">
              <w:rPr>
                <w:rFonts w:hint="eastAsia"/>
                <w:sz w:val="24"/>
                <w:szCs w:val="28"/>
              </w:rPr>
              <w:t>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115"/>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回傳線路</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 xml:space="preserve">2 Mb/s </w:t>
            </w:r>
            <w:r w:rsidRPr="00827037">
              <w:rPr>
                <w:rFonts w:ascii="Times New Roman" w:eastAsia="標楷體" w:hAnsi="Times New Roman" w:cs="Times New Roman"/>
                <w:kern w:val="24"/>
                <w:szCs w:val="28"/>
              </w:rPr>
              <w:t>的</w:t>
            </w:r>
            <w:r w:rsidRPr="00827037">
              <w:rPr>
                <w:rFonts w:ascii="Times New Roman" w:eastAsia="標楷體" w:hAnsi="Times New Roman" w:cs="Times New Roman"/>
                <w:kern w:val="24"/>
                <w:szCs w:val="28"/>
              </w:rPr>
              <w:t>E1</w:t>
            </w:r>
            <w:r w:rsidRPr="00827037">
              <w:rPr>
                <w:rFonts w:ascii="Times New Roman" w:eastAsia="標楷體" w:hAnsi="Times New Roman" w:cs="Times New Roman"/>
                <w:kern w:val="24"/>
                <w:szCs w:val="28"/>
              </w:rPr>
              <w:t>基本線路容量</w:t>
            </w:r>
            <w:r w:rsidRPr="00827037">
              <w:rPr>
                <w:rFonts w:ascii="Times New Roman" w:eastAsia="標楷體" w:hAnsi="Times New Roman" w:cs="Times New Roman"/>
                <w:kern w:val="24"/>
                <w:szCs w:val="28"/>
              </w:rPr>
              <w:t xml:space="preserve"> (</w:t>
            </w:r>
            <w:r w:rsidRPr="00827037">
              <w:rPr>
                <w:rFonts w:ascii="Times New Roman" w:eastAsia="標楷體" w:hAnsi="Times New Roman" w:cs="Times New Roman"/>
                <w:kern w:val="24"/>
                <w:szCs w:val="28"/>
              </w:rPr>
              <w:t>線路數</w:t>
            </w:r>
            <w:r w:rsidRPr="00827037">
              <w:rPr>
                <w:rFonts w:ascii="Times New Roman" w:eastAsia="標楷體" w:hAnsi="Times New Roman" w:cs="Times New Roman"/>
                <w:kern w:val="24"/>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線路</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4NW-19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SGW</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The minimum number of SGW</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SGWs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4NW-20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業者實際</w:t>
            </w:r>
            <w:r w:rsidRPr="00827037">
              <w:rPr>
                <w:rFonts w:ascii="Times New Roman" w:eastAsia="標楷體" w:hAnsi="Times New Roman" w:cs="Times New Roman"/>
                <w:kern w:val="24"/>
                <w:szCs w:val="28"/>
              </w:rPr>
              <w:t>SGW</w:t>
            </w:r>
            <w:r w:rsidRPr="00827037">
              <w:rPr>
                <w:rFonts w:ascii="Times New Roman" w:eastAsia="標楷體" w:hAnsi="Times New Roman" w:cs="Times New Roman"/>
                <w:kern w:val="24"/>
                <w:szCs w:val="28"/>
              </w:rPr>
              <w:t>機房</w:t>
            </w:r>
            <w:r w:rsidRPr="00827037">
              <w:rPr>
                <w:rFonts w:ascii="Times New Roman" w:eastAsia="標楷體" w:hAnsi="Times New Roman" w:cs="Times New Roman"/>
                <w:kern w:val="24"/>
                <w:szCs w:val="28"/>
              </w:rPr>
              <w:t>(Number of SGW Switching Site)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7</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Sites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我國</w:t>
            </w:r>
            <w:r w:rsidRPr="00827037">
              <w:rPr>
                <w:rFonts w:ascii="Times New Roman" w:eastAsia="標楷體" w:hAnsi="Times New Roman" w:cs="Times New Roman"/>
                <w:kern w:val="24"/>
                <w:szCs w:val="28"/>
              </w:rPr>
              <w:t>3G</w:t>
            </w:r>
            <w:r w:rsidRPr="00827037">
              <w:rPr>
                <w:rFonts w:ascii="Times New Roman" w:eastAsia="標楷體" w:hAnsi="Times New Roman" w:cs="Times New Roman"/>
                <w:kern w:val="24"/>
                <w:szCs w:val="28"/>
              </w:rPr>
              <w:t>網路</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4NW-21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r w:rsidRPr="00827037">
              <w:rPr>
                <w:rFonts w:ascii="Times New Roman" w:eastAsia="標楷體" w:hAnsi="Times New Roman" w:cs="Times New Roman"/>
                <w:kern w:val="24"/>
                <w:szCs w:val="28"/>
              </w:rPr>
              <w:t>個</w:t>
            </w:r>
            <w:r w:rsidRPr="00827037">
              <w:rPr>
                <w:rFonts w:ascii="Times New Roman" w:eastAsia="標楷體" w:hAnsi="Times New Roman" w:cs="Times New Roman"/>
                <w:kern w:val="24"/>
                <w:szCs w:val="28"/>
              </w:rPr>
              <w:t>SGW</w:t>
            </w:r>
            <w:r w:rsidRPr="00827037">
              <w:rPr>
                <w:rFonts w:ascii="Times New Roman" w:eastAsia="標楷體" w:hAnsi="Times New Roman" w:cs="Times New Roman"/>
                <w:kern w:val="24"/>
                <w:szCs w:val="28"/>
              </w:rPr>
              <w:t>可處理的訊</w:t>
            </w:r>
            <w:proofErr w:type="gramStart"/>
            <w:r w:rsidRPr="00827037">
              <w:rPr>
                <w:rFonts w:ascii="Times New Roman" w:eastAsia="標楷體" w:hAnsi="Times New Roman" w:cs="Times New Roman"/>
                <w:kern w:val="24"/>
                <w:szCs w:val="28"/>
              </w:rPr>
              <w:t>務</w:t>
            </w:r>
            <w:proofErr w:type="gramEnd"/>
            <w:r w:rsidRPr="00827037">
              <w:rPr>
                <w:rFonts w:ascii="Times New Roman" w:eastAsia="標楷體" w:hAnsi="Times New Roman" w:cs="Times New Roman"/>
                <w:kern w:val="24"/>
                <w:szCs w:val="28"/>
              </w:rPr>
              <w:t>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40,000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Mbits/s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4NW-22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SGW Redundancy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倍</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4NW-23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DTM</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業者最少所需的</w:t>
            </w:r>
            <w:r w:rsidRPr="00827037">
              <w:rPr>
                <w:rFonts w:ascii="Times New Roman" w:eastAsia="標楷體" w:hAnsi="Times New Roman" w:cs="Times New Roman"/>
                <w:kern w:val="24"/>
                <w:szCs w:val="28"/>
              </w:rPr>
              <w:t>DTM</w:t>
            </w:r>
            <w:r w:rsidRPr="00827037">
              <w:rPr>
                <w:rFonts w:ascii="Times New Roman" w:eastAsia="標楷體" w:hAnsi="Times New Roman" w:cs="Times New Roman"/>
                <w:kern w:val="24"/>
                <w:szCs w:val="28"/>
              </w:rPr>
              <w:t>數量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DTMs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PT</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4NW-24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DTM</w:t>
            </w:r>
            <w:r w:rsidRPr="00827037">
              <w:rPr>
                <w:rFonts w:ascii="Times New Roman" w:eastAsia="標楷體" w:hAnsi="Times New Roman" w:cs="Times New Roman"/>
                <w:kern w:val="24"/>
                <w:szCs w:val="28"/>
              </w:rPr>
              <w:t>的容量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30,000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Mbits/s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PT</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4NW-25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DTM Redundancy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倍</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4NW-26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115"/>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MME</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業者最少所需的</w:t>
            </w:r>
            <w:r w:rsidRPr="00827037">
              <w:rPr>
                <w:rFonts w:ascii="Times New Roman" w:eastAsia="標楷體" w:hAnsi="Times New Roman" w:cs="Times New Roman"/>
                <w:kern w:val="24"/>
                <w:szCs w:val="28"/>
              </w:rPr>
              <w:t>MME</w:t>
            </w:r>
            <w:r w:rsidRPr="00827037">
              <w:rPr>
                <w:rFonts w:ascii="Times New Roman" w:eastAsia="標楷體" w:hAnsi="Times New Roman" w:cs="Times New Roman"/>
                <w:kern w:val="24"/>
                <w:szCs w:val="28"/>
              </w:rPr>
              <w:t>數量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MMEs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4NW-27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4G</w:t>
            </w:r>
            <w:r w:rsidRPr="00827037">
              <w:rPr>
                <w:rFonts w:ascii="Times New Roman" w:eastAsia="標楷體" w:hAnsi="Times New Roman" w:cs="Times New Roman"/>
                <w:kern w:val="24"/>
                <w:szCs w:val="28"/>
              </w:rPr>
              <w:t>尖峰同時在線用戶比例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PT</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4NW-28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MME</w:t>
            </w:r>
            <w:r w:rsidRPr="00827037">
              <w:rPr>
                <w:rFonts w:ascii="Times New Roman" w:eastAsia="標楷體" w:hAnsi="Times New Roman" w:cs="Times New Roman"/>
                <w:kern w:val="24"/>
                <w:szCs w:val="28"/>
              </w:rPr>
              <w:t>的容量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12,500,000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SAUs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PT</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4NW-29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MME Redundancy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倍</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lastRenderedPageBreak/>
              <w:t>4NW-30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115"/>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HSS</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業者最少所需的</w:t>
            </w:r>
            <w:r w:rsidRPr="00827037">
              <w:rPr>
                <w:rFonts w:ascii="Times New Roman" w:eastAsia="標楷體" w:hAnsi="Times New Roman" w:cs="Times New Roman"/>
                <w:kern w:val="24"/>
                <w:szCs w:val="28"/>
              </w:rPr>
              <w:t>HSS</w:t>
            </w:r>
            <w:r w:rsidRPr="00827037">
              <w:rPr>
                <w:rFonts w:ascii="Times New Roman" w:eastAsia="標楷體" w:hAnsi="Times New Roman" w:cs="Times New Roman"/>
                <w:kern w:val="24"/>
                <w:szCs w:val="28"/>
              </w:rPr>
              <w:t>數量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HSSs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4NW-31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每單位</w:t>
            </w:r>
            <w:r w:rsidRPr="00827037">
              <w:rPr>
                <w:rFonts w:ascii="Times New Roman" w:eastAsia="標楷體" w:hAnsi="Times New Roman" w:cs="Times New Roman"/>
                <w:kern w:val="24"/>
                <w:szCs w:val="28"/>
              </w:rPr>
              <w:t>HSS</w:t>
            </w:r>
            <w:r w:rsidRPr="00827037">
              <w:rPr>
                <w:rFonts w:ascii="Times New Roman" w:eastAsia="標楷體" w:hAnsi="Times New Roman" w:cs="Times New Roman"/>
                <w:kern w:val="24"/>
                <w:szCs w:val="28"/>
              </w:rPr>
              <w:t>的容量</w:t>
            </w:r>
            <w:r w:rsidRPr="00827037">
              <w:rPr>
                <w:rFonts w:ascii="Times New Roman" w:eastAsia="標楷體" w:hAnsi="Times New Roman" w:cs="Times New Roman"/>
                <w:kern w:val="24"/>
                <w:szCs w:val="28"/>
              </w:rPr>
              <w:t>(subscribers)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1,000,000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subscriber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PT</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4NW-32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HSS Redundancy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倍</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4NW-33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CS</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業者最少所需的</w:t>
            </w:r>
            <w:r w:rsidRPr="00827037">
              <w:rPr>
                <w:rFonts w:ascii="Times New Roman" w:eastAsia="標楷體" w:hAnsi="Times New Roman" w:cs="Times New Roman"/>
                <w:kern w:val="24"/>
                <w:szCs w:val="28"/>
              </w:rPr>
              <w:t>CS</w:t>
            </w:r>
            <w:r w:rsidRPr="00827037">
              <w:rPr>
                <w:rFonts w:ascii="Times New Roman" w:eastAsia="標楷體" w:hAnsi="Times New Roman" w:cs="Times New Roman"/>
                <w:kern w:val="24"/>
                <w:szCs w:val="28"/>
              </w:rPr>
              <w:t>數量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CSs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4NW-34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每單位</w:t>
            </w:r>
            <w:r w:rsidRPr="00827037">
              <w:rPr>
                <w:rFonts w:ascii="Times New Roman" w:eastAsia="標楷體" w:hAnsi="Times New Roman" w:cs="Times New Roman"/>
                <w:kern w:val="24"/>
                <w:szCs w:val="28"/>
              </w:rPr>
              <w:t>CS</w:t>
            </w:r>
            <w:r w:rsidRPr="00827037">
              <w:rPr>
                <w:rFonts w:ascii="Times New Roman" w:eastAsia="標楷體" w:hAnsi="Times New Roman" w:cs="Times New Roman"/>
                <w:kern w:val="24"/>
                <w:szCs w:val="28"/>
              </w:rPr>
              <w:t>的處理能力</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2,000,000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BHCA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4NW-35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CS Redundancy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倍</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4NW-36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TAS</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業者最少所需的</w:t>
            </w:r>
            <w:r w:rsidRPr="00827037">
              <w:rPr>
                <w:rFonts w:ascii="Times New Roman" w:eastAsia="標楷體" w:hAnsi="Times New Roman" w:cs="Times New Roman"/>
                <w:kern w:val="24"/>
                <w:szCs w:val="28"/>
              </w:rPr>
              <w:t>TAS</w:t>
            </w:r>
            <w:r w:rsidRPr="00827037">
              <w:rPr>
                <w:rFonts w:ascii="Times New Roman" w:eastAsia="標楷體" w:hAnsi="Times New Roman" w:cs="Times New Roman"/>
                <w:kern w:val="24"/>
                <w:szCs w:val="28"/>
              </w:rPr>
              <w:t>數量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TAS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4NW-37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每單位</w:t>
            </w:r>
            <w:r w:rsidRPr="00827037">
              <w:rPr>
                <w:rFonts w:ascii="Times New Roman" w:eastAsia="標楷體" w:hAnsi="Times New Roman" w:cs="Times New Roman"/>
                <w:kern w:val="24"/>
                <w:szCs w:val="28"/>
              </w:rPr>
              <w:t>TAS</w:t>
            </w:r>
            <w:r w:rsidRPr="00827037">
              <w:rPr>
                <w:rFonts w:ascii="Times New Roman" w:eastAsia="標楷體" w:hAnsi="Times New Roman" w:cs="Times New Roman"/>
                <w:kern w:val="24"/>
                <w:szCs w:val="28"/>
              </w:rPr>
              <w:t>容量</w:t>
            </w:r>
            <w:r w:rsidRPr="00827037">
              <w:rPr>
                <w:rFonts w:ascii="Times New Roman" w:eastAsia="標楷體" w:hAnsi="Times New Roman" w:cs="Times New Roman"/>
                <w:kern w:val="24"/>
                <w:szCs w:val="28"/>
              </w:rPr>
              <w:t>(subscribers)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25,000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Subscriber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4NW-38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TAS Redundancy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倍</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4NW-39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SBC</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業者最少所需的</w:t>
            </w:r>
            <w:r w:rsidRPr="00827037">
              <w:rPr>
                <w:rFonts w:ascii="Times New Roman" w:eastAsia="標楷體" w:hAnsi="Times New Roman" w:cs="Times New Roman"/>
                <w:kern w:val="24"/>
                <w:szCs w:val="28"/>
              </w:rPr>
              <w:t>SBC</w:t>
            </w:r>
            <w:r w:rsidRPr="00827037">
              <w:rPr>
                <w:rFonts w:ascii="Times New Roman" w:eastAsia="標楷體" w:hAnsi="Times New Roman" w:cs="Times New Roman"/>
                <w:kern w:val="24"/>
                <w:szCs w:val="28"/>
              </w:rPr>
              <w:t>數量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SBCs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4NW-40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每單位</w:t>
            </w:r>
            <w:r w:rsidRPr="00827037">
              <w:rPr>
                <w:rFonts w:ascii="Times New Roman" w:eastAsia="標楷體" w:hAnsi="Times New Roman" w:cs="Times New Roman"/>
                <w:kern w:val="24"/>
                <w:szCs w:val="28"/>
              </w:rPr>
              <w:t>SBC</w:t>
            </w:r>
            <w:r w:rsidRPr="00827037">
              <w:rPr>
                <w:rFonts w:ascii="Times New Roman" w:eastAsia="標楷體" w:hAnsi="Times New Roman" w:cs="Times New Roman"/>
                <w:kern w:val="24"/>
                <w:szCs w:val="28"/>
              </w:rPr>
              <w:t>可處理的語音話</w:t>
            </w:r>
            <w:proofErr w:type="gramStart"/>
            <w:r w:rsidRPr="00827037">
              <w:rPr>
                <w:rFonts w:ascii="Times New Roman" w:eastAsia="標楷體" w:hAnsi="Times New Roman" w:cs="Times New Roman"/>
                <w:kern w:val="24"/>
                <w:szCs w:val="28"/>
              </w:rPr>
              <w:t>務</w:t>
            </w:r>
            <w:proofErr w:type="gramEnd"/>
            <w:r w:rsidRPr="00827037">
              <w:rPr>
                <w:rFonts w:ascii="Times New Roman" w:eastAsia="標楷體" w:hAnsi="Times New Roman" w:cs="Times New Roman"/>
                <w:kern w:val="24"/>
                <w:szCs w:val="28"/>
              </w:rPr>
              <w:t>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Mbits/s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4NW-41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SBC Redundancy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倍</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4NW-42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通信設定</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每回平均通話分鐘數</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網外發話</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1.90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分鐘</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4NW-43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每回平均通話分鐘數</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網外受話</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1.95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分鐘</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4NW-44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每回平均通話分鐘數</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網內通話</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分鐘</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4NW-45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尖峰時段</w:t>
            </w:r>
            <w:r w:rsidRPr="00827037">
              <w:rPr>
                <w:rFonts w:ascii="Times New Roman" w:eastAsia="標楷體" w:hAnsi="Times New Roman" w:cs="Times New Roman"/>
                <w:kern w:val="24"/>
                <w:szCs w:val="28"/>
              </w:rPr>
              <w:t>Voice</w:t>
            </w:r>
            <w:r w:rsidRPr="00827037">
              <w:rPr>
                <w:rFonts w:ascii="Times New Roman" w:eastAsia="標楷體" w:hAnsi="Times New Roman" w:cs="Times New Roman"/>
                <w:kern w:val="24"/>
                <w:szCs w:val="28"/>
              </w:rPr>
              <w:t>的通訊量比例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4NW-46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r w:rsidRPr="00827037">
              <w:rPr>
                <w:rFonts w:ascii="Times New Roman" w:eastAsia="標楷體" w:hAnsi="Times New Roman" w:cs="Times New Roman"/>
                <w:kern w:val="24"/>
                <w:szCs w:val="28"/>
              </w:rPr>
              <w:t>年內的尖峰日</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天</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4NW-47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通話發話成功率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65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前期模型</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4NW-48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設備</w:t>
            </w:r>
            <w:r w:rsidRPr="00827037">
              <w:rPr>
                <w:rFonts w:ascii="Times New Roman" w:eastAsia="標楷體" w:hAnsi="Times New Roman" w:cs="Times New Roman"/>
                <w:kern w:val="24"/>
                <w:szCs w:val="28"/>
              </w:rPr>
              <w:br/>
            </w:r>
            <w:r w:rsidRPr="00827037">
              <w:rPr>
                <w:rFonts w:ascii="Times New Roman" w:eastAsia="標楷體" w:hAnsi="Times New Roman" w:cs="Times New Roman"/>
                <w:kern w:val="24"/>
                <w:szCs w:val="28"/>
              </w:rPr>
              <w:t>使用率</w:t>
            </w: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基地</w:t>
            </w:r>
            <w:proofErr w:type="gramStart"/>
            <w:r w:rsidRPr="00827037">
              <w:rPr>
                <w:rFonts w:ascii="Times New Roman" w:eastAsia="標楷體" w:hAnsi="Times New Roman" w:cs="Times New Roman"/>
                <w:kern w:val="24"/>
                <w:szCs w:val="28"/>
              </w:rPr>
              <w:t>臺</w:t>
            </w:r>
            <w:proofErr w:type="gramEnd"/>
            <w:r w:rsidRPr="00827037">
              <w:rPr>
                <w:rFonts w:ascii="Times New Roman" w:eastAsia="標楷體" w:hAnsi="Times New Roman" w:cs="Times New Roman"/>
                <w:kern w:val="24"/>
                <w:szCs w:val="28"/>
              </w:rPr>
              <w:t>使用率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81%</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4NW-49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微型基地</w:t>
            </w:r>
            <w:proofErr w:type="gramStart"/>
            <w:r w:rsidRPr="00827037">
              <w:rPr>
                <w:rFonts w:ascii="Times New Roman" w:eastAsia="標楷體" w:hAnsi="Times New Roman" w:cs="Times New Roman"/>
                <w:kern w:val="24"/>
                <w:szCs w:val="28"/>
              </w:rPr>
              <w:t>臺</w:t>
            </w:r>
            <w:proofErr w:type="gramEnd"/>
            <w:r w:rsidRPr="00827037">
              <w:rPr>
                <w:rFonts w:ascii="Times New Roman" w:eastAsia="標楷體" w:hAnsi="Times New Roman" w:cs="Times New Roman"/>
                <w:kern w:val="24"/>
                <w:szCs w:val="28"/>
              </w:rPr>
              <w:t>使用率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54%</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lastRenderedPageBreak/>
              <w:t>4NW-50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微微型基地</w:t>
            </w:r>
            <w:proofErr w:type="gramStart"/>
            <w:r w:rsidRPr="00827037">
              <w:rPr>
                <w:rFonts w:ascii="Times New Roman" w:eastAsia="標楷體" w:hAnsi="Times New Roman" w:cs="Times New Roman"/>
                <w:kern w:val="24"/>
                <w:szCs w:val="28"/>
              </w:rPr>
              <w:t>臺</w:t>
            </w:r>
            <w:proofErr w:type="gramEnd"/>
            <w:r w:rsidRPr="00827037">
              <w:rPr>
                <w:rFonts w:ascii="Times New Roman" w:eastAsia="標楷體" w:hAnsi="Times New Roman" w:cs="Times New Roman"/>
                <w:kern w:val="24"/>
                <w:szCs w:val="28"/>
              </w:rPr>
              <w:t>使用率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54%</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4NW-51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 xml:space="preserve">Channel </w:t>
            </w:r>
            <w:r w:rsidRPr="00827037">
              <w:rPr>
                <w:rFonts w:ascii="Times New Roman" w:eastAsia="標楷體" w:hAnsi="Times New Roman" w:cs="Times New Roman"/>
                <w:kern w:val="24"/>
                <w:szCs w:val="28"/>
              </w:rPr>
              <w:t>使用率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4NW-52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回傳中繼線使用率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68%</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4NW-53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骨幹中繼線使用率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75%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4NW-54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SGW</w:t>
            </w:r>
            <w:r w:rsidRPr="00827037">
              <w:rPr>
                <w:rFonts w:ascii="Times New Roman" w:eastAsia="標楷體" w:hAnsi="Times New Roman" w:cs="Times New Roman"/>
                <w:kern w:val="24"/>
                <w:szCs w:val="28"/>
              </w:rPr>
              <w:t>使用率</w:t>
            </w:r>
            <w:r w:rsidRPr="00827037">
              <w:rPr>
                <w:rFonts w:ascii="Times New Roman" w:eastAsia="標楷體" w:hAnsi="Times New Roman" w:cs="Times New Roman"/>
                <w:kern w:val="24"/>
                <w:szCs w:val="28"/>
              </w:rPr>
              <w:t>(MSC Utilization)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80%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4NW-55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SGW</w:t>
            </w:r>
            <w:r w:rsidRPr="00827037">
              <w:rPr>
                <w:rFonts w:ascii="Times New Roman" w:eastAsia="標楷體" w:hAnsi="Times New Roman" w:cs="Times New Roman"/>
                <w:kern w:val="24"/>
                <w:szCs w:val="28"/>
              </w:rPr>
              <w:t>機房間骨幹中繼線使用率</w:t>
            </w:r>
            <w:r w:rsidRPr="00827037">
              <w:rPr>
                <w:rFonts w:ascii="Times New Roman" w:eastAsia="標楷體" w:hAnsi="Times New Roman" w:cs="Times New Roman"/>
                <w:kern w:val="24"/>
                <w:szCs w:val="28"/>
              </w:rPr>
              <w:t xml:space="preserve">(SGW site </w:t>
            </w:r>
            <w:proofErr w:type="gramStart"/>
            <w:r w:rsidRPr="00827037">
              <w:rPr>
                <w:rFonts w:ascii="Times New Roman" w:eastAsia="標楷體" w:hAnsi="Times New Roman" w:cs="Times New Roman"/>
                <w:kern w:val="24"/>
                <w:szCs w:val="28"/>
              </w:rPr>
              <w:t>–</w:t>
            </w:r>
            <w:proofErr w:type="gramEnd"/>
            <w:r w:rsidRPr="00827037">
              <w:rPr>
                <w:rFonts w:ascii="Times New Roman" w:eastAsia="標楷體" w:hAnsi="Times New Roman" w:cs="Times New Roman"/>
                <w:kern w:val="24"/>
                <w:szCs w:val="28"/>
              </w:rPr>
              <w:t xml:space="preserve"> SGW site link Utilization)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75%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4NW-56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DTM</w:t>
            </w:r>
            <w:r w:rsidRPr="00827037">
              <w:rPr>
                <w:rFonts w:ascii="Times New Roman" w:eastAsia="標楷體" w:hAnsi="Times New Roman" w:cs="Times New Roman"/>
                <w:kern w:val="24"/>
                <w:szCs w:val="28"/>
              </w:rPr>
              <w:t>使用率</w:t>
            </w:r>
            <w:r w:rsidRPr="00827037">
              <w:rPr>
                <w:rFonts w:ascii="Times New Roman" w:eastAsia="標楷體" w:hAnsi="Times New Roman" w:cs="Times New Roman"/>
                <w:kern w:val="24"/>
                <w:szCs w:val="28"/>
              </w:rPr>
              <w:t>(DTM Utilization)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80%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4NW-57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MME</w:t>
            </w:r>
            <w:r w:rsidRPr="00827037">
              <w:rPr>
                <w:rFonts w:ascii="Times New Roman" w:eastAsia="標楷體" w:hAnsi="Times New Roman" w:cs="Times New Roman"/>
                <w:kern w:val="24"/>
                <w:szCs w:val="28"/>
              </w:rPr>
              <w:t>使用率</w:t>
            </w:r>
            <w:r w:rsidRPr="00827037">
              <w:rPr>
                <w:rFonts w:ascii="Times New Roman" w:eastAsia="標楷體" w:hAnsi="Times New Roman" w:cs="Times New Roman"/>
                <w:kern w:val="24"/>
                <w:szCs w:val="28"/>
              </w:rPr>
              <w:t>(MME utilization)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80%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4NW-58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HSS</w:t>
            </w:r>
            <w:r w:rsidRPr="00827037">
              <w:rPr>
                <w:rFonts w:ascii="Times New Roman" w:eastAsia="標楷體" w:hAnsi="Times New Roman" w:cs="Times New Roman"/>
                <w:kern w:val="24"/>
                <w:szCs w:val="28"/>
              </w:rPr>
              <w:t>使用率</w:t>
            </w:r>
            <w:r w:rsidRPr="00827037">
              <w:rPr>
                <w:rFonts w:ascii="Times New Roman" w:eastAsia="標楷體" w:hAnsi="Times New Roman" w:cs="Times New Roman"/>
                <w:kern w:val="24"/>
                <w:szCs w:val="28"/>
              </w:rPr>
              <w:t>(HSS utilization)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57%</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4NW-59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CS</w:t>
            </w:r>
            <w:r w:rsidRPr="00827037">
              <w:rPr>
                <w:rFonts w:ascii="Times New Roman" w:eastAsia="標楷體" w:hAnsi="Times New Roman" w:cs="Times New Roman"/>
                <w:kern w:val="24"/>
                <w:szCs w:val="28"/>
              </w:rPr>
              <w:t>使用率</w:t>
            </w:r>
            <w:r w:rsidRPr="00827037">
              <w:rPr>
                <w:rFonts w:ascii="Times New Roman" w:eastAsia="標楷體" w:hAnsi="Times New Roman" w:cs="Times New Roman"/>
                <w:kern w:val="24"/>
                <w:szCs w:val="28"/>
              </w:rPr>
              <w:t>(CS utilization)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80%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4NW-60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TAS</w:t>
            </w:r>
            <w:r w:rsidRPr="00827037">
              <w:rPr>
                <w:rFonts w:ascii="Times New Roman" w:eastAsia="標楷體" w:hAnsi="Times New Roman" w:cs="Times New Roman"/>
                <w:kern w:val="24"/>
                <w:szCs w:val="28"/>
              </w:rPr>
              <w:t>使用率</w:t>
            </w:r>
            <w:r w:rsidRPr="00827037">
              <w:rPr>
                <w:rFonts w:ascii="Times New Roman" w:eastAsia="標楷體" w:hAnsi="Times New Roman" w:cs="Times New Roman"/>
                <w:kern w:val="24"/>
                <w:szCs w:val="28"/>
              </w:rPr>
              <w:t>(TAS utilization)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80%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rPr>
            </w:pPr>
            <w:r w:rsidRPr="00827037">
              <w:rPr>
                <w:sz w:val="24"/>
                <w:szCs w:val="28"/>
              </w:rPr>
              <w:t>4NW-61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480"/>
              <w:rPr>
                <w:sz w:val="24"/>
                <w:szCs w:val="36"/>
              </w:rPr>
            </w:pPr>
          </w:p>
        </w:tc>
        <w:tc>
          <w:tcPr>
            <w:tcW w:w="3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SBC</w:t>
            </w:r>
            <w:r w:rsidRPr="00827037">
              <w:rPr>
                <w:rFonts w:ascii="Times New Roman" w:eastAsia="標楷體" w:hAnsi="Times New Roman" w:cs="Times New Roman"/>
                <w:kern w:val="24"/>
                <w:szCs w:val="28"/>
              </w:rPr>
              <w:t>使用率</w:t>
            </w:r>
            <w:r w:rsidRPr="00827037">
              <w:rPr>
                <w:rFonts w:ascii="Times New Roman" w:eastAsia="標楷體" w:hAnsi="Times New Roman" w:cs="Times New Roman"/>
                <w:kern w:val="24"/>
                <w:szCs w:val="28"/>
              </w:rPr>
              <w:t>(SBC utilization)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80%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bl>
    <w:p w:rsidR="00E95C8B" w:rsidRPr="00827037" w:rsidRDefault="00E95C8B" w:rsidP="00E95C8B">
      <w:pPr>
        <w:pStyle w:val="aff1"/>
        <w:spacing w:line="460" w:lineRule="exact"/>
        <w:ind w:firstLineChars="0"/>
      </w:pPr>
      <w:r w:rsidRPr="00827037">
        <w:t>資料來源：</w:t>
      </w:r>
      <w:r w:rsidRPr="00827037">
        <w:t>PT</w:t>
      </w:r>
      <w:r w:rsidRPr="00827037">
        <w:t>、</w:t>
      </w:r>
      <w:r w:rsidRPr="00827037">
        <w:t>UK</w:t>
      </w:r>
      <w:r w:rsidRPr="00827037">
        <w:t>公開資料，研究團隊製作</w:t>
      </w:r>
    </w:p>
    <w:p w:rsidR="00E95C8B" w:rsidRPr="00827037" w:rsidRDefault="00E95C8B" w:rsidP="00E95C8B">
      <w:pPr>
        <w:widowControl/>
        <w:adjustRightInd/>
        <w:ind w:firstLineChars="0" w:firstLine="0"/>
      </w:pPr>
    </w:p>
    <w:p w:rsidR="00E95C8B" w:rsidRPr="00827037" w:rsidRDefault="00E95C8B" w:rsidP="00E95C8B">
      <w:pPr>
        <w:pStyle w:val="aff5"/>
        <w:ind w:left="1756" w:firstLineChars="0" w:firstLine="0"/>
      </w:pPr>
    </w:p>
    <w:p w:rsidR="00E95C8B" w:rsidRPr="00827037" w:rsidRDefault="00E95C8B" w:rsidP="00E95C8B">
      <w:pPr>
        <w:pStyle w:val="aff5"/>
        <w:ind w:left="1756" w:firstLineChars="0" w:firstLine="0"/>
      </w:pPr>
    </w:p>
    <w:p w:rsidR="00E95C8B" w:rsidRPr="00827037" w:rsidRDefault="00E95C8B" w:rsidP="00E95C8B">
      <w:pPr>
        <w:pStyle w:val="aff5"/>
        <w:ind w:left="1756" w:firstLineChars="0" w:firstLine="0"/>
      </w:pPr>
    </w:p>
    <w:p w:rsidR="00E95C8B" w:rsidRPr="00827037" w:rsidRDefault="00E95C8B" w:rsidP="00E95C8B">
      <w:pPr>
        <w:pStyle w:val="aff5"/>
        <w:ind w:left="1756" w:firstLineChars="0" w:firstLine="0"/>
      </w:pPr>
    </w:p>
    <w:p w:rsidR="00E95C8B" w:rsidRPr="00827037" w:rsidRDefault="00E95C8B" w:rsidP="00E95C8B">
      <w:pPr>
        <w:pStyle w:val="aff5"/>
        <w:ind w:left="1756" w:firstLineChars="0" w:firstLine="0"/>
      </w:pPr>
    </w:p>
    <w:p w:rsidR="00E95C8B" w:rsidRPr="00827037" w:rsidRDefault="00E95C8B" w:rsidP="00E95C8B">
      <w:pPr>
        <w:pStyle w:val="aff5"/>
        <w:ind w:left="1756" w:firstLineChars="0" w:firstLine="0"/>
      </w:pPr>
    </w:p>
    <w:p w:rsidR="00E95C8B" w:rsidRPr="00827037" w:rsidRDefault="00E95C8B" w:rsidP="00E95C8B">
      <w:pPr>
        <w:pStyle w:val="aff1"/>
        <w:spacing w:line="460" w:lineRule="exact"/>
        <w:ind w:firstLineChars="0" w:firstLine="0"/>
        <w:rPr>
          <w:szCs w:val="28"/>
        </w:rPr>
      </w:pPr>
      <w:bookmarkStart w:id="63" w:name="_Toc458417008"/>
      <w:r w:rsidRPr="00827037">
        <w:rPr>
          <w:szCs w:val="28"/>
        </w:rPr>
        <w:lastRenderedPageBreak/>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11</w:t>
      </w:r>
      <w:r w:rsidRPr="00827037">
        <w:rPr>
          <w:szCs w:val="28"/>
        </w:rPr>
        <w:fldChar w:fldCharType="end"/>
      </w:r>
      <w:r w:rsidRPr="00827037">
        <w:rPr>
          <w:szCs w:val="28"/>
        </w:rPr>
        <w:t xml:space="preserve"> 4G</w:t>
      </w:r>
      <w:r w:rsidRPr="00827037">
        <w:rPr>
          <w:szCs w:val="28"/>
        </w:rPr>
        <w:t>（</w:t>
      </w:r>
      <w:r w:rsidRPr="00827037">
        <w:rPr>
          <w:szCs w:val="28"/>
        </w:rPr>
        <w:t>LTE</w:t>
      </w:r>
      <w:r w:rsidRPr="00827037">
        <w:rPr>
          <w:szCs w:val="28"/>
        </w:rPr>
        <w:t>）</w:t>
      </w:r>
      <w:r w:rsidRPr="00827037">
        <w:rPr>
          <w:szCs w:val="28"/>
        </w:rPr>
        <w:t>Routeing Factor</w:t>
      </w:r>
      <w:bookmarkEnd w:id="63"/>
    </w:p>
    <w:tbl>
      <w:tblPr>
        <w:tblW w:w="13034" w:type="dxa"/>
        <w:jc w:val="cente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1094"/>
        <w:gridCol w:w="1990"/>
        <w:gridCol w:w="1990"/>
        <w:gridCol w:w="1990"/>
        <w:gridCol w:w="1990"/>
        <w:gridCol w:w="1990"/>
        <w:gridCol w:w="1990"/>
      </w:tblGrid>
      <w:tr w:rsidR="00E95C8B" w:rsidRPr="00827037" w:rsidTr="008E3F8D">
        <w:trPr>
          <w:trHeight w:val="258"/>
          <w:jc w:val="center"/>
        </w:trPr>
        <w:tc>
          <w:tcPr>
            <w:tcW w:w="1094" w:type="dxa"/>
            <w:shd w:val="clear" w:color="auto" w:fill="D9D9D9" w:themeFill="background1" w:themeFillShade="D9"/>
            <w:vAlign w:val="center"/>
          </w:tcPr>
          <w:p w:rsidR="00E95C8B" w:rsidRPr="00827037" w:rsidRDefault="00E95C8B" w:rsidP="008E3F8D">
            <w:pPr>
              <w:snapToGrid w:val="0"/>
              <w:spacing w:line="240" w:lineRule="atLeast"/>
              <w:ind w:firstLineChars="100" w:firstLine="240"/>
              <w:rPr>
                <w:sz w:val="24"/>
                <w:szCs w:val="28"/>
              </w:rPr>
            </w:pPr>
            <w:r w:rsidRPr="00827037">
              <w:rPr>
                <w:sz w:val="24"/>
                <w:szCs w:val="28"/>
              </w:rPr>
              <w:t>編號</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網路元件</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網外受話</w:t>
            </w:r>
            <w:r w:rsidRPr="00827037">
              <w:rPr>
                <w:sz w:val="24"/>
                <w:szCs w:val="28"/>
              </w:rPr>
              <w:t>(OLO</w:t>
            </w:r>
            <w:r w:rsidRPr="00827037">
              <w:rPr>
                <w:sz w:val="24"/>
                <w:szCs w:val="28"/>
              </w:rPr>
              <w:sym w:font="Wingdings" w:char="F0E0"/>
            </w:r>
            <w:r w:rsidRPr="00827037">
              <w:rPr>
                <w:sz w:val="24"/>
                <w:szCs w:val="28"/>
              </w:rPr>
              <w:t>Mobile)</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網外發話</w:t>
            </w:r>
            <w:r w:rsidRPr="00827037">
              <w:rPr>
                <w:sz w:val="24"/>
                <w:szCs w:val="28"/>
              </w:rPr>
              <w:t>(Mobile</w:t>
            </w:r>
            <w:r w:rsidRPr="00827037">
              <w:rPr>
                <w:sz w:val="24"/>
                <w:szCs w:val="28"/>
              </w:rPr>
              <w:sym w:font="Wingdings" w:char="F0E0"/>
            </w:r>
            <w:r w:rsidRPr="00827037">
              <w:rPr>
                <w:sz w:val="24"/>
                <w:szCs w:val="28"/>
              </w:rPr>
              <w:t>OLO)</w:t>
            </w:r>
          </w:p>
        </w:tc>
        <w:tc>
          <w:tcPr>
            <w:tcW w:w="1990" w:type="dxa"/>
            <w:shd w:val="clear" w:color="auto" w:fill="D9D9D9" w:themeFill="background1" w:themeFillShade="D9"/>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網內發受話</w:t>
            </w:r>
            <w:r w:rsidRPr="00827037">
              <w:rPr>
                <w:sz w:val="24"/>
                <w:szCs w:val="28"/>
              </w:rPr>
              <w:t>(Mobile</w:t>
            </w:r>
            <w:r w:rsidRPr="00827037">
              <w:rPr>
                <w:sz w:val="24"/>
                <w:szCs w:val="28"/>
              </w:rPr>
              <w:sym w:font="Wingdings" w:char="F0E0"/>
            </w:r>
            <w:r w:rsidRPr="00827037">
              <w:rPr>
                <w:sz w:val="24"/>
                <w:szCs w:val="28"/>
              </w:rPr>
              <w:t>onnet)</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簡訊</w:t>
            </w:r>
          </w:p>
          <w:p w:rsidR="00E95C8B" w:rsidRPr="00827037" w:rsidRDefault="00E95C8B" w:rsidP="008E3F8D">
            <w:pPr>
              <w:snapToGrid w:val="0"/>
              <w:spacing w:line="240" w:lineRule="atLeast"/>
              <w:ind w:firstLineChars="0" w:firstLine="0"/>
              <w:jc w:val="center"/>
              <w:rPr>
                <w:sz w:val="24"/>
                <w:szCs w:val="28"/>
              </w:rPr>
            </w:pPr>
            <w:r w:rsidRPr="00827037">
              <w:rPr>
                <w:sz w:val="24"/>
                <w:szCs w:val="28"/>
              </w:rPr>
              <w:t>(SMS)</w:t>
            </w:r>
          </w:p>
        </w:tc>
        <w:tc>
          <w:tcPr>
            <w:tcW w:w="1990" w:type="dxa"/>
            <w:shd w:val="clear" w:color="auto" w:fill="D9D9D9" w:themeFill="background1" w:themeFillShade="D9"/>
            <w:vAlign w:val="center"/>
          </w:tcPr>
          <w:p w:rsidR="00E95C8B" w:rsidRPr="00827037" w:rsidRDefault="00E95C8B" w:rsidP="008E3F8D">
            <w:pPr>
              <w:snapToGrid w:val="0"/>
              <w:spacing w:line="240" w:lineRule="atLeast"/>
              <w:ind w:firstLineChars="0" w:firstLine="0"/>
              <w:jc w:val="center"/>
              <w:rPr>
                <w:sz w:val="24"/>
                <w:szCs w:val="28"/>
              </w:rPr>
            </w:pPr>
            <w:r w:rsidRPr="00827037">
              <w:rPr>
                <w:sz w:val="24"/>
                <w:szCs w:val="28"/>
              </w:rPr>
              <w:t>數據訊</w:t>
            </w:r>
            <w:proofErr w:type="gramStart"/>
            <w:r w:rsidRPr="00827037">
              <w:rPr>
                <w:sz w:val="24"/>
                <w:szCs w:val="28"/>
              </w:rPr>
              <w:t>務</w:t>
            </w:r>
            <w:proofErr w:type="gramEnd"/>
          </w:p>
          <w:p w:rsidR="00E95C8B" w:rsidRPr="00827037" w:rsidRDefault="00E95C8B" w:rsidP="008E3F8D">
            <w:pPr>
              <w:snapToGrid w:val="0"/>
              <w:spacing w:line="240" w:lineRule="atLeast"/>
              <w:ind w:firstLineChars="0" w:firstLine="0"/>
              <w:jc w:val="center"/>
              <w:rPr>
                <w:sz w:val="24"/>
                <w:szCs w:val="28"/>
              </w:rPr>
            </w:pPr>
            <w:r w:rsidRPr="00827037">
              <w:rPr>
                <w:sz w:val="24"/>
                <w:szCs w:val="28"/>
              </w:rPr>
              <w:t>(LTE)</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基地台土地</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0.25297 </w:t>
            </w:r>
          </w:p>
        </w:tc>
      </w:tr>
      <w:tr w:rsidR="00E95C8B" w:rsidRPr="00827037" w:rsidTr="008E3F8D">
        <w:trPr>
          <w:trHeight w:val="255"/>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微型基地台土地</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0.25297 </w:t>
            </w:r>
          </w:p>
        </w:tc>
      </w:tr>
      <w:tr w:rsidR="00E95C8B" w:rsidRPr="00827037" w:rsidTr="008E3F8D">
        <w:trPr>
          <w:trHeight w:val="27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4RF-3</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微微型基地台土地</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0.25297 </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4RF-4</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基地台設備</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0.25297 </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4RF-5</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微型基地台設備</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0.25297 </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4RF-6</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微微型基地台設備</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0.25297 </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4RF-7</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回傳中繼線</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0.21502 </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4RF-8</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回傳資料匯流點機房</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0.25297 </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4RF-9</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回傳資料匯流點</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0.25297 </w:t>
            </w:r>
          </w:p>
        </w:tc>
      </w:tr>
      <w:tr w:rsidR="00E95C8B" w:rsidRPr="00827037" w:rsidTr="008E3F8D">
        <w:trPr>
          <w:trHeight w:val="27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4RF-10</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LTE-AP</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SGW</w:t>
            </w:r>
            <w:r w:rsidRPr="00827037">
              <w:rPr>
                <w:rFonts w:ascii="Times New Roman" w:eastAsia="標楷體" w:hAnsi="Times New Roman" w:cs="Times New Roman"/>
                <w:kern w:val="24"/>
                <w:szCs w:val="28"/>
              </w:rPr>
              <w:t>骨幹中繼線</w:t>
            </w:r>
            <w:r w:rsidRPr="00827037">
              <w:rPr>
                <w:rFonts w:ascii="Times New Roman" w:eastAsia="標楷體" w:hAnsi="Times New Roman" w:cs="Times New Roman"/>
                <w:kern w:val="24"/>
                <w:szCs w:val="28"/>
              </w:rPr>
              <w:t>STM-1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0.21502 </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4RF-11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LTE-AP</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SGW</w:t>
            </w:r>
            <w:r w:rsidRPr="00827037">
              <w:rPr>
                <w:rFonts w:ascii="Times New Roman" w:eastAsia="標楷體" w:hAnsi="Times New Roman" w:cs="Times New Roman"/>
                <w:kern w:val="24"/>
                <w:szCs w:val="28"/>
              </w:rPr>
              <w:t>骨幹中繼線</w:t>
            </w:r>
            <w:r w:rsidRPr="00827037">
              <w:rPr>
                <w:rFonts w:ascii="Times New Roman" w:eastAsia="標楷體" w:hAnsi="Times New Roman" w:cs="Times New Roman"/>
                <w:kern w:val="24"/>
                <w:szCs w:val="28"/>
              </w:rPr>
              <w:t>STM-4</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0.21502 </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4RF-12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LTE-AP</w:t>
            </w:r>
            <w:r w:rsidRPr="00827037">
              <w:rPr>
                <w:rFonts w:ascii="Times New Roman" w:eastAsia="標楷體" w:hAnsi="Times New Roman" w:cs="Times New Roman"/>
                <w:kern w:val="24"/>
                <w:szCs w:val="28"/>
              </w:rPr>
              <w:t>－</w:t>
            </w:r>
            <w:r w:rsidRPr="00827037">
              <w:rPr>
                <w:rFonts w:ascii="Times New Roman" w:eastAsia="標楷體" w:hAnsi="Times New Roman" w:cs="Times New Roman"/>
                <w:kern w:val="24"/>
                <w:szCs w:val="28"/>
              </w:rPr>
              <w:t>SGW</w:t>
            </w:r>
            <w:r w:rsidRPr="00827037">
              <w:rPr>
                <w:rFonts w:ascii="Times New Roman" w:eastAsia="標楷體" w:hAnsi="Times New Roman" w:cs="Times New Roman"/>
                <w:kern w:val="24"/>
                <w:szCs w:val="28"/>
              </w:rPr>
              <w:t>骨幹中繼線</w:t>
            </w:r>
            <w:r w:rsidRPr="00827037">
              <w:rPr>
                <w:rFonts w:ascii="Times New Roman" w:eastAsia="標楷體" w:hAnsi="Times New Roman" w:cs="Times New Roman"/>
                <w:kern w:val="24"/>
                <w:szCs w:val="28"/>
              </w:rPr>
              <w:t>STM-16</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0.21502 </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4RF-13</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頻率使用費</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0.25297 </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4RF-14</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執照標金</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0.25297 </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4RF-15</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SGW</w:t>
            </w:r>
            <w:r w:rsidRPr="00827037">
              <w:rPr>
                <w:rFonts w:ascii="Times New Roman" w:eastAsia="標楷體" w:hAnsi="Times New Roman" w:cs="Times New Roman"/>
                <w:kern w:val="24"/>
                <w:szCs w:val="28"/>
              </w:rPr>
              <w:t>間骨幹中繼線</w:t>
            </w:r>
            <w:r w:rsidRPr="00827037">
              <w:rPr>
                <w:rFonts w:ascii="Times New Roman" w:eastAsia="標楷體" w:hAnsi="Times New Roman" w:cs="Times New Roman"/>
                <w:kern w:val="24"/>
                <w:szCs w:val="28"/>
              </w:rPr>
              <w:t>STM-1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0.57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0.57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0.86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0.00024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0.21502  </w:t>
            </w:r>
          </w:p>
        </w:tc>
      </w:tr>
      <w:tr w:rsidR="00E95C8B" w:rsidRPr="00827037" w:rsidTr="008E3F8D">
        <w:trPr>
          <w:trHeight w:val="27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lastRenderedPageBreak/>
              <w:t>4RF-16</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SGW</w:t>
            </w:r>
            <w:r w:rsidRPr="00827037">
              <w:rPr>
                <w:rFonts w:ascii="Times New Roman" w:eastAsia="標楷體" w:hAnsi="Times New Roman" w:cs="Times New Roman"/>
                <w:kern w:val="24"/>
                <w:szCs w:val="28"/>
              </w:rPr>
              <w:t>間骨幹中繼線</w:t>
            </w:r>
            <w:r w:rsidRPr="00827037">
              <w:rPr>
                <w:rFonts w:ascii="Times New Roman" w:eastAsia="標楷體" w:hAnsi="Times New Roman" w:cs="Times New Roman"/>
                <w:kern w:val="24"/>
                <w:szCs w:val="28"/>
              </w:rPr>
              <w:t>STM-4</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0.57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0.57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0.86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0.00024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0.21502 </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4RF-17</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SGW</w:t>
            </w:r>
            <w:r w:rsidRPr="00827037">
              <w:rPr>
                <w:rFonts w:ascii="Times New Roman" w:eastAsia="標楷體" w:hAnsi="Times New Roman" w:cs="Times New Roman"/>
                <w:kern w:val="24"/>
                <w:szCs w:val="28"/>
              </w:rPr>
              <w:t>間骨幹中繼線</w:t>
            </w:r>
            <w:r w:rsidRPr="00827037">
              <w:rPr>
                <w:rFonts w:ascii="Times New Roman" w:eastAsia="標楷體" w:hAnsi="Times New Roman" w:cs="Times New Roman"/>
                <w:kern w:val="24"/>
                <w:szCs w:val="28"/>
              </w:rPr>
              <w:t>STM-16</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0.57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0.57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0.86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0.00024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0.21502 </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4RF-18</w:t>
            </w:r>
          </w:p>
        </w:tc>
        <w:tc>
          <w:tcPr>
            <w:tcW w:w="1990" w:type="dxa"/>
            <w:shd w:val="clear" w:color="auto" w:fill="auto"/>
            <w:vAlign w:val="center"/>
          </w:tcPr>
          <w:p w:rsidR="00E95C8B" w:rsidRPr="00827037" w:rsidRDefault="00E95C8B" w:rsidP="008E3F8D">
            <w:pPr>
              <w:pStyle w:val="Web"/>
              <w:jc w:val="center"/>
              <w:rPr>
                <w:rFonts w:ascii="Times New Roman" w:eastAsia="標楷體" w:hAnsi="Times New Roman" w:cs="Times New Roman"/>
                <w:szCs w:val="28"/>
              </w:rPr>
            </w:pPr>
            <w:r w:rsidRPr="00827037">
              <w:rPr>
                <w:rFonts w:ascii="Times New Roman" w:eastAsia="標楷體" w:hAnsi="Times New Roman" w:cs="Times New Roman"/>
                <w:szCs w:val="28"/>
              </w:rPr>
              <w:t>HSS</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c>
          <w:tcPr>
            <w:tcW w:w="1990" w:type="dxa"/>
            <w:shd w:val="clear" w:color="auto" w:fill="auto"/>
            <w:vAlign w:val="center"/>
          </w:tcPr>
          <w:p w:rsidR="00E95C8B" w:rsidRPr="00827037" w:rsidRDefault="00E95C8B" w:rsidP="008E3F8D">
            <w:pPr>
              <w:snapToGrid w:val="0"/>
              <w:spacing w:line="280" w:lineRule="atLeast"/>
              <w:ind w:leftChars="-1" w:left="2" w:hangingChars="2" w:hanging="5"/>
              <w:jc w:val="center"/>
              <w:rPr>
                <w:sz w:val="24"/>
                <w:szCs w:val="28"/>
              </w:rPr>
            </w:pPr>
            <w:r w:rsidRPr="00827037">
              <w:rPr>
                <w:sz w:val="24"/>
                <w:szCs w:val="28"/>
              </w:rPr>
              <w:t>0</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4RF-19</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TAS</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4RF-20</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CS</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w:t>
            </w:r>
          </w:p>
        </w:tc>
      </w:tr>
      <w:tr w:rsidR="00E95C8B" w:rsidRPr="00827037" w:rsidTr="008E3F8D">
        <w:trPr>
          <w:trHeight w:val="258"/>
          <w:jc w:val="center"/>
        </w:trPr>
        <w:tc>
          <w:tcPr>
            <w:tcW w:w="1094" w:type="dxa"/>
            <w:shd w:val="clear" w:color="auto" w:fill="auto"/>
            <w:vAlign w:val="center"/>
          </w:tcPr>
          <w:p w:rsidR="00E95C8B" w:rsidRPr="00827037" w:rsidRDefault="00E95C8B" w:rsidP="008E3F8D">
            <w:pPr>
              <w:snapToGrid w:val="0"/>
              <w:spacing w:line="280" w:lineRule="atLeast"/>
              <w:ind w:firstLineChars="0" w:firstLine="0"/>
              <w:jc w:val="center"/>
              <w:rPr>
                <w:sz w:val="24"/>
                <w:szCs w:val="28"/>
              </w:rPr>
            </w:pPr>
            <w:r w:rsidRPr="00827037">
              <w:rPr>
                <w:sz w:val="24"/>
                <w:szCs w:val="28"/>
              </w:rPr>
              <w:t>4RF-21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SBC</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 xml:space="preserve">0.00050 </w:t>
            </w:r>
          </w:p>
        </w:tc>
        <w:tc>
          <w:tcPr>
            <w:tcW w:w="1990" w:type="dxa"/>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w:t>
            </w:r>
          </w:p>
        </w:tc>
      </w:tr>
    </w:tbl>
    <w:p w:rsidR="00E95C8B" w:rsidRPr="00827037" w:rsidRDefault="00E95C8B" w:rsidP="00E95C8B">
      <w:pPr>
        <w:pStyle w:val="aff5"/>
        <w:jc w:val="center"/>
      </w:pPr>
      <w:r w:rsidRPr="00827037">
        <w:t>資料來源：本計畫整理</w:t>
      </w:r>
    </w:p>
    <w:p w:rsidR="00E95C8B" w:rsidRPr="00827037" w:rsidRDefault="00E95C8B" w:rsidP="00E95C8B">
      <w:pPr>
        <w:widowControl/>
        <w:adjustRightInd/>
        <w:ind w:firstLineChars="0" w:firstLine="0"/>
        <w:rPr>
          <w:b/>
        </w:rPr>
      </w:pPr>
    </w:p>
    <w:p w:rsidR="00E95C8B" w:rsidRPr="00827037" w:rsidRDefault="00E95C8B" w:rsidP="00E95C8B">
      <w:pPr>
        <w:widowControl/>
        <w:adjustRightInd/>
        <w:ind w:firstLineChars="0" w:firstLine="0"/>
        <w:rPr>
          <w:b/>
        </w:rPr>
      </w:pPr>
    </w:p>
    <w:p w:rsidR="00E95C8B" w:rsidRPr="00827037" w:rsidRDefault="00E95C8B" w:rsidP="00E95C8B">
      <w:pPr>
        <w:widowControl/>
        <w:adjustRightInd/>
        <w:ind w:firstLineChars="0" w:firstLine="0"/>
        <w:rPr>
          <w:b/>
        </w:rPr>
      </w:pPr>
    </w:p>
    <w:p w:rsidR="00E95C8B" w:rsidRPr="00827037" w:rsidRDefault="00E95C8B" w:rsidP="00E95C8B">
      <w:pPr>
        <w:widowControl/>
        <w:adjustRightInd/>
        <w:ind w:firstLineChars="0" w:firstLine="0"/>
        <w:rPr>
          <w:b/>
        </w:rPr>
      </w:pPr>
      <w:r w:rsidRPr="00827037">
        <w:rPr>
          <w:b/>
        </w:rPr>
        <w:br w:type="page"/>
      </w:r>
    </w:p>
    <w:p w:rsidR="00E95C8B" w:rsidRPr="00827037" w:rsidRDefault="00E95C8B">
      <w:pPr>
        <w:widowControl/>
        <w:adjustRightInd/>
        <w:ind w:firstLineChars="0" w:firstLine="0"/>
        <w:rPr>
          <w:b/>
        </w:rPr>
        <w:sectPr w:rsidR="00E95C8B" w:rsidRPr="00827037" w:rsidSect="003F19F1">
          <w:footerReference w:type="default" r:id="rId51"/>
          <w:pgSz w:w="16838" w:h="11906" w:orient="landscape" w:code="9"/>
          <w:pgMar w:top="1021" w:right="851" w:bottom="1134" w:left="851" w:header="567" w:footer="567" w:gutter="0"/>
          <w:cols w:space="425"/>
          <w:docGrid w:type="lines" w:linePitch="381"/>
        </w:sectPr>
      </w:pPr>
    </w:p>
    <w:p w:rsidR="00E95C8B" w:rsidRPr="00827037" w:rsidRDefault="00E95C8B" w:rsidP="00E95C8B">
      <w:pPr>
        <w:pStyle w:val="2"/>
        <w:numPr>
          <w:ilvl w:val="1"/>
          <w:numId w:val="15"/>
        </w:numPr>
        <w:spacing w:line="460" w:lineRule="exact"/>
        <w:ind w:hanging="992"/>
        <w:rPr>
          <w:rFonts w:ascii="Times New Roman" w:hAnsi="Times New Roman"/>
          <w:b/>
        </w:rPr>
      </w:pPr>
      <w:r w:rsidRPr="00827037">
        <w:rPr>
          <w:rFonts w:ascii="Times New Roman" w:hAnsi="Times New Roman"/>
          <w:b/>
        </w:rPr>
        <w:lastRenderedPageBreak/>
        <w:t>網路元件價格參數輸入數據說明</w:t>
      </w:r>
    </w:p>
    <w:p w:rsidR="00E95C8B" w:rsidRPr="00827037" w:rsidRDefault="00E95C8B" w:rsidP="00E95C8B">
      <w:pPr>
        <w:pStyle w:val="a1"/>
        <w:ind w:left="0" w:firstLineChars="0" w:firstLine="0"/>
        <w:rPr>
          <w:b/>
          <w:highlight w:val="yellow"/>
        </w:rPr>
      </w:pPr>
    </w:p>
    <w:p w:rsidR="00E95C8B" w:rsidRPr="00827037" w:rsidRDefault="00E95C8B" w:rsidP="00E95C8B">
      <w:pPr>
        <w:pStyle w:val="aff5"/>
        <w:spacing w:line="460" w:lineRule="exact"/>
      </w:pPr>
      <w:r w:rsidRPr="00827037">
        <w:t>本節主要說明各技術</w:t>
      </w:r>
      <w:r w:rsidRPr="00827037">
        <w:rPr>
          <w:rFonts w:hint="eastAsia"/>
        </w:rPr>
        <w:t>元件採購成本（</w:t>
      </w:r>
      <w:r w:rsidRPr="00827037">
        <w:rPr>
          <w:rFonts w:hint="eastAsia"/>
        </w:rPr>
        <w:t>CAPEX</w:t>
      </w:r>
      <w:r w:rsidRPr="00827037">
        <w:rPr>
          <w:rFonts w:hint="eastAsia"/>
        </w:rPr>
        <w:t>）、技術進步率（</w:t>
      </w:r>
      <w:r w:rsidRPr="00827037">
        <w:rPr>
          <w:rFonts w:hint="eastAsia"/>
        </w:rPr>
        <w:t>CAPEX Index</w:t>
      </w:r>
      <w:r w:rsidRPr="00827037">
        <w:rPr>
          <w:rFonts w:hint="eastAsia"/>
        </w:rPr>
        <w:t>）、營運成本（</w:t>
      </w:r>
      <w:r w:rsidRPr="00827037">
        <w:rPr>
          <w:rFonts w:hint="eastAsia"/>
        </w:rPr>
        <w:t>OPEX</w:t>
      </w:r>
      <w:r w:rsidRPr="00827037">
        <w:rPr>
          <w:rFonts w:hint="eastAsia"/>
        </w:rPr>
        <w:t>）、營運成本變化率</w:t>
      </w:r>
      <w:r w:rsidRPr="00827037">
        <w:br/>
      </w:r>
      <w:r w:rsidRPr="00827037">
        <w:rPr>
          <w:rFonts w:hint="eastAsia"/>
        </w:rPr>
        <w:t>(OPEX Index)</w:t>
      </w:r>
      <w:r w:rsidRPr="00827037">
        <w:rPr>
          <w:rFonts w:hint="eastAsia"/>
        </w:rPr>
        <w:t>如何進行設定。</w:t>
      </w:r>
    </w:p>
    <w:p w:rsidR="00E95C8B" w:rsidRPr="00827037" w:rsidRDefault="00E95C8B" w:rsidP="00E95C8B">
      <w:pPr>
        <w:pStyle w:val="a1"/>
        <w:ind w:left="0" w:firstLineChars="0" w:firstLine="0"/>
        <w:rPr>
          <w:b/>
          <w:highlight w:val="yellow"/>
        </w:rPr>
      </w:pPr>
    </w:p>
    <w:p w:rsidR="00E95C8B" w:rsidRPr="00827037" w:rsidRDefault="00E95C8B" w:rsidP="00E95C8B">
      <w:pPr>
        <w:pStyle w:val="aff5"/>
        <w:numPr>
          <w:ilvl w:val="0"/>
          <w:numId w:val="43"/>
        </w:numPr>
        <w:spacing w:line="460" w:lineRule="exact"/>
        <w:ind w:firstLineChars="0"/>
      </w:pPr>
      <w:r w:rsidRPr="00827037">
        <w:rPr>
          <w:rFonts w:hint="eastAsia"/>
        </w:rPr>
        <w:t>CAPEX</w:t>
      </w:r>
      <w:r w:rsidRPr="00827037">
        <w:rPr>
          <w:rFonts w:hint="eastAsia"/>
        </w:rPr>
        <w:t>、</w:t>
      </w:r>
      <w:r w:rsidRPr="00827037">
        <w:rPr>
          <w:rFonts w:hint="eastAsia"/>
        </w:rPr>
        <w:t xml:space="preserve">CAPEX Index </w:t>
      </w:r>
    </w:p>
    <w:p w:rsidR="00E95C8B" w:rsidRPr="00827037" w:rsidRDefault="00E95C8B" w:rsidP="00E95C8B">
      <w:pPr>
        <w:pStyle w:val="aff5"/>
        <w:spacing w:line="460" w:lineRule="exact"/>
      </w:pPr>
      <w:r w:rsidRPr="00827037">
        <w:t>CAPEX Index</w:t>
      </w:r>
      <w:r w:rsidRPr="00827037">
        <w:t>，代表</w:t>
      </w:r>
      <w:r w:rsidRPr="00827037">
        <w:t>CAPEX</w:t>
      </w:r>
      <w:r w:rsidRPr="00827037">
        <w:t>每年價格</w:t>
      </w:r>
      <w:r w:rsidRPr="00827037">
        <w:rPr>
          <w:rFonts w:hint="eastAsia"/>
        </w:rPr>
        <w:t>因技術進步關係而下降</w:t>
      </w:r>
      <w:r w:rsidRPr="00827037">
        <w:t>之比例，此處延續前期模型思維，認</w:t>
      </w:r>
      <w:r w:rsidRPr="00827037">
        <w:rPr>
          <w:rFonts w:hint="eastAsia"/>
        </w:rPr>
        <w:t>GSM</w:t>
      </w:r>
      <w:r w:rsidRPr="00827037">
        <w:rPr>
          <w:rFonts w:hint="eastAsia"/>
        </w:rPr>
        <w:t>、</w:t>
      </w:r>
      <w:r w:rsidRPr="00827037">
        <w:rPr>
          <w:rFonts w:hint="eastAsia"/>
        </w:rPr>
        <w:t>UMTS</w:t>
      </w:r>
      <w:r w:rsidRPr="00827037">
        <w:t>網路技術已相對成熟，</w:t>
      </w:r>
      <w:r w:rsidRPr="00827037">
        <w:rPr>
          <w:rFonts w:hint="eastAsia"/>
        </w:rPr>
        <w:t>因此將持續</w:t>
      </w:r>
      <w:r w:rsidRPr="00827037">
        <w:t>考</w:t>
      </w:r>
      <w:r w:rsidRPr="00827037">
        <w:rPr>
          <w:rFonts w:hint="eastAsia"/>
        </w:rPr>
        <w:t>慮</w:t>
      </w:r>
      <w:r w:rsidRPr="00827037">
        <w:t>技術進步</w:t>
      </w:r>
      <w:r w:rsidRPr="00827037">
        <w:rPr>
          <w:rFonts w:hint="eastAsia"/>
        </w:rPr>
        <w:t>率</w:t>
      </w:r>
      <w:r w:rsidRPr="00827037">
        <w:t>，</w:t>
      </w:r>
      <w:r w:rsidRPr="00827037">
        <w:rPr>
          <w:rFonts w:hint="eastAsia"/>
        </w:rPr>
        <w:t>即</w:t>
      </w:r>
      <w:r w:rsidRPr="00827037">
        <w:t>相同等級之設備以長期平均來看，每年應會有一定比例之價格跌幅，於此設定為每年</w:t>
      </w:r>
      <w:r w:rsidRPr="00827037">
        <w:t>5%</w:t>
      </w:r>
      <w:r w:rsidRPr="00827037">
        <w:t>的價格下跌幅度</w:t>
      </w:r>
      <w:r w:rsidRPr="00827037">
        <w:rPr>
          <w:rFonts w:hint="eastAsia"/>
        </w:rPr>
        <w:t>。</w:t>
      </w:r>
    </w:p>
    <w:p w:rsidR="00E95C8B" w:rsidRPr="00827037" w:rsidRDefault="00E95C8B" w:rsidP="00E95C8B">
      <w:pPr>
        <w:pStyle w:val="aff5"/>
        <w:spacing w:line="460" w:lineRule="exact"/>
      </w:pPr>
      <w:r w:rsidRPr="00827037">
        <w:rPr>
          <w:rFonts w:hint="eastAsia"/>
        </w:rPr>
        <w:t>GSM</w:t>
      </w:r>
      <w:r w:rsidRPr="00827037">
        <w:rPr>
          <w:rFonts w:hint="eastAsia"/>
        </w:rPr>
        <w:t>、</w:t>
      </w:r>
      <w:r w:rsidRPr="00827037">
        <w:rPr>
          <w:rFonts w:hint="eastAsia"/>
        </w:rPr>
        <w:t>UMTS</w:t>
      </w:r>
      <w:r w:rsidRPr="00827037">
        <w:rPr>
          <w:rFonts w:hint="eastAsia"/>
        </w:rPr>
        <w:t>元件成本（</w:t>
      </w:r>
      <w:r w:rsidRPr="00827037">
        <w:rPr>
          <w:rFonts w:hint="eastAsia"/>
        </w:rPr>
        <w:t>CAPEX</w:t>
      </w:r>
      <w:r w:rsidRPr="00827037">
        <w:rPr>
          <w:rFonts w:hint="eastAsia"/>
        </w:rPr>
        <w:t>），則延續前期設定值，持續以技術進步率下滑，並考量物價成長率進行單價調整，其計算公式如下，</w:t>
      </w:r>
      <w:r w:rsidRPr="00827037">
        <w:rPr>
          <w:szCs w:val="28"/>
        </w:rPr>
        <w:t>其中</w:t>
      </w:r>
      <w:r w:rsidRPr="00827037">
        <w:rPr>
          <w:szCs w:val="28"/>
        </w:rPr>
        <w:t>2010-2015</w:t>
      </w:r>
      <w:r w:rsidRPr="00827037">
        <w:rPr>
          <w:szCs w:val="28"/>
        </w:rPr>
        <w:t>年之物價成長率由內政部公開資料計算為</w:t>
      </w:r>
      <w:r w:rsidRPr="00827037">
        <w:rPr>
          <w:szCs w:val="28"/>
        </w:rPr>
        <w:t>1%</w:t>
      </w:r>
      <w:r w:rsidRPr="00827037">
        <w:rPr>
          <w:rFonts w:hint="eastAsia"/>
        </w:rPr>
        <w:t>：</w:t>
      </w:r>
    </w:p>
    <w:p w:rsidR="00E95C8B" w:rsidRPr="00827037" w:rsidRDefault="00E95C8B" w:rsidP="00E95C8B">
      <w:pPr>
        <w:pStyle w:val="aff5"/>
        <w:spacing w:line="460" w:lineRule="exact"/>
        <w:ind w:firstLineChars="0" w:firstLine="0"/>
        <w:jc w:val="center"/>
        <w:rPr>
          <w:sz w:val="24"/>
        </w:rPr>
      </w:pPr>
      <w:r w:rsidRPr="00827037">
        <w:rPr>
          <w:rFonts w:hint="eastAsia"/>
          <w:szCs w:val="28"/>
        </w:rPr>
        <w:br/>
      </w:r>
      <w:r w:rsidRPr="00827037">
        <w:rPr>
          <w:sz w:val="24"/>
          <w:szCs w:val="28"/>
        </w:rPr>
        <w:t>CAPEX</w:t>
      </w:r>
      <w:r w:rsidRPr="00827037">
        <w:rPr>
          <w:sz w:val="24"/>
          <w:szCs w:val="28"/>
          <w:vertAlign w:val="subscript"/>
        </w:rPr>
        <w:t>2015</w:t>
      </w:r>
      <w:r w:rsidRPr="00827037">
        <w:rPr>
          <w:sz w:val="24"/>
          <w:szCs w:val="28"/>
        </w:rPr>
        <w:t>建議值</w:t>
      </w:r>
      <w:r w:rsidRPr="00827037">
        <w:rPr>
          <w:sz w:val="24"/>
          <w:szCs w:val="28"/>
        </w:rPr>
        <w:t xml:space="preserve"> = CAPEX </w:t>
      </w:r>
      <w:r w:rsidRPr="00827037">
        <w:rPr>
          <w:sz w:val="24"/>
          <w:szCs w:val="28"/>
          <w:vertAlign w:val="subscript"/>
        </w:rPr>
        <w:t>2010</w:t>
      </w:r>
      <w:r w:rsidRPr="00827037">
        <w:rPr>
          <w:sz w:val="24"/>
          <w:szCs w:val="28"/>
        </w:rPr>
        <w:t xml:space="preserve"> </w:t>
      </w:r>
      <w:r w:rsidR="00827037" w:rsidRPr="00827037">
        <w:rPr>
          <w:rFonts w:eastAsia="MS Mincho" w:hint="eastAsia"/>
          <w:sz w:val="24"/>
          <w:szCs w:val="28"/>
          <w:lang w:eastAsia="ja-JP"/>
        </w:rPr>
        <w:t>×</w:t>
      </w:r>
      <w:r w:rsidR="00827037" w:rsidRPr="00827037">
        <w:rPr>
          <w:sz w:val="24"/>
          <w:szCs w:val="28"/>
        </w:rPr>
        <w:t xml:space="preserve"> (1+CAPEX Index)^5 </w:t>
      </w:r>
      <w:r w:rsidR="00827037" w:rsidRPr="00827037">
        <w:rPr>
          <w:rFonts w:eastAsia="MS Mincho" w:hint="eastAsia"/>
          <w:sz w:val="24"/>
          <w:szCs w:val="28"/>
          <w:lang w:eastAsia="ja-JP"/>
        </w:rPr>
        <w:t>×</w:t>
      </w:r>
      <w:r w:rsidRPr="00827037">
        <w:rPr>
          <w:sz w:val="24"/>
          <w:szCs w:val="28"/>
        </w:rPr>
        <w:t xml:space="preserve"> (</w:t>
      </w:r>
      <w:r w:rsidR="00827037" w:rsidRPr="00827037">
        <w:rPr>
          <w:rFonts w:hint="eastAsia"/>
          <w:sz w:val="24"/>
          <w:szCs w:val="28"/>
        </w:rPr>
        <w:t>1+(</w:t>
      </w:r>
      <w:r w:rsidRPr="00827037">
        <w:rPr>
          <w:sz w:val="24"/>
          <w:szCs w:val="28"/>
        </w:rPr>
        <w:t>2010-2015</w:t>
      </w:r>
      <w:r w:rsidRPr="00827037">
        <w:rPr>
          <w:sz w:val="24"/>
          <w:szCs w:val="28"/>
        </w:rPr>
        <w:t>年物價成長率</w:t>
      </w:r>
      <w:r w:rsidR="00827037" w:rsidRPr="00827037">
        <w:rPr>
          <w:rFonts w:hint="eastAsia"/>
          <w:sz w:val="24"/>
          <w:szCs w:val="28"/>
        </w:rPr>
        <w:t>)</w:t>
      </w:r>
      <w:r w:rsidRPr="00827037">
        <w:rPr>
          <w:sz w:val="24"/>
          <w:szCs w:val="28"/>
        </w:rPr>
        <w:t>)</w:t>
      </w:r>
    </w:p>
    <w:p w:rsidR="00E95C8B" w:rsidRPr="00827037" w:rsidRDefault="00E95C8B" w:rsidP="00E95C8B">
      <w:pPr>
        <w:pStyle w:val="aff5"/>
        <w:spacing w:line="460" w:lineRule="exact"/>
      </w:pPr>
    </w:p>
    <w:p w:rsidR="00E95C8B" w:rsidRPr="00827037" w:rsidRDefault="00E95C8B" w:rsidP="00E95C8B">
      <w:pPr>
        <w:pStyle w:val="aff5"/>
        <w:spacing w:line="460" w:lineRule="exact"/>
      </w:pPr>
      <w:r w:rsidRPr="00827037">
        <w:rPr>
          <w:rFonts w:hint="eastAsia"/>
        </w:rPr>
        <w:t>LTE</w:t>
      </w:r>
      <w:r w:rsidRPr="00827037">
        <w:rPr>
          <w:rFonts w:hint="eastAsia"/>
        </w:rPr>
        <w:t>網路中，由於為新技術，我國於</w:t>
      </w:r>
      <w:r w:rsidRPr="00827037">
        <w:rPr>
          <w:rFonts w:hint="eastAsia"/>
        </w:rPr>
        <w:t>2014</w:t>
      </w:r>
      <w:r w:rsidRPr="00827037">
        <w:rPr>
          <w:rFonts w:hint="eastAsia"/>
        </w:rPr>
        <w:t>年各業者才陸續推出，考量新技術設備價格短期降幅有限，且業者於建設初期多一次採購大量設備再分批進行建設，因此採購價格一致。依行動寬頻業務管理規則規定，</w:t>
      </w:r>
      <w:r w:rsidRPr="00827037">
        <w:rPr>
          <w:rFonts w:hint="eastAsia"/>
        </w:rPr>
        <w:t>4G</w:t>
      </w:r>
      <w:r w:rsidRPr="00827037">
        <w:rPr>
          <w:rFonts w:hint="eastAsia"/>
        </w:rPr>
        <w:t>業者須於取得系統架設許可五年內，依其提出之系統建設計畫，達成行動寬頻業務管理規則六十六條所定電波涵蓋範圍之基地</w:t>
      </w:r>
      <w:proofErr w:type="gramStart"/>
      <w:r w:rsidRPr="00827037">
        <w:rPr>
          <w:rFonts w:hint="eastAsia"/>
        </w:rPr>
        <w:t>臺</w:t>
      </w:r>
      <w:proofErr w:type="gramEnd"/>
      <w:r w:rsidRPr="00827037">
        <w:rPr>
          <w:rFonts w:hint="eastAsia"/>
        </w:rPr>
        <w:t>數及時程。我國行動電信業者陸續於</w:t>
      </w:r>
      <w:r w:rsidRPr="00827037">
        <w:rPr>
          <w:rFonts w:hint="eastAsia"/>
        </w:rPr>
        <w:t>2014</w:t>
      </w:r>
      <w:r w:rsidRPr="00827037">
        <w:rPr>
          <w:rFonts w:hint="eastAsia"/>
        </w:rPr>
        <w:t>年取得系統架設許可，考量</w:t>
      </w:r>
      <w:r w:rsidRPr="00827037">
        <w:rPr>
          <w:rFonts w:hint="eastAsia"/>
        </w:rPr>
        <w:t>4G</w:t>
      </w:r>
      <w:r w:rsidRPr="00827037">
        <w:rPr>
          <w:rFonts w:hint="eastAsia"/>
        </w:rPr>
        <w:t>為新技術及五年內建設高峰之設備採購可能一併進行，建議</w:t>
      </w:r>
      <w:r w:rsidRPr="00827037">
        <w:rPr>
          <w:rFonts w:hint="eastAsia"/>
        </w:rPr>
        <w:t>4G</w:t>
      </w:r>
      <w:r w:rsidRPr="00827037">
        <w:rPr>
          <w:rFonts w:hint="eastAsia"/>
        </w:rPr>
        <w:t>模型</w:t>
      </w:r>
      <w:r w:rsidRPr="00827037">
        <w:rPr>
          <w:rFonts w:hint="eastAsia"/>
        </w:rPr>
        <w:t>2014-2019</w:t>
      </w:r>
      <w:r w:rsidRPr="00827037">
        <w:rPr>
          <w:rFonts w:hint="eastAsia"/>
        </w:rPr>
        <w:t>期間不考慮技術進步率，自</w:t>
      </w:r>
      <w:r w:rsidRPr="00827037">
        <w:rPr>
          <w:rFonts w:hint="eastAsia"/>
        </w:rPr>
        <w:t>2020</w:t>
      </w:r>
      <w:r w:rsidRPr="00827037">
        <w:rPr>
          <w:rFonts w:hint="eastAsia"/>
        </w:rPr>
        <w:t>起再回復為</w:t>
      </w:r>
      <w:r w:rsidRPr="00827037">
        <w:rPr>
          <w:rFonts w:hint="eastAsia"/>
        </w:rPr>
        <w:t xml:space="preserve"> 5% </w:t>
      </w:r>
      <w:r w:rsidRPr="00827037">
        <w:rPr>
          <w:rFonts w:hint="eastAsia"/>
        </w:rPr>
        <w:t>的技術進步率。而</w:t>
      </w:r>
      <w:r w:rsidRPr="00827037">
        <w:rPr>
          <w:rFonts w:hint="eastAsia"/>
        </w:rPr>
        <w:t>LTE</w:t>
      </w:r>
      <w:r w:rsidRPr="00827037">
        <w:rPr>
          <w:rFonts w:hint="eastAsia"/>
        </w:rPr>
        <w:t>網路元件之</w:t>
      </w:r>
      <w:r w:rsidRPr="00827037">
        <w:rPr>
          <w:rFonts w:hint="eastAsia"/>
        </w:rPr>
        <w:t>CAPEX</w:t>
      </w:r>
      <w:r w:rsidRPr="00827037">
        <w:rPr>
          <w:rFonts w:hint="eastAsia"/>
        </w:rPr>
        <w:t>則先參考標竿國家進行設定。</w:t>
      </w:r>
    </w:p>
    <w:p w:rsidR="00E95C8B" w:rsidRPr="00827037" w:rsidRDefault="00E95C8B" w:rsidP="00E95C8B">
      <w:pPr>
        <w:pStyle w:val="aff5"/>
        <w:spacing w:line="460" w:lineRule="exact"/>
        <w:ind w:left="480" w:firstLineChars="0" w:firstLine="0"/>
      </w:pPr>
    </w:p>
    <w:p w:rsidR="00E95C8B" w:rsidRPr="00827037" w:rsidRDefault="00E95C8B" w:rsidP="00E95C8B">
      <w:pPr>
        <w:pStyle w:val="a1"/>
        <w:ind w:left="0" w:firstLineChars="0" w:firstLine="0"/>
        <w:rPr>
          <w:b/>
          <w:highlight w:val="yellow"/>
        </w:rPr>
      </w:pPr>
    </w:p>
    <w:p w:rsidR="00E95C8B" w:rsidRPr="00827037" w:rsidRDefault="00E95C8B" w:rsidP="00E95C8B">
      <w:pPr>
        <w:pStyle w:val="aff5"/>
        <w:numPr>
          <w:ilvl w:val="0"/>
          <w:numId w:val="43"/>
        </w:numPr>
        <w:spacing w:line="460" w:lineRule="exact"/>
        <w:ind w:firstLineChars="0"/>
      </w:pPr>
      <w:r w:rsidRPr="00827037">
        <w:rPr>
          <w:rFonts w:hint="eastAsia"/>
        </w:rPr>
        <w:t>OPEX</w:t>
      </w:r>
      <w:r w:rsidRPr="00827037">
        <w:rPr>
          <w:rFonts w:hint="eastAsia"/>
        </w:rPr>
        <w:t>、</w:t>
      </w:r>
      <w:r w:rsidRPr="00827037">
        <w:rPr>
          <w:rFonts w:hint="eastAsia"/>
        </w:rPr>
        <w:t>OPEX Index</w:t>
      </w:r>
    </w:p>
    <w:p w:rsidR="00E95C8B" w:rsidRPr="00827037" w:rsidRDefault="00E95C8B" w:rsidP="00E95C8B">
      <w:pPr>
        <w:pStyle w:val="aff5"/>
        <w:spacing w:line="460" w:lineRule="exact"/>
      </w:pPr>
      <w:r w:rsidRPr="00827037">
        <w:rPr>
          <w:rFonts w:hint="eastAsia"/>
        </w:rPr>
        <w:t>GSM</w:t>
      </w:r>
      <w:r w:rsidRPr="00827037">
        <w:rPr>
          <w:rFonts w:hint="eastAsia"/>
        </w:rPr>
        <w:t>、</w:t>
      </w:r>
      <w:r w:rsidRPr="00827037">
        <w:rPr>
          <w:rFonts w:hint="eastAsia"/>
        </w:rPr>
        <w:t>UMTS</w:t>
      </w:r>
      <w:r w:rsidRPr="00827037">
        <w:rPr>
          <w:rFonts w:hint="eastAsia"/>
        </w:rPr>
        <w:t>網路之</w:t>
      </w:r>
      <w:r w:rsidRPr="00827037">
        <w:t>維運成本</w:t>
      </w:r>
      <w:r w:rsidRPr="00827037">
        <w:rPr>
          <w:rFonts w:hint="eastAsia"/>
        </w:rPr>
        <w:t>設定，若為自有元件，則延續前期模型，設定為</w:t>
      </w:r>
      <w:r w:rsidRPr="00827037">
        <w:rPr>
          <w:rFonts w:hint="eastAsia"/>
        </w:rPr>
        <w:t>CAPEX</w:t>
      </w:r>
      <w:r w:rsidRPr="00827037">
        <w:t>的</w:t>
      </w:r>
      <w:r w:rsidRPr="00827037">
        <w:t>5%</w:t>
      </w:r>
      <w:r w:rsidRPr="00827037">
        <w:rPr>
          <w:rFonts w:hint="eastAsia"/>
        </w:rPr>
        <w:t>；若為租賃之線路及土地等則同採購成本轉換方式，考量營運成本變化率及物價成本率進行轉換，其轉換公式如下：</w:t>
      </w:r>
    </w:p>
    <w:p w:rsidR="00E95C8B" w:rsidRPr="00827037" w:rsidRDefault="00E95C8B" w:rsidP="00E95C8B">
      <w:pPr>
        <w:pStyle w:val="aff5"/>
        <w:spacing w:line="460" w:lineRule="exact"/>
      </w:pPr>
    </w:p>
    <w:p w:rsidR="00E95C8B" w:rsidRPr="00827037" w:rsidRDefault="00E95C8B" w:rsidP="00E95C8B">
      <w:pPr>
        <w:adjustRightInd/>
        <w:spacing w:line="460" w:lineRule="exact"/>
        <w:ind w:firstLineChars="0" w:firstLine="0"/>
        <w:jc w:val="center"/>
        <w:rPr>
          <w:sz w:val="24"/>
          <w:szCs w:val="28"/>
        </w:rPr>
      </w:pPr>
      <w:r w:rsidRPr="00827037">
        <w:rPr>
          <w:rFonts w:hint="eastAsia"/>
          <w:sz w:val="24"/>
          <w:szCs w:val="28"/>
        </w:rPr>
        <w:lastRenderedPageBreak/>
        <w:t>OPEX</w:t>
      </w:r>
      <w:r w:rsidRPr="00827037">
        <w:rPr>
          <w:sz w:val="24"/>
          <w:szCs w:val="28"/>
          <w:vertAlign w:val="subscript"/>
        </w:rPr>
        <w:t>2015</w:t>
      </w:r>
      <w:r w:rsidRPr="00827037">
        <w:rPr>
          <w:sz w:val="24"/>
          <w:szCs w:val="28"/>
        </w:rPr>
        <w:t>建議值</w:t>
      </w:r>
      <w:r w:rsidRPr="00827037">
        <w:rPr>
          <w:sz w:val="24"/>
          <w:szCs w:val="28"/>
        </w:rPr>
        <w:t xml:space="preserve"> = </w:t>
      </w:r>
      <w:r w:rsidRPr="00827037">
        <w:rPr>
          <w:rFonts w:hint="eastAsia"/>
          <w:sz w:val="24"/>
          <w:szCs w:val="28"/>
        </w:rPr>
        <w:t>OPEX</w:t>
      </w:r>
      <w:r w:rsidRPr="00827037">
        <w:rPr>
          <w:sz w:val="24"/>
          <w:szCs w:val="28"/>
          <w:vertAlign w:val="subscript"/>
        </w:rPr>
        <w:t>2010</w:t>
      </w:r>
      <w:r w:rsidRPr="00827037">
        <w:rPr>
          <w:sz w:val="24"/>
          <w:szCs w:val="28"/>
        </w:rPr>
        <w:t xml:space="preserve"> </w:t>
      </w:r>
      <w:r w:rsidR="00827037" w:rsidRPr="00827037">
        <w:rPr>
          <w:sz w:val="24"/>
          <w:szCs w:val="28"/>
        </w:rPr>
        <w:t>×</w:t>
      </w:r>
      <w:r w:rsidRPr="00827037">
        <w:rPr>
          <w:sz w:val="24"/>
          <w:szCs w:val="28"/>
        </w:rPr>
        <w:t xml:space="preserve"> (1+</w:t>
      </w:r>
      <w:r w:rsidRPr="00827037">
        <w:rPr>
          <w:rFonts w:hint="eastAsia"/>
          <w:sz w:val="24"/>
          <w:szCs w:val="28"/>
        </w:rPr>
        <w:t>OPEX</w:t>
      </w:r>
      <w:r w:rsidRPr="00827037">
        <w:rPr>
          <w:sz w:val="24"/>
          <w:szCs w:val="28"/>
        </w:rPr>
        <w:t xml:space="preserve"> Index)^5 </w:t>
      </w:r>
      <w:r w:rsidR="00827037" w:rsidRPr="00827037">
        <w:rPr>
          <w:sz w:val="24"/>
          <w:szCs w:val="28"/>
        </w:rPr>
        <w:t>×</w:t>
      </w:r>
      <w:r w:rsidRPr="00827037">
        <w:rPr>
          <w:sz w:val="24"/>
          <w:szCs w:val="28"/>
        </w:rPr>
        <w:t xml:space="preserve"> (</w:t>
      </w:r>
      <w:r w:rsidR="00827037" w:rsidRPr="00827037">
        <w:rPr>
          <w:rFonts w:hint="eastAsia"/>
          <w:sz w:val="24"/>
          <w:szCs w:val="28"/>
        </w:rPr>
        <w:t>1+(</w:t>
      </w:r>
      <w:r w:rsidRPr="00827037">
        <w:rPr>
          <w:sz w:val="24"/>
          <w:szCs w:val="28"/>
        </w:rPr>
        <w:t>2010-2015</w:t>
      </w:r>
      <w:r w:rsidRPr="00827037">
        <w:rPr>
          <w:sz w:val="24"/>
          <w:szCs w:val="28"/>
        </w:rPr>
        <w:t>年物價成長率</w:t>
      </w:r>
      <w:r w:rsidRPr="00827037">
        <w:rPr>
          <w:sz w:val="24"/>
          <w:szCs w:val="28"/>
        </w:rPr>
        <w:t>)</w:t>
      </w:r>
      <w:r w:rsidR="00827037" w:rsidRPr="00827037">
        <w:rPr>
          <w:rFonts w:hint="eastAsia"/>
          <w:sz w:val="24"/>
          <w:szCs w:val="28"/>
        </w:rPr>
        <w:t>)</w:t>
      </w:r>
    </w:p>
    <w:p w:rsidR="00E95C8B" w:rsidRPr="00827037" w:rsidRDefault="00E95C8B" w:rsidP="00E95C8B">
      <w:pPr>
        <w:pStyle w:val="aff5"/>
        <w:spacing w:line="460" w:lineRule="exact"/>
      </w:pPr>
    </w:p>
    <w:p w:rsidR="00E95C8B" w:rsidRPr="00827037" w:rsidRDefault="00E95C8B" w:rsidP="00E95C8B">
      <w:pPr>
        <w:pStyle w:val="aff5"/>
        <w:spacing w:line="460" w:lineRule="exact"/>
        <w:rPr>
          <w:szCs w:val="28"/>
        </w:rPr>
      </w:pPr>
      <w:r w:rsidRPr="00827037">
        <w:rPr>
          <w:rFonts w:hint="eastAsia"/>
        </w:rPr>
        <w:t>OPEX Index</w:t>
      </w:r>
      <w:r w:rsidRPr="00827037">
        <w:rPr>
          <w:rFonts w:hint="eastAsia"/>
        </w:rPr>
        <w:t>設定多延續前期設為</w:t>
      </w:r>
      <w:r w:rsidRPr="00827037">
        <w:rPr>
          <w:rFonts w:hint="eastAsia"/>
        </w:rPr>
        <w:t>1%</w:t>
      </w:r>
      <w:r w:rsidRPr="00827037">
        <w:rPr>
          <w:rFonts w:hint="eastAsia"/>
        </w:rPr>
        <w:t>，</w:t>
      </w:r>
      <w:r w:rsidRPr="00827037">
        <w:t>若涉及不動產或人力成本，則每年會有</w:t>
      </w:r>
      <w:r w:rsidRPr="00827037">
        <w:t>1%</w:t>
      </w:r>
      <w:r w:rsidRPr="00827037">
        <w:t>～</w:t>
      </w:r>
      <w:r w:rsidRPr="00827037">
        <w:t>3%</w:t>
      </w:r>
      <w:r w:rsidRPr="00827037">
        <w:t>不等的漲幅，詳細設定數值</w:t>
      </w:r>
      <w:r w:rsidRPr="00827037">
        <w:rPr>
          <w:rFonts w:hint="eastAsia"/>
        </w:rPr>
        <w:t>於本節後方段落</w:t>
      </w:r>
      <w:r w:rsidRPr="00827037">
        <w:t>表</w:t>
      </w:r>
      <w:r w:rsidRPr="00827037">
        <w:rPr>
          <w:rFonts w:hint="eastAsia"/>
        </w:rPr>
        <w:t>列</w:t>
      </w:r>
      <w:r w:rsidRPr="00827037">
        <w:t>說明。</w:t>
      </w:r>
    </w:p>
    <w:p w:rsidR="00E95C8B" w:rsidRPr="00827037" w:rsidRDefault="00E95C8B" w:rsidP="00E95C8B">
      <w:pPr>
        <w:pStyle w:val="a1"/>
        <w:ind w:left="0" w:firstLineChars="0" w:firstLine="0"/>
        <w:rPr>
          <w:b/>
          <w:highlight w:val="yellow"/>
        </w:rPr>
      </w:pPr>
    </w:p>
    <w:p w:rsidR="00D46FB9" w:rsidRPr="00827037" w:rsidRDefault="00D46FB9" w:rsidP="00E95C8B">
      <w:pPr>
        <w:pStyle w:val="aff5"/>
        <w:tabs>
          <w:tab w:val="left" w:pos="8364"/>
        </w:tabs>
        <w:spacing w:line="460" w:lineRule="exact"/>
        <w:ind w:leftChars="200" w:left="1701" w:hangingChars="407" w:hanging="1141"/>
        <w:rPr>
          <w:b/>
          <w:shd w:val="pct15" w:color="auto" w:fill="FFFFFF"/>
        </w:rPr>
      </w:pPr>
    </w:p>
    <w:p w:rsidR="00D46FB9" w:rsidRPr="00827037" w:rsidRDefault="00D46FB9" w:rsidP="00D46FB9">
      <w:pPr>
        <w:pStyle w:val="aff5"/>
        <w:spacing w:line="460" w:lineRule="exact"/>
        <w:ind w:firstLineChars="0" w:firstLine="0"/>
        <w:rPr>
          <w:b/>
          <w:shd w:val="pct15" w:color="auto" w:fill="FFFFFF"/>
        </w:rPr>
      </w:pPr>
      <w:r w:rsidRPr="00827037">
        <w:rPr>
          <w:rFonts w:hint="eastAsia"/>
          <w:b/>
          <w:shd w:val="pct15" w:color="auto" w:fill="FFFFFF"/>
        </w:rPr>
        <w:t>問題</w:t>
      </w:r>
      <w:r w:rsidRPr="00827037">
        <w:rPr>
          <w:rFonts w:hint="eastAsia"/>
          <w:b/>
          <w:shd w:val="pct15" w:color="auto" w:fill="FFFFFF"/>
        </w:rPr>
        <w:t>14</w:t>
      </w:r>
      <w:r w:rsidRPr="00827037">
        <w:rPr>
          <w:rFonts w:hint="eastAsia"/>
          <w:b/>
          <w:shd w:val="pct15" w:color="auto" w:fill="FFFFFF"/>
        </w:rPr>
        <w:t>：由於</w:t>
      </w:r>
      <w:r w:rsidRPr="00827037">
        <w:rPr>
          <w:rFonts w:hint="eastAsia"/>
          <w:b/>
          <w:shd w:val="pct15" w:color="auto" w:fill="FFFFFF"/>
        </w:rPr>
        <w:t>4G</w:t>
      </w:r>
      <w:r w:rsidRPr="00827037">
        <w:rPr>
          <w:rFonts w:hint="eastAsia"/>
          <w:b/>
          <w:shd w:val="pct15" w:color="auto" w:fill="FFFFFF"/>
        </w:rPr>
        <w:t>網路仍處於建設期，是否同意於建設</w:t>
      </w:r>
      <w:r w:rsidR="004E0883" w:rsidRPr="00827037">
        <w:rPr>
          <w:rFonts w:hint="eastAsia"/>
          <w:b/>
          <w:shd w:val="pct15" w:color="auto" w:fill="FFFFFF"/>
        </w:rPr>
        <w:t>前</w:t>
      </w:r>
      <w:r w:rsidR="004E0883" w:rsidRPr="00827037">
        <w:rPr>
          <w:rFonts w:hint="eastAsia"/>
          <w:b/>
          <w:shd w:val="pct15" w:color="auto" w:fill="FFFFFF"/>
        </w:rPr>
        <w:t>3</w:t>
      </w:r>
      <w:r w:rsidRPr="00827037">
        <w:rPr>
          <w:rFonts w:hint="eastAsia"/>
          <w:b/>
          <w:shd w:val="pct15" w:color="auto" w:fill="FFFFFF"/>
        </w:rPr>
        <w:t>年</w:t>
      </w:r>
      <w:r w:rsidR="004E0883" w:rsidRPr="00827037">
        <w:rPr>
          <w:rFonts w:hint="eastAsia"/>
          <w:b/>
          <w:shd w:val="pct15" w:color="auto" w:fill="FFFFFF"/>
        </w:rPr>
        <w:t>（即</w:t>
      </w:r>
      <w:r w:rsidR="004E0883" w:rsidRPr="00827037">
        <w:rPr>
          <w:rFonts w:hint="eastAsia"/>
          <w:b/>
          <w:shd w:val="pct15" w:color="auto" w:fill="FFFFFF"/>
        </w:rPr>
        <w:t>2016</w:t>
      </w:r>
      <w:r w:rsidR="004E0883" w:rsidRPr="00827037">
        <w:rPr>
          <w:rFonts w:hint="eastAsia"/>
          <w:b/>
          <w:shd w:val="pct15" w:color="auto" w:fill="FFFFFF"/>
        </w:rPr>
        <w:t>年前）</w:t>
      </w:r>
      <w:r w:rsidRPr="00827037">
        <w:rPr>
          <w:rFonts w:hint="eastAsia"/>
          <w:b/>
          <w:shd w:val="pct15" w:color="auto" w:fill="FFFFFF"/>
        </w:rPr>
        <w:t>內將技術進步率設為</w:t>
      </w:r>
      <w:r w:rsidRPr="00827037">
        <w:rPr>
          <w:rFonts w:hint="eastAsia"/>
          <w:b/>
          <w:shd w:val="pct15" w:color="auto" w:fill="FFFFFF"/>
        </w:rPr>
        <w:t>0%</w:t>
      </w:r>
      <w:r w:rsidR="004E0883" w:rsidRPr="00827037">
        <w:rPr>
          <w:rFonts w:hint="eastAsia"/>
          <w:b/>
          <w:shd w:val="pct15" w:color="auto" w:fill="FFFFFF"/>
        </w:rPr>
        <w:t>；</w:t>
      </w:r>
      <w:r w:rsidR="004E0883" w:rsidRPr="00827037">
        <w:rPr>
          <w:rFonts w:hint="eastAsia"/>
          <w:b/>
          <w:shd w:val="pct15" w:color="auto" w:fill="FFFFFF"/>
        </w:rPr>
        <w:t>2017</w:t>
      </w:r>
      <w:r w:rsidRPr="00827037">
        <w:rPr>
          <w:rFonts w:hint="eastAsia"/>
          <w:b/>
          <w:shd w:val="pct15" w:color="auto" w:fill="FFFFFF"/>
        </w:rPr>
        <w:t>年後之技術進步率則參照前版模型中</w:t>
      </w:r>
      <w:r w:rsidRPr="00827037">
        <w:rPr>
          <w:rFonts w:hint="eastAsia"/>
          <w:b/>
          <w:shd w:val="pct15" w:color="auto" w:fill="FFFFFF"/>
        </w:rPr>
        <w:t>2G</w:t>
      </w:r>
      <w:r w:rsidRPr="00827037">
        <w:rPr>
          <w:rFonts w:hint="eastAsia"/>
          <w:b/>
          <w:shd w:val="pct15" w:color="auto" w:fill="FFFFFF"/>
        </w:rPr>
        <w:t>與</w:t>
      </w:r>
      <w:r w:rsidRPr="00827037">
        <w:rPr>
          <w:rFonts w:hint="eastAsia"/>
          <w:b/>
          <w:shd w:val="pct15" w:color="auto" w:fill="FFFFFF"/>
        </w:rPr>
        <w:t>3G</w:t>
      </w:r>
      <w:r w:rsidRPr="00827037">
        <w:rPr>
          <w:rFonts w:hint="eastAsia"/>
          <w:b/>
          <w:shd w:val="pct15" w:color="auto" w:fill="FFFFFF"/>
        </w:rPr>
        <w:t>網路之</w:t>
      </w:r>
      <w:r w:rsidRPr="00827037">
        <w:rPr>
          <w:rFonts w:hint="eastAsia"/>
          <w:b/>
          <w:shd w:val="pct15" w:color="auto" w:fill="FFFFFF"/>
        </w:rPr>
        <w:t>5%</w:t>
      </w:r>
      <w:r w:rsidRPr="00827037">
        <w:rPr>
          <w:rFonts w:hint="eastAsia"/>
          <w:b/>
          <w:shd w:val="pct15" w:color="auto" w:fill="FFFFFF"/>
        </w:rPr>
        <w:t>進行設定？</w:t>
      </w:r>
    </w:p>
    <w:p w:rsidR="00D46FB9" w:rsidRPr="00827037" w:rsidRDefault="00D46FB9" w:rsidP="00D46FB9">
      <w:pPr>
        <w:pStyle w:val="aff5"/>
        <w:spacing w:line="460" w:lineRule="exact"/>
        <w:ind w:firstLineChars="0" w:firstLine="0"/>
        <w:rPr>
          <w:b/>
          <w:shd w:val="pct15" w:color="auto" w:fill="FFFFFF"/>
        </w:rPr>
      </w:pPr>
      <w:r w:rsidRPr="00827037">
        <w:rPr>
          <w:rFonts w:hint="eastAsia"/>
          <w:b/>
          <w:shd w:val="pct15" w:color="auto" w:fill="FFFFFF"/>
        </w:rPr>
        <w:t>問題</w:t>
      </w:r>
      <w:r w:rsidRPr="00827037">
        <w:rPr>
          <w:rFonts w:hint="eastAsia"/>
          <w:b/>
          <w:shd w:val="pct15" w:color="auto" w:fill="FFFFFF"/>
        </w:rPr>
        <w:t>15</w:t>
      </w:r>
      <w:r w:rsidRPr="00827037">
        <w:rPr>
          <w:rFonts w:hint="eastAsia"/>
          <w:b/>
          <w:shd w:val="pct15" w:color="auto" w:fill="FFFFFF"/>
        </w:rPr>
        <w:t>：對於新增之</w:t>
      </w:r>
      <w:r w:rsidRPr="00827037">
        <w:rPr>
          <w:rFonts w:hint="eastAsia"/>
          <w:b/>
          <w:shd w:val="pct15" w:color="auto" w:fill="FFFFFF"/>
        </w:rPr>
        <w:t>4G</w:t>
      </w:r>
      <w:r w:rsidRPr="00827037">
        <w:rPr>
          <w:rFonts w:hint="eastAsia"/>
          <w:b/>
          <w:shd w:val="pct15" w:color="auto" w:fill="FFFFFF"/>
        </w:rPr>
        <w:t>網路架構中之技術進步率，是否同意比照</w:t>
      </w:r>
      <w:r w:rsidRPr="00827037">
        <w:rPr>
          <w:rFonts w:hint="eastAsia"/>
          <w:b/>
          <w:shd w:val="pct15" w:color="auto" w:fill="FFFFFF"/>
        </w:rPr>
        <w:t>2G(GSM)</w:t>
      </w:r>
      <w:r w:rsidRPr="00827037">
        <w:rPr>
          <w:rFonts w:hint="eastAsia"/>
          <w:b/>
          <w:shd w:val="pct15" w:color="auto" w:fill="FFFFFF"/>
        </w:rPr>
        <w:t>與</w:t>
      </w:r>
      <w:r w:rsidRPr="00827037">
        <w:rPr>
          <w:rFonts w:hint="eastAsia"/>
          <w:b/>
          <w:shd w:val="pct15" w:color="auto" w:fill="FFFFFF"/>
        </w:rPr>
        <w:t>3G(UMTS)</w:t>
      </w:r>
      <w:r w:rsidRPr="00827037">
        <w:rPr>
          <w:rFonts w:hint="eastAsia"/>
          <w:b/>
          <w:shd w:val="pct15" w:color="auto" w:fill="FFFFFF"/>
        </w:rPr>
        <w:t>網路元件之設定，採用</w:t>
      </w:r>
      <w:r w:rsidRPr="00827037">
        <w:rPr>
          <w:rFonts w:hint="eastAsia"/>
          <w:b/>
          <w:shd w:val="pct15" w:color="auto" w:fill="FFFFFF"/>
        </w:rPr>
        <w:t>5%</w:t>
      </w:r>
      <w:r w:rsidRPr="00827037">
        <w:rPr>
          <w:rFonts w:hint="eastAsia"/>
          <w:b/>
          <w:shd w:val="pct15" w:color="auto" w:fill="FFFFFF"/>
        </w:rPr>
        <w:t>之</w:t>
      </w:r>
      <w:r w:rsidRPr="00827037">
        <w:rPr>
          <w:rFonts w:hint="eastAsia"/>
          <w:b/>
          <w:shd w:val="pct15" w:color="auto" w:fill="FFFFFF"/>
        </w:rPr>
        <w:t>CAPEX</w:t>
      </w:r>
      <w:r w:rsidRPr="00827037">
        <w:rPr>
          <w:rFonts w:hint="eastAsia"/>
          <w:b/>
          <w:shd w:val="pct15" w:color="auto" w:fill="FFFFFF"/>
        </w:rPr>
        <w:t>作為</w:t>
      </w:r>
      <w:r w:rsidRPr="00827037">
        <w:rPr>
          <w:rFonts w:hint="eastAsia"/>
          <w:b/>
          <w:shd w:val="pct15" w:color="auto" w:fill="FFFFFF"/>
        </w:rPr>
        <w:t>4G (LTE)</w:t>
      </w:r>
      <w:r w:rsidRPr="00827037">
        <w:rPr>
          <w:rFonts w:hint="eastAsia"/>
          <w:b/>
          <w:shd w:val="pct15" w:color="auto" w:fill="FFFFFF"/>
        </w:rPr>
        <w:t>網路元件之</w:t>
      </w:r>
      <w:r w:rsidRPr="00827037">
        <w:rPr>
          <w:rFonts w:hint="eastAsia"/>
          <w:b/>
          <w:shd w:val="pct15" w:color="auto" w:fill="FFFFFF"/>
        </w:rPr>
        <w:t>OPEX</w:t>
      </w:r>
      <w:r w:rsidRPr="00827037">
        <w:rPr>
          <w:rFonts w:hint="eastAsia"/>
          <w:b/>
          <w:shd w:val="pct15" w:color="auto" w:fill="FFFFFF"/>
        </w:rPr>
        <w:t>的計算方式？</w:t>
      </w:r>
    </w:p>
    <w:p w:rsidR="00D46FB9" w:rsidRPr="00827037" w:rsidRDefault="00D46FB9" w:rsidP="00E95C8B">
      <w:pPr>
        <w:pStyle w:val="aff5"/>
        <w:tabs>
          <w:tab w:val="left" w:pos="8364"/>
        </w:tabs>
        <w:spacing w:line="460" w:lineRule="exact"/>
        <w:ind w:leftChars="200" w:left="1701" w:hangingChars="407" w:hanging="1141"/>
        <w:rPr>
          <w:b/>
          <w:shd w:val="pct15" w:color="auto" w:fill="FFFFFF"/>
        </w:rPr>
      </w:pPr>
    </w:p>
    <w:p w:rsidR="00E95C8B" w:rsidRPr="00827037" w:rsidRDefault="00E95C8B">
      <w:pPr>
        <w:widowControl/>
        <w:adjustRightInd/>
        <w:ind w:firstLineChars="0" w:firstLine="0"/>
        <w:rPr>
          <w:b/>
        </w:rPr>
      </w:pPr>
    </w:p>
    <w:p w:rsidR="00FF4ED4" w:rsidRPr="00827037" w:rsidRDefault="00FF4ED4">
      <w:pPr>
        <w:widowControl/>
        <w:adjustRightInd/>
        <w:ind w:firstLineChars="0" w:firstLine="0"/>
        <w:rPr>
          <w:b/>
        </w:rPr>
      </w:pPr>
    </w:p>
    <w:p w:rsidR="009B555F" w:rsidRPr="00827037" w:rsidRDefault="009B555F">
      <w:pPr>
        <w:widowControl/>
        <w:adjustRightInd/>
        <w:ind w:firstLineChars="0" w:firstLine="0"/>
        <w:rPr>
          <w:b/>
        </w:rPr>
      </w:pPr>
      <w:r w:rsidRPr="00827037">
        <w:rPr>
          <w:b/>
        </w:rPr>
        <w:br w:type="page"/>
      </w:r>
    </w:p>
    <w:p w:rsidR="00E95C8B" w:rsidRPr="00827037" w:rsidRDefault="00E95C8B" w:rsidP="007B084C">
      <w:pPr>
        <w:pStyle w:val="2"/>
        <w:numPr>
          <w:ilvl w:val="1"/>
          <w:numId w:val="15"/>
        </w:numPr>
        <w:spacing w:line="460" w:lineRule="exact"/>
        <w:ind w:hanging="992"/>
        <w:rPr>
          <w:rFonts w:ascii="Times New Roman" w:hAnsi="Times New Roman"/>
          <w:b/>
        </w:rPr>
        <w:sectPr w:rsidR="00E95C8B" w:rsidRPr="00827037" w:rsidSect="00E95C8B">
          <w:pgSz w:w="11906" w:h="16838" w:code="9"/>
          <w:pgMar w:top="851" w:right="1134" w:bottom="851" w:left="1021" w:header="567" w:footer="567" w:gutter="0"/>
          <w:cols w:space="425"/>
          <w:docGrid w:type="lines" w:linePitch="381"/>
        </w:sectPr>
      </w:pPr>
    </w:p>
    <w:p w:rsidR="00E95C8B" w:rsidRPr="00827037" w:rsidRDefault="00E95C8B" w:rsidP="00E95C8B">
      <w:pPr>
        <w:pStyle w:val="3"/>
        <w:numPr>
          <w:ilvl w:val="0"/>
          <w:numId w:val="45"/>
        </w:numPr>
        <w:outlineLvl w:val="2"/>
        <w:rPr>
          <w:rFonts w:ascii="Times New Roman" w:hAnsi="Times New Roman"/>
        </w:rPr>
      </w:pPr>
      <w:r w:rsidRPr="00827037">
        <w:rPr>
          <w:rFonts w:ascii="Times New Roman" w:hAnsi="Times New Roman"/>
        </w:rPr>
        <w:lastRenderedPageBreak/>
        <w:t>GSM(2G)</w:t>
      </w:r>
    </w:p>
    <w:p w:rsidR="00E95C8B" w:rsidRPr="00827037" w:rsidRDefault="00E95C8B" w:rsidP="00E95C8B">
      <w:pPr>
        <w:pStyle w:val="aff1"/>
        <w:spacing w:line="460" w:lineRule="exact"/>
        <w:ind w:firstLineChars="0"/>
        <w:rPr>
          <w:szCs w:val="28"/>
        </w:rPr>
      </w:pPr>
      <w:bookmarkStart w:id="64" w:name="_Toc458417009"/>
      <w:r w:rsidRPr="00827037">
        <w:rPr>
          <w:szCs w:val="28"/>
        </w:rPr>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12</w:t>
      </w:r>
      <w:r w:rsidRPr="00827037">
        <w:rPr>
          <w:szCs w:val="28"/>
        </w:rPr>
        <w:fldChar w:fldCharType="end"/>
      </w:r>
      <w:r w:rsidRPr="00827037">
        <w:rPr>
          <w:szCs w:val="28"/>
        </w:rPr>
        <w:t xml:space="preserve"> 2G</w:t>
      </w:r>
      <w:r w:rsidRPr="00827037">
        <w:rPr>
          <w:szCs w:val="28"/>
        </w:rPr>
        <w:t>（</w:t>
      </w:r>
      <w:r w:rsidRPr="00827037">
        <w:rPr>
          <w:szCs w:val="28"/>
        </w:rPr>
        <w:t>GSM</w:t>
      </w:r>
      <w:r w:rsidRPr="00827037">
        <w:rPr>
          <w:szCs w:val="28"/>
        </w:rPr>
        <w:t>）網路成本參數</w:t>
      </w:r>
      <w:bookmarkEnd w:id="64"/>
    </w:p>
    <w:tbl>
      <w:tblPr>
        <w:tblW w:w="15886" w:type="dxa"/>
        <w:jc w:val="center"/>
        <w:tblInd w:w="-503" w:type="dxa"/>
        <w:tblLayout w:type="fixed"/>
        <w:tblCellMar>
          <w:top w:w="57" w:type="dxa"/>
          <w:left w:w="57" w:type="dxa"/>
          <w:bottom w:w="57" w:type="dxa"/>
          <w:right w:w="57" w:type="dxa"/>
        </w:tblCellMar>
        <w:tblLook w:val="0020" w:firstRow="1" w:lastRow="0" w:firstColumn="0" w:lastColumn="0" w:noHBand="0" w:noVBand="0"/>
      </w:tblPr>
      <w:tblGrid>
        <w:gridCol w:w="1275"/>
        <w:gridCol w:w="1512"/>
        <w:gridCol w:w="2751"/>
        <w:gridCol w:w="1774"/>
        <w:gridCol w:w="1774"/>
        <w:gridCol w:w="1774"/>
        <w:gridCol w:w="1774"/>
        <w:gridCol w:w="1775"/>
        <w:gridCol w:w="1477"/>
      </w:tblGrid>
      <w:tr w:rsidR="00E95C8B" w:rsidRPr="00827037" w:rsidTr="008E3F8D">
        <w:trPr>
          <w:trHeight w:val="113"/>
          <w:tblHeader/>
          <w:jc w:val="center"/>
        </w:trPr>
        <w:tc>
          <w:tcPr>
            <w:tcW w:w="127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編號</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類別</w:t>
            </w:r>
          </w:p>
        </w:tc>
        <w:tc>
          <w:tcPr>
            <w:tcW w:w="2751"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項目</w:t>
            </w:r>
          </w:p>
        </w:tc>
        <w:tc>
          <w:tcPr>
            <w:tcW w:w="1774"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CAPEX</w:t>
            </w:r>
          </w:p>
          <w:p w:rsidR="00E95C8B" w:rsidRPr="00827037" w:rsidRDefault="00E95C8B" w:rsidP="008E3F8D">
            <w:pPr>
              <w:widowControl/>
              <w:adjustRightInd/>
              <w:spacing w:line="240" w:lineRule="exact"/>
              <w:ind w:firstLineChars="0" w:firstLine="0"/>
              <w:jc w:val="center"/>
              <w:rPr>
                <w:b/>
                <w:kern w:val="0"/>
                <w:sz w:val="24"/>
                <w:szCs w:val="28"/>
              </w:rPr>
            </w:pPr>
            <w:r w:rsidRPr="00827037">
              <w:rPr>
                <w:rFonts w:hint="eastAsia"/>
                <w:b/>
                <w:kern w:val="0"/>
                <w:sz w:val="24"/>
                <w:szCs w:val="28"/>
              </w:rPr>
              <w:t>前期值</w:t>
            </w:r>
          </w:p>
        </w:tc>
        <w:tc>
          <w:tcPr>
            <w:tcW w:w="1774" w:type="dxa"/>
            <w:tcBorders>
              <w:top w:val="single" w:sz="4" w:space="0" w:color="auto"/>
              <w:left w:val="nil"/>
              <w:bottom w:val="single" w:sz="4" w:space="0" w:color="auto"/>
              <w:right w:val="single" w:sz="4" w:space="0" w:color="auto"/>
            </w:tcBorders>
            <w:shd w:val="clear" w:color="auto" w:fill="D9D9D9" w:themeFill="background1" w:themeFillShade="D9"/>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CAPEX</w:t>
            </w:r>
          </w:p>
          <w:p w:rsidR="00E95C8B" w:rsidRPr="00827037" w:rsidRDefault="00E95C8B" w:rsidP="008E3F8D">
            <w:pPr>
              <w:widowControl/>
              <w:adjustRightInd/>
              <w:spacing w:line="240" w:lineRule="exact"/>
              <w:ind w:firstLineChars="0" w:firstLine="0"/>
              <w:jc w:val="center"/>
              <w:rPr>
                <w:b/>
                <w:kern w:val="0"/>
                <w:sz w:val="24"/>
                <w:szCs w:val="28"/>
              </w:rPr>
            </w:pPr>
            <w:r w:rsidRPr="00827037">
              <w:rPr>
                <w:rFonts w:hint="eastAsia"/>
                <w:b/>
                <w:kern w:val="0"/>
                <w:sz w:val="24"/>
                <w:szCs w:val="28"/>
              </w:rPr>
              <w:t>建議值</w:t>
            </w:r>
          </w:p>
        </w:tc>
        <w:tc>
          <w:tcPr>
            <w:tcW w:w="17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CAPEX</w:t>
            </w:r>
            <w:r w:rsidRPr="00827037">
              <w:rPr>
                <w:b/>
                <w:kern w:val="0"/>
                <w:sz w:val="24"/>
                <w:szCs w:val="28"/>
              </w:rPr>
              <w:br/>
              <w:t>Index</w:t>
            </w:r>
          </w:p>
        </w:tc>
        <w:tc>
          <w:tcPr>
            <w:tcW w:w="17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OPEX</w:t>
            </w:r>
          </w:p>
        </w:tc>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OPEX</w:t>
            </w:r>
            <w:r w:rsidRPr="00827037">
              <w:rPr>
                <w:b/>
                <w:kern w:val="0"/>
                <w:sz w:val="24"/>
                <w:szCs w:val="28"/>
              </w:rPr>
              <w:br/>
              <w:t>Index</w:t>
            </w:r>
          </w:p>
        </w:tc>
        <w:tc>
          <w:tcPr>
            <w:tcW w:w="1477"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來源</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Radio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基地台設備</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4,600,000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3,595,099</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Radio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基地台收發單體</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241,000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188,352</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Metro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基地台控制器</w:t>
            </w:r>
            <w:r w:rsidRPr="00827037">
              <w:rPr>
                <w:rFonts w:ascii="Times New Roman" w:eastAsia="標楷體" w:hAnsi="Times New Roman" w:cs="Times New Roman"/>
                <w:kern w:val="24"/>
                <w:szCs w:val="28"/>
              </w:rPr>
              <w:t>(BSC)</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46,000,000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35,950,993</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行動電話交換中心</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130,000,000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101,600,633</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彙接交換機</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133,000,000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103,945,263</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本籍位置紀錄器</w:t>
            </w:r>
            <w:r w:rsidRPr="00827037">
              <w:rPr>
                <w:rFonts w:ascii="Times New Roman" w:eastAsia="標楷體" w:hAnsi="Times New Roman" w:cs="Times New Roman"/>
                <w:kern w:val="24"/>
                <w:szCs w:val="28"/>
              </w:rPr>
              <w:t>(HLR)</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62,000,000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48,455,687</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ind w:firstLineChars="0" w:firstLine="0"/>
              <w:jc w:val="center"/>
              <w:rPr>
                <w:sz w:val="24"/>
                <w:szCs w:val="28"/>
              </w:rPr>
            </w:pPr>
            <w:r w:rsidRPr="00827037">
              <w:rPr>
                <w:sz w:val="24"/>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ind w:firstLineChars="0" w:firstLine="0"/>
              <w:jc w:val="center"/>
              <w:rPr>
                <w:sz w:val="24"/>
                <w:szCs w:val="28"/>
              </w:rPr>
            </w:pPr>
            <w:r w:rsidRPr="00827037">
              <w:rPr>
                <w:sz w:val="24"/>
                <w:szCs w:val="28"/>
              </w:rPr>
              <w:t>5%</w:t>
            </w:r>
            <w:r w:rsidR="00827037" w:rsidRPr="00827037">
              <w:rPr>
                <w:sz w:val="24"/>
                <w:szCs w:val="28"/>
              </w:rPr>
              <w:t>×</w:t>
            </w:r>
            <w:r w:rsidRPr="00827037">
              <w:rPr>
                <w:sz w:val="24"/>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ind w:firstLineChars="0" w:firstLine="0"/>
              <w:jc w:val="center"/>
              <w:rPr>
                <w:sz w:val="24"/>
                <w:szCs w:val="28"/>
              </w:rPr>
            </w:pPr>
            <w:r w:rsidRPr="00827037">
              <w:rPr>
                <w:sz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ind w:firstLineChars="0" w:firstLine="0"/>
              <w:jc w:val="center"/>
              <w:rPr>
                <w:sz w:val="24"/>
                <w:szCs w:val="28"/>
              </w:rPr>
            </w:pPr>
            <w:r w:rsidRPr="00827037">
              <w:rPr>
                <w:sz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簡訊服務中心</w:t>
            </w:r>
            <w:r w:rsidRPr="00827037">
              <w:rPr>
                <w:rFonts w:ascii="Times New Roman" w:eastAsia="標楷體" w:hAnsi="Times New Roman" w:cs="Times New Roman"/>
                <w:kern w:val="24"/>
                <w:szCs w:val="28"/>
              </w:rPr>
              <w:t>(SMSC)</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26,600,000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20,789,053</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語音信箱伺服器</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24,400,000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19,069,657</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網路管理中心</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670,000,000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523,634,034</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2GP-10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Radio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基地台土地</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315,303</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2GP-11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Backhaul</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專線回傳中繼線</w:t>
            </w:r>
            <w:r w:rsidRPr="00827037">
              <w:rPr>
                <w:rFonts w:ascii="Times New Roman" w:eastAsia="標楷體" w:hAnsi="Times New Roman" w:cs="Times New Roman"/>
                <w:kern w:val="24"/>
                <w:szCs w:val="28"/>
              </w:rPr>
              <w:t>(E1)</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B0583D" w:rsidRPr="00827037" w:rsidRDefault="00B0583D"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E95C8B" w:rsidRPr="00827037" w:rsidRDefault="00B0583D"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kern w:val="24"/>
                <w:szCs w:val="28"/>
              </w:rPr>
              <w:t>牌價計</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E95C8B"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lastRenderedPageBreak/>
              <w:t>2GP-12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MSC</w:t>
            </w:r>
            <w:r w:rsidRPr="00827037">
              <w:rPr>
                <w:rFonts w:ascii="Times New Roman" w:eastAsia="標楷體" w:hAnsi="Times New Roman" w:cs="Times New Roman"/>
                <w:kern w:val="24"/>
                <w:szCs w:val="28"/>
              </w:rPr>
              <w:t>機房</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12,612,121</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2GP-13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Metro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BSC</w:t>
            </w:r>
            <w:r w:rsidRPr="00827037">
              <w:rPr>
                <w:rFonts w:ascii="Times New Roman" w:eastAsia="標楷體" w:hAnsi="Times New Roman" w:cs="Times New Roman"/>
                <w:kern w:val="24"/>
                <w:szCs w:val="28"/>
              </w:rPr>
              <w:t>機房</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6.955,644</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28"/>
              </w:rPr>
            </w:pPr>
            <w:r w:rsidRPr="00827037">
              <w:rPr>
                <w:rFonts w:ascii="Times New Roman" w:eastAsia="標楷體" w:hAnsi="Times New Roman" w:cs="Times New Roman"/>
                <w:kern w:val="24"/>
                <w:szCs w:val="28"/>
              </w:rPr>
              <w:t>3%</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2GP-14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Metro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骨幹中繼線</w:t>
            </w:r>
            <w:r w:rsidRPr="00827037">
              <w:rPr>
                <w:rFonts w:ascii="Times New Roman" w:eastAsia="標楷體" w:hAnsi="Times New Roman" w:cs="Times New Roman"/>
                <w:kern w:val="24"/>
                <w:szCs w:val="28"/>
              </w:rPr>
              <w:t>STM-1</w:t>
            </w:r>
          </w:p>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(155Mb/s)</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B0583D" w:rsidRPr="00827037" w:rsidRDefault="00B0583D" w:rsidP="00B0583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E95C8B" w:rsidRPr="00827037" w:rsidRDefault="00B0583D" w:rsidP="00B0583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kern w:val="24"/>
                <w:szCs w:val="28"/>
              </w:rPr>
              <w:t>牌價計</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E95C8B"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2GP-15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Metro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骨幹中繼線</w:t>
            </w:r>
            <w:r w:rsidRPr="00827037">
              <w:rPr>
                <w:rFonts w:ascii="Times New Roman" w:eastAsia="標楷體" w:hAnsi="Times New Roman" w:cs="Times New Roman"/>
                <w:kern w:val="24"/>
                <w:szCs w:val="28"/>
              </w:rPr>
              <w:t>STM-4</w:t>
            </w:r>
          </w:p>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(622Mb/s)</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B0583D" w:rsidRPr="00827037" w:rsidRDefault="00B0583D" w:rsidP="00B0583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E95C8B" w:rsidRPr="00827037" w:rsidRDefault="00B0583D" w:rsidP="00B0583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kern w:val="24"/>
                <w:szCs w:val="28"/>
              </w:rPr>
              <w:t>牌價計</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E95C8B"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2GP-16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Metro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骨幹中繼線</w:t>
            </w:r>
            <w:r w:rsidRPr="00827037">
              <w:rPr>
                <w:rFonts w:ascii="Times New Roman" w:eastAsia="標楷體" w:hAnsi="Times New Roman" w:cs="Times New Roman"/>
                <w:kern w:val="24"/>
                <w:szCs w:val="28"/>
              </w:rPr>
              <w:t>STM-16</w:t>
            </w:r>
          </w:p>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28"/>
              </w:rPr>
            </w:pPr>
            <w:r w:rsidRPr="00827037">
              <w:rPr>
                <w:rFonts w:ascii="Times New Roman" w:eastAsia="標楷體" w:hAnsi="Times New Roman" w:cs="Times New Roman"/>
                <w:kern w:val="24"/>
                <w:szCs w:val="28"/>
              </w:rPr>
              <w:t>(2488Mb/s)</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B0583D" w:rsidRPr="00827037" w:rsidRDefault="00B0583D" w:rsidP="00B0583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E95C8B" w:rsidRPr="00827037" w:rsidRDefault="00B0583D" w:rsidP="00B0583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kern w:val="24"/>
                <w:szCs w:val="28"/>
              </w:rPr>
              <w:t>牌價計</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28"/>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E95C8B"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bl>
    <w:p w:rsidR="00E95C8B" w:rsidRPr="00827037" w:rsidRDefault="00E95C8B" w:rsidP="00E95C8B">
      <w:pPr>
        <w:pStyle w:val="aff1"/>
        <w:spacing w:line="460" w:lineRule="exact"/>
        <w:ind w:firstLineChars="0"/>
      </w:pPr>
      <w:r w:rsidRPr="00827037">
        <w:t>資料來源：研究團隊製作</w:t>
      </w:r>
    </w:p>
    <w:p w:rsidR="00E95C8B" w:rsidRPr="00827037" w:rsidRDefault="00E95C8B" w:rsidP="00E95C8B">
      <w:pPr>
        <w:widowControl/>
        <w:adjustRightInd/>
        <w:ind w:firstLineChars="0" w:firstLine="0"/>
      </w:pPr>
      <w:r w:rsidRPr="00827037">
        <w:br w:type="page"/>
      </w:r>
    </w:p>
    <w:p w:rsidR="00E95C8B" w:rsidRPr="00827037" w:rsidRDefault="00E95C8B" w:rsidP="00E95C8B">
      <w:pPr>
        <w:pStyle w:val="3"/>
        <w:numPr>
          <w:ilvl w:val="0"/>
          <w:numId w:val="45"/>
        </w:numPr>
        <w:outlineLvl w:val="2"/>
        <w:rPr>
          <w:rFonts w:ascii="Times New Roman" w:hAnsi="Times New Roman"/>
        </w:rPr>
      </w:pPr>
      <w:r w:rsidRPr="00827037">
        <w:rPr>
          <w:rFonts w:ascii="Times New Roman" w:hAnsi="Times New Roman"/>
        </w:rPr>
        <w:lastRenderedPageBreak/>
        <w:t>UMTS(3G)</w:t>
      </w:r>
    </w:p>
    <w:p w:rsidR="00E95C8B" w:rsidRPr="00827037" w:rsidRDefault="00E95C8B" w:rsidP="00E95C8B">
      <w:pPr>
        <w:pStyle w:val="aff1"/>
        <w:spacing w:line="460" w:lineRule="exact"/>
        <w:ind w:firstLineChars="0"/>
        <w:rPr>
          <w:szCs w:val="28"/>
        </w:rPr>
      </w:pPr>
      <w:bookmarkStart w:id="65" w:name="_Toc458417010"/>
      <w:r w:rsidRPr="00827037">
        <w:rPr>
          <w:szCs w:val="28"/>
        </w:rPr>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13</w:t>
      </w:r>
      <w:r w:rsidRPr="00827037">
        <w:rPr>
          <w:szCs w:val="28"/>
        </w:rPr>
        <w:fldChar w:fldCharType="end"/>
      </w:r>
      <w:r w:rsidRPr="00827037">
        <w:rPr>
          <w:szCs w:val="28"/>
        </w:rPr>
        <w:t xml:space="preserve"> 3G</w:t>
      </w:r>
      <w:r w:rsidRPr="00827037">
        <w:rPr>
          <w:szCs w:val="28"/>
        </w:rPr>
        <w:t>（</w:t>
      </w:r>
      <w:r w:rsidRPr="00827037">
        <w:rPr>
          <w:rFonts w:hint="eastAsia"/>
          <w:szCs w:val="28"/>
        </w:rPr>
        <w:t>UMTS</w:t>
      </w:r>
      <w:r w:rsidRPr="00827037">
        <w:rPr>
          <w:szCs w:val="28"/>
        </w:rPr>
        <w:t>）網路成本參數</w:t>
      </w:r>
      <w:bookmarkEnd w:id="65"/>
    </w:p>
    <w:tbl>
      <w:tblPr>
        <w:tblW w:w="15886" w:type="dxa"/>
        <w:jc w:val="center"/>
        <w:tblInd w:w="-503" w:type="dxa"/>
        <w:tblLayout w:type="fixed"/>
        <w:tblCellMar>
          <w:top w:w="57" w:type="dxa"/>
          <w:left w:w="57" w:type="dxa"/>
          <w:bottom w:w="57" w:type="dxa"/>
          <w:right w:w="57" w:type="dxa"/>
        </w:tblCellMar>
        <w:tblLook w:val="0020" w:firstRow="1" w:lastRow="0" w:firstColumn="0" w:lastColumn="0" w:noHBand="0" w:noVBand="0"/>
      </w:tblPr>
      <w:tblGrid>
        <w:gridCol w:w="1275"/>
        <w:gridCol w:w="1512"/>
        <w:gridCol w:w="2751"/>
        <w:gridCol w:w="1774"/>
        <w:gridCol w:w="1774"/>
        <w:gridCol w:w="1774"/>
        <w:gridCol w:w="1774"/>
        <w:gridCol w:w="1775"/>
        <w:gridCol w:w="1477"/>
      </w:tblGrid>
      <w:tr w:rsidR="00E95C8B" w:rsidRPr="00827037" w:rsidTr="008E3F8D">
        <w:trPr>
          <w:trHeight w:val="113"/>
          <w:tblHeader/>
          <w:jc w:val="center"/>
        </w:trPr>
        <w:tc>
          <w:tcPr>
            <w:tcW w:w="127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編號</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類別</w:t>
            </w:r>
          </w:p>
        </w:tc>
        <w:tc>
          <w:tcPr>
            <w:tcW w:w="2751"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項目</w:t>
            </w:r>
          </w:p>
        </w:tc>
        <w:tc>
          <w:tcPr>
            <w:tcW w:w="1774"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CAPEX</w:t>
            </w:r>
          </w:p>
          <w:p w:rsidR="00E95C8B" w:rsidRPr="00827037" w:rsidRDefault="00E95C8B" w:rsidP="008E3F8D">
            <w:pPr>
              <w:widowControl/>
              <w:adjustRightInd/>
              <w:spacing w:line="240" w:lineRule="exact"/>
              <w:ind w:firstLineChars="0" w:firstLine="0"/>
              <w:jc w:val="center"/>
              <w:rPr>
                <w:b/>
                <w:kern w:val="0"/>
                <w:sz w:val="24"/>
                <w:szCs w:val="28"/>
              </w:rPr>
            </w:pPr>
            <w:r w:rsidRPr="00827037">
              <w:rPr>
                <w:rFonts w:hint="eastAsia"/>
                <w:b/>
                <w:kern w:val="0"/>
                <w:sz w:val="24"/>
                <w:szCs w:val="28"/>
              </w:rPr>
              <w:t>前期值</w:t>
            </w:r>
          </w:p>
        </w:tc>
        <w:tc>
          <w:tcPr>
            <w:tcW w:w="1774" w:type="dxa"/>
            <w:tcBorders>
              <w:top w:val="single" w:sz="4" w:space="0" w:color="auto"/>
              <w:left w:val="nil"/>
              <w:bottom w:val="single" w:sz="4" w:space="0" w:color="auto"/>
              <w:right w:val="single" w:sz="4" w:space="0" w:color="auto"/>
            </w:tcBorders>
            <w:shd w:val="clear" w:color="auto" w:fill="D9D9D9" w:themeFill="background1" w:themeFillShade="D9"/>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CAPEX</w:t>
            </w:r>
          </w:p>
          <w:p w:rsidR="00E95C8B" w:rsidRPr="00827037" w:rsidRDefault="00E95C8B" w:rsidP="008E3F8D">
            <w:pPr>
              <w:widowControl/>
              <w:adjustRightInd/>
              <w:spacing w:line="240" w:lineRule="exact"/>
              <w:ind w:firstLineChars="0" w:firstLine="0"/>
              <w:jc w:val="center"/>
              <w:rPr>
                <w:b/>
                <w:kern w:val="0"/>
                <w:sz w:val="24"/>
                <w:szCs w:val="28"/>
              </w:rPr>
            </w:pPr>
            <w:r w:rsidRPr="00827037">
              <w:rPr>
                <w:rFonts w:hint="eastAsia"/>
                <w:b/>
                <w:kern w:val="0"/>
                <w:sz w:val="24"/>
                <w:szCs w:val="28"/>
              </w:rPr>
              <w:t>建議值</w:t>
            </w:r>
          </w:p>
        </w:tc>
        <w:tc>
          <w:tcPr>
            <w:tcW w:w="17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CAPEX</w:t>
            </w:r>
            <w:r w:rsidRPr="00827037">
              <w:rPr>
                <w:b/>
                <w:kern w:val="0"/>
                <w:sz w:val="24"/>
                <w:szCs w:val="28"/>
              </w:rPr>
              <w:br/>
              <w:t>Index</w:t>
            </w:r>
          </w:p>
        </w:tc>
        <w:tc>
          <w:tcPr>
            <w:tcW w:w="17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OPEX</w:t>
            </w:r>
          </w:p>
        </w:tc>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OPEX</w:t>
            </w:r>
            <w:r w:rsidRPr="00827037">
              <w:rPr>
                <w:b/>
                <w:kern w:val="0"/>
                <w:sz w:val="24"/>
                <w:szCs w:val="28"/>
              </w:rPr>
              <w:br/>
              <w:t>Index</w:t>
            </w:r>
          </w:p>
        </w:tc>
        <w:tc>
          <w:tcPr>
            <w:tcW w:w="1477"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來源</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Radio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基地台設備</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6,100,000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4,767,414</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Radio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微型基地台設備</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5,200,000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4,064,025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Radio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微微型基地台設備</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5,100,000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3,985,871</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Metro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無線電網路控制器</w:t>
            </w:r>
            <w:r w:rsidRPr="00827037">
              <w:rPr>
                <w:rFonts w:ascii="Times New Roman" w:eastAsia="標楷體" w:hAnsi="Times New Roman" w:cs="Times New Roman"/>
                <w:kern w:val="24"/>
                <w:szCs w:val="28"/>
              </w:rPr>
              <w:t>(RNC)</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88,000,000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68,775,813</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行動電話交換中心</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159,000,000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124,265,390</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彙接交換機</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133,000,000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103,945,263</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ind w:firstLineChars="0" w:firstLine="0"/>
              <w:jc w:val="center"/>
              <w:rPr>
                <w:sz w:val="24"/>
                <w:szCs w:val="28"/>
              </w:rPr>
            </w:pPr>
            <w:r w:rsidRPr="00827037">
              <w:rPr>
                <w:sz w:val="24"/>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ind w:firstLineChars="0" w:firstLine="0"/>
              <w:jc w:val="center"/>
              <w:rPr>
                <w:sz w:val="24"/>
                <w:szCs w:val="28"/>
              </w:rPr>
            </w:pPr>
            <w:r w:rsidRPr="00827037">
              <w:rPr>
                <w:sz w:val="24"/>
                <w:szCs w:val="28"/>
              </w:rPr>
              <w:t>5%</w:t>
            </w:r>
            <w:r w:rsidR="00827037" w:rsidRPr="00827037">
              <w:rPr>
                <w:sz w:val="24"/>
                <w:szCs w:val="28"/>
              </w:rPr>
              <w:t>×</w:t>
            </w:r>
            <w:r w:rsidRPr="00827037">
              <w:rPr>
                <w:sz w:val="24"/>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ind w:firstLineChars="0" w:firstLine="0"/>
              <w:jc w:val="center"/>
              <w:rPr>
                <w:sz w:val="24"/>
                <w:szCs w:val="28"/>
              </w:rPr>
            </w:pPr>
            <w:r w:rsidRPr="00827037">
              <w:rPr>
                <w:sz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ind w:firstLineChars="0" w:firstLine="0"/>
              <w:jc w:val="center"/>
              <w:rPr>
                <w:sz w:val="24"/>
                <w:szCs w:val="28"/>
              </w:rPr>
            </w:pPr>
            <w:r w:rsidRPr="00827037">
              <w:rPr>
                <w:sz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本籍位置紀錄器</w:t>
            </w:r>
            <w:r w:rsidRPr="00827037">
              <w:rPr>
                <w:rFonts w:ascii="Times New Roman" w:eastAsia="標楷體" w:hAnsi="Times New Roman" w:cs="Times New Roman"/>
                <w:kern w:val="24"/>
                <w:szCs w:val="28"/>
              </w:rPr>
              <w:t>(HLR)</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62,000,000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48,455,687</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簡訊服務中心</w:t>
            </w:r>
            <w:r w:rsidRPr="00827037">
              <w:rPr>
                <w:rFonts w:ascii="Times New Roman" w:eastAsia="標楷體" w:hAnsi="Times New Roman" w:cs="Times New Roman"/>
                <w:kern w:val="24"/>
                <w:szCs w:val="28"/>
              </w:rPr>
              <w:t>(SMSC)</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29,000,000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22,664,757</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語音信箱伺服器</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26,500,000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20,710,898</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3GP-10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網路管理中心</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172,000,000</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173,725,465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szCs w:val="28"/>
              </w:rPr>
              <w:t>-5%</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3GP-11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Radio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基地台土地</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315,303</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lastRenderedPageBreak/>
              <w:t>3GP-12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Radio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微型基地台土地</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315,303</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3GP-13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Radio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微微型基地台土地</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157,652</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3GP-14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Backhaul</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專線回傳中繼線</w:t>
            </w:r>
            <w:r w:rsidRPr="00827037">
              <w:rPr>
                <w:rFonts w:ascii="Times New Roman" w:eastAsia="標楷體" w:hAnsi="Times New Roman" w:cs="Times New Roman"/>
                <w:kern w:val="24"/>
                <w:szCs w:val="28"/>
              </w:rPr>
              <w:t>(E1)</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B0583D" w:rsidRPr="00827037" w:rsidRDefault="00B0583D" w:rsidP="00B0583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E95C8B" w:rsidRPr="00827037" w:rsidRDefault="00B0583D" w:rsidP="00B0583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牌價計</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E95C8B"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3GP-15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Core</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RNC</w:t>
            </w:r>
            <w:r w:rsidRPr="00827037">
              <w:rPr>
                <w:rFonts w:ascii="Times New Roman" w:eastAsia="標楷體" w:hAnsi="Times New Roman" w:cs="Times New Roman"/>
                <w:kern w:val="24"/>
                <w:szCs w:val="28"/>
              </w:rPr>
              <w:t>機房</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6,306,060</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3GP-16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Metro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MSC</w:t>
            </w:r>
            <w:r w:rsidRPr="00827037">
              <w:rPr>
                <w:rFonts w:ascii="Times New Roman" w:eastAsia="標楷體" w:hAnsi="Times New Roman" w:cs="Times New Roman"/>
                <w:kern w:val="24"/>
                <w:szCs w:val="28"/>
              </w:rPr>
              <w:t>機房</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12,612,121</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ind w:firstLineChars="0" w:firstLine="0"/>
              <w:jc w:val="center"/>
              <w:rPr>
                <w:sz w:val="24"/>
                <w:szCs w:val="28"/>
              </w:rPr>
            </w:pPr>
            <w:r w:rsidRPr="00827037">
              <w:rPr>
                <w:sz w:val="24"/>
                <w:szCs w:val="28"/>
              </w:rPr>
              <w:t>前期模型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3GP-17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Metro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骨幹中繼線</w:t>
            </w:r>
            <w:r w:rsidRPr="00827037">
              <w:rPr>
                <w:rFonts w:ascii="Times New Roman" w:eastAsia="標楷體" w:hAnsi="Times New Roman" w:cs="Times New Roman"/>
                <w:kern w:val="24"/>
                <w:szCs w:val="28"/>
              </w:rPr>
              <w:t>STM-1</w:t>
            </w:r>
          </w:p>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(155Mb/s)</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B0583D" w:rsidRPr="00827037" w:rsidRDefault="00B0583D" w:rsidP="00B0583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E95C8B" w:rsidRPr="00827037" w:rsidRDefault="00B0583D" w:rsidP="00B0583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牌價計</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E95C8B"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3GP-18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Metro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骨幹中繼線</w:t>
            </w:r>
            <w:r w:rsidRPr="00827037">
              <w:rPr>
                <w:rFonts w:ascii="Times New Roman" w:eastAsia="標楷體" w:hAnsi="Times New Roman" w:cs="Times New Roman"/>
                <w:kern w:val="24"/>
                <w:szCs w:val="28"/>
              </w:rPr>
              <w:t>STM-4</w:t>
            </w:r>
          </w:p>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(622Mb/s)</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B0583D" w:rsidRPr="00827037" w:rsidRDefault="00B0583D" w:rsidP="00B0583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E95C8B" w:rsidRPr="00827037" w:rsidRDefault="00B0583D" w:rsidP="00B0583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牌價計</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E95C8B"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3GP-19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Metro</w:t>
            </w: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骨幹中繼線</w:t>
            </w:r>
            <w:r w:rsidRPr="00827037">
              <w:rPr>
                <w:rFonts w:ascii="Times New Roman" w:eastAsia="標楷體" w:hAnsi="Times New Roman" w:cs="Times New Roman"/>
                <w:kern w:val="24"/>
                <w:szCs w:val="28"/>
              </w:rPr>
              <w:t>STM-16</w:t>
            </w:r>
          </w:p>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(2488Mb/s)</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74" w:type="dxa"/>
            <w:tcBorders>
              <w:top w:val="single" w:sz="4" w:space="0" w:color="auto"/>
              <w:left w:val="single" w:sz="4" w:space="0" w:color="auto"/>
              <w:bottom w:val="single" w:sz="4" w:space="0" w:color="auto"/>
              <w:right w:val="single" w:sz="4" w:space="0" w:color="auto"/>
            </w:tcBorders>
            <w:vAlign w:val="center"/>
          </w:tcPr>
          <w:p w:rsidR="00B0583D" w:rsidRPr="00827037" w:rsidRDefault="00B0583D" w:rsidP="00B0583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E95C8B" w:rsidRPr="00827037" w:rsidRDefault="00B0583D" w:rsidP="00B0583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牌價計</w:t>
            </w:r>
          </w:p>
        </w:tc>
        <w:tc>
          <w:tcPr>
            <w:tcW w:w="1775"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E95C8B"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bl>
    <w:p w:rsidR="00E95C8B" w:rsidRPr="00827037" w:rsidRDefault="00E95C8B" w:rsidP="00E95C8B">
      <w:pPr>
        <w:pStyle w:val="aff1"/>
        <w:spacing w:line="460" w:lineRule="exact"/>
        <w:ind w:firstLineChars="0"/>
      </w:pPr>
      <w:r w:rsidRPr="00827037">
        <w:t>資料來源：研究團隊製作</w:t>
      </w:r>
    </w:p>
    <w:p w:rsidR="00E95C8B" w:rsidRPr="00827037" w:rsidRDefault="00E95C8B" w:rsidP="00E95C8B">
      <w:pPr>
        <w:pStyle w:val="aff5"/>
      </w:pPr>
    </w:p>
    <w:p w:rsidR="00E95C8B" w:rsidRPr="00827037" w:rsidRDefault="00E95C8B" w:rsidP="00E95C8B">
      <w:pPr>
        <w:pStyle w:val="aff5"/>
        <w:tabs>
          <w:tab w:val="left" w:pos="8364"/>
        </w:tabs>
        <w:spacing w:line="460" w:lineRule="exact"/>
        <w:ind w:leftChars="200" w:left="1701" w:hangingChars="407" w:hanging="1141"/>
        <w:rPr>
          <w:b/>
          <w:shd w:val="pct15" w:color="auto" w:fill="FFFFFF"/>
        </w:rPr>
      </w:pPr>
    </w:p>
    <w:p w:rsidR="00E95C8B" w:rsidRPr="00827037" w:rsidRDefault="00E95C8B" w:rsidP="00E95C8B">
      <w:pPr>
        <w:pStyle w:val="aff5"/>
      </w:pPr>
    </w:p>
    <w:p w:rsidR="00E95C8B" w:rsidRPr="00827037" w:rsidRDefault="00E95C8B" w:rsidP="00E95C8B">
      <w:pPr>
        <w:widowControl/>
        <w:adjustRightInd/>
        <w:ind w:firstLineChars="0" w:firstLine="0"/>
        <w:rPr>
          <w:b/>
          <w:kern w:val="0"/>
        </w:rPr>
      </w:pPr>
      <w:r w:rsidRPr="00827037">
        <w:br w:type="page"/>
      </w:r>
    </w:p>
    <w:p w:rsidR="00E95C8B" w:rsidRPr="00827037" w:rsidRDefault="00E95C8B" w:rsidP="00E95C8B">
      <w:pPr>
        <w:pStyle w:val="3"/>
        <w:numPr>
          <w:ilvl w:val="0"/>
          <w:numId w:val="45"/>
        </w:numPr>
        <w:outlineLvl w:val="2"/>
        <w:rPr>
          <w:rFonts w:ascii="Times New Roman" w:hAnsi="Times New Roman"/>
        </w:rPr>
      </w:pPr>
      <w:r w:rsidRPr="00827037">
        <w:rPr>
          <w:rFonts w:ascii="Times New Roman" w:hAnsi="Times New Roman"/>
        </w:rPr>
        <w:lastRenderedPageBreak/>
        <w:t>LTE(4G)</w:t>
      </w:r>
    </w:p>
    <w:p w:rsidR="00E95C8B" w:rsidRPr="00827037" w:rsidRDefault="00E95C8B" w:rsidP="00B0583D">
      <w:pPr>
        <w:adjustRightInd/>
        <w:spacing w:line="460" w:lineRule="exact"/>
        <w:ind w:leftChars="342" w:left="958" w:firstLineChars="202" w:firstLine="566"/>
      </w:pPr>
      <w:r w:rsidRPr="00827037">
        <w:t>4G</w:t>
      </w:r>
      <w:r w:rsidRPr="00827037">
        <w:t>網路之設備成本，主要參考英國及葡萄牙數值進行設定，其餘數值則參考</w:t>
      </w:r>
      <w:r w:rsidRPr="00827037">
        <w:t>2G</w:t>
      </w:r>
      <w:r w:rsidRPr="00827037">
        <w:t>、</w:t>
      </w:r>
      <w:r w:rsidRPr="00827037">
        <w:t>3G</w:t>
      </w:r>
      <w:r w:rsidRPr="00827037">
        <w:t>模型設定值。</w:t>
      </w:r>
    </w:p>
    <w:p w:rsidR="00E95C8B" w:rsidRPr="00827037" w:rsidRDefault="00E95C8B" w:rsidP="00E95C8B">
      <w:pPr>
        <w:pStyle w:val="aff1"/>
        <w:spacing w:line="460" w:lineRule="exact"/>
        <w:ind w:firstLineChars="0"/>
        <w:rPr>
          <w:szCs w:val="28"/>
        </w:rPr>
      </w:pPr>
      <w:bookmarkStart w:id="66" w:name="_Toc458417011"/>
      <w:r w:rsidRPr="00827037">
        <w:rPr>
          <w:szCs w:val="28"/>
        </w:rPr>
        <w:t>表</w:t>
      </w:r>
      <w:r w:rsidRPr="00827037">
        <w:rPr>
          <w:szCs w:val="28"/>
        </w:rPr>
        <w:t xml:space="preserve"> </w:t>
      </w:r>
      <w:r w:rsidRPr="00827037">
        <w:rPr>
          <w:szCs w:val="28"/>
        </w:rPr>
        <w:fldChar w:fldCharType="begin"/>
      </w:r>
      <w:r w:rsidRPr="00827037">
        <w:rPr>
          <w:szCs w:val="28"/>
        </w:rPr>
        <w:instrText xml:space="preserve"> STYLEREF 1 \s </w:instrText>
      </w:r>
      <w:r w:rsidRPr="00827037">
        <w:rPr>
          <w:szCs w:val="28"/>
        </w:rPr>
        <w:fldChar w:fldCharType="separate"/>
      </w:r>
      <w:r w:rsidR="0077228E">
        <w:rPr>
          <w:noProof/>
          <w:szCs w:val="28"/>
        </w:rPr>
        <w:t>4</w:t>
      </w:r>
      <w:r w:rsidRPr="00827037">
        <w:rPr>
          <w:szCs w:val="28"/>
        </w:rPr>
        <w:fldChar w:fldCharType="end"/>
      </w:r>
      <w:r w:rsidRPr="00827037">
        <w:rPr>
          <w:szCs w:val="28"/>
        </w:rPr>
        <w:noBreakHyphen/>
      </w:r>
      <w:r w:rsidRPr="00827037">
        <w:rPr>
          <w:szCs w:val="28"/>
        </w:rPr>
        <w:fldChar w:fldCharType="begin"/>
      </w:r>
      <w:r w:rsidRPr="00827037">
        <w:rPr>
          <w:szCs w:val="28"/>
        </w:rPr>
        <w:instrText xml:space="preserve"> SEQ </w:instrText>
      </w:r>
      <w:r w:rsidRPr="00827037">
        <w:rPr>
          <w:szCs w:val="28"/>
        </w:rPr>
        <w:instrText>表</w:instrText>
      </w:r>
      <w:r w:rsidRPr="00827037">
        <w:rPr>
          <w:szCs w:val="28"/>
        </w:rPr>
        <w:instrText xml:space="preserve"> \* ARABIC \s 1 </w:instrText>
      </w:r>
      <w:r w:rsidRPr="00827037">
        <w:rPr>
          <w:szCs w:val="28"/>
        </w:rPr>
        <w:fldChar w:fldCharType="separate"/>
      </w:r>
      <w:r w:rsidR="0077228E">
        <w:rPr>
          <w:noProof/>
          <w:szCs w:val="28"/>
        </w:rPr>
        <w:t>14</w:t>
      </w:r>
      <w:r w:rsidRPr="00827037">
        <w:rPr>
          <w:szCs w:val="28"/>
        </w:rPr>
        <w:fldChar w:fldCharType="end"/>
      </w:r>
      <w:r w:rsidRPr="00827037">
        <w:rPr>
          <w:szCs w:val="28"/>
        </w:rPr>
        <w:t xml:space="preserve"> 4G</w:t>
      </w:r>
      <w:r w:rsidRPr="00827037">
        <w:rPr>
          <w:szCs w:val="28"/>
        </w:rPr>
        <w:t>（</w:t>
      </w:r>
      <w:r w:rsidRPr="00827037">
        <w:rPr>
          <w:szCs w:val="28"/>
        </w:rPr>
        <w:t>LTE</w:t>
      </w:r>
      <w:r w:rsidRPr="00827037">
        <w:rPr>
          <w:szCs w:val="28"/>
        </w:rPr>
        <w:t>）網路成本參數</w:t>
      </w:r>
      <w:bookmarkEnd w:id="66"/>
    </w:p>
    <w:tbl>
      <w:tblPr>
        <w:tblW w:w="15154" w:type="dxa"/>
        <w:jc w:val="center"/>
        <w:tblInd w:w="-503" w:type="dxa"/>
        <w:tblLayout w:type="fixed"/>
        <w:tblCellMar>
          <w:top w:w="57" w:type="dxa"/>
          <w:left w:w="57" w:type="dxa"/>
          <w:bottom w:w="57" w:type="dxa"/>
          <w:right w:w="57" w:type="dxa"/>
        </w:tblCellMar>
        <w:tblLook w:val="0020" w:firstRow="1" w:lastRow="0" w:firstColumn="0" w:lastColumn="0" w:noHBand="0" w:noVBand="0"/>
      </w:tblPr>
      <w:tblGrid>
        <w:gridCol w:w="1275"/>
        <w:gridCol w:w="1512"/>
        <w:gridCol w:w="3318"/>
        <w:gridCol w:w="1820"/>
        <w:gridCol w:w="1701"/>
        <w:gridCol w:w="1701"/>
        <w:gridCol w:w="1701"/>
        <w:gridCol w:w="2126"/>
      </w:tblGrid>
      <w:tr w:rsidR="00E95C8B" w:rsidRPr="00827037" w:rsidTr="008E3F8D">
        <w:trPr>
          <w:trHeight w:val="113"/>
          <w:tblHeader/>
          <w:jc w:val="center"/>
        </w:trPr>
        <w:tc>
          <w:tcPr>
            <w:tcW w:w="127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編號</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類別</w:t>
            </w:r>
          </w:p>
        </w:tc>
        <w:tc>
          <w:tcPr>
            <w:tcW w:w="3318"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項目</w:t>
            </w:r>
          </w:p>
        </w:tc>
        <w:tc>
          <w:tcPr>
            <w:tcW w:w="1820"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CAPEX</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CAPEX</w:t>
            </w:r>
            <w:r w:rsidRPr="00827037">
              <w:rPr>
                <w:b/>
                <w:kern w:val="0"/>
                <w:sz w:val="24"/>
                <w:szCs w:val="28"/>
              </w:rPr>
              <w:br/>
              <w:t>Index</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OPEX</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OPEX</w:t>
            </w:r>
            <w:r w:rsidRPr="00827037">
              <w:rPr>
                <w:b/>
                <w:kern w:val="0"/>
                <w:sz w:val="24"/>
                <w:szCs w:val="28"/>
              </w:rPr>
              <w:br/>
              <w:t>Index</w:t>
            </w:r>
          </w:p>
        </w:tc>
        <w:tc>
          <w:tcPr>
            <w:tcW w:w="2126"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E95C8B" w:rsidRPr="00827037" w:rsidRDefault="00E95C8B" w:rsidP="008E3F8D">
            <w:pPr>
              <w:widowControl/>
              <w:adjustRightInd/>
              <w:spacing w:line="240" w:lineRule="exact"/>
              <w:ind w:firstLineChars="0" w:firstLine="0"/>
              <w:jc w:val="center"/>
              <w:rPr>
                <w:b/>
                <w:kern w:val="0"/>
                <w:sz w:val="24"/>
                <w:szCs w:val="28"/>
              </w:rPr>
            </w:pPr>
            <w:r w:rsidRPr="00827037">
              <w:rPr>
                <w:b/>
                <w:kern w:val="0"/>
                <w:sz w:val="24"/>
                <w:szCs w:val="28"/>
              </w:rPr>
              <w:t>來源</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Radio</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Macro eNodeB</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1,087,320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Radio</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Micro eNodeB</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772,395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Radio</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Pico eNodeB</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602,468</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Metro</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LTE-AP</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923,306</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PT</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Core</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MME</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120,933,800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Core</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Serving Gateway (SGW)</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218,611,100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ind w:firstLineChars="0" w:firstLine="0"/>
              <w:jc w:val="center"/>
              <w:rPr>
                <w:sz w:val="24"/>
                <w:szCs w:val="28"/>
              </w:rPr>
            </w:pPr>
            <w:r w:rsidRPr="00827037">
              <w:rPr>
                <w:sz w:val="24"/>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ind w:firstLineChars="0" w:firstLine="0"/>
              <w:jc w:val="center"/>
              <w:rPr>
                <w:sz w:val="24"/>
                <w:szCs w:val="28"/>
              </w:rPr>
            </w:pPr>
            <w:r w:rsidRPr="00827037">
              <w:rPr>
                <w:sz w:val="24"/>
                <w:szCs w:val="28"/>
              </w:rPr>
              <w:t>5%</w:t>
            </w:r>
            <w:r w:rsidR="00827037" w:rsidRPr="00827037">
              <w:rPr>
                <w:sz w:val="24"/>
                <w:szCs w:val="28"/>
              </w:rPr>
              <w:t>×</w:t>
            </w:r>
            <w:r w:rsidRPr="00827037">
              <w:rPr>
                <w:sz w:val="24"/>
                <w:szCs w:val="28"/>
              </w:rPr>
              <w:t>CAPEX</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ind w:firstLineChars="0" w:firstLine="0"/>
              <w:jc w:val="center"/>
              <w:rPr>
                <w:sz w:val="24"/>
                <w:szCs w:val="28"/>
              </w:rPr>
            </w:pPr>
            <w:r w:rsidRPr="00827037">
              <w:rPr>
                <w:sz w:val="24"/>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4GP-7</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Core</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Data traffic manager</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102,328,600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4GP-8</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Core</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NMS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172,330,665</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4GP-9</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Core</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HSS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93,026,000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4GP-10</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Core</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Call server</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139,539,000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4GP-11</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Core</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TAS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1,046,543</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lastRenderedPageBreak/>
              <w:t>4GP-12</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Core</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32"/>
              </w:rPr>
              <w:t>SBC</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146,515,950</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5%</w:t>
            </w:r>
            <w:r w:rsidR="00827037" w:rsidRPr="00827037">
              <w:rPr>
                <w:rFonts w:ascii="Times New Roman" w:eastAsia="標楷體" w:hAnsi="Times New Roman" w:cs="Times New Roman"/>
                <w:szCs w:val="28"/>
              </w:rPr>
              <w:t>×</w:t>
            </w:r>
            <w:r w:rsidRPr="00827037">
              <w:rPr>
                <w:rFonts w:ascii="Times New Roman" w:eastAsia="標楷體" w:hAnsi="Times New Roman" w:cs="Times New Roman"/>
                <w:szCs w:val="28"/>
              </w:rPr>
              <w:t>CAPEX</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UK</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4GP-13</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Radio</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基地台土地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315,303</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3G</w:t>
            </w:r>
            <w:r w:rsidRPr="00827037">
              <w:rPr>
                <w:rFonts w:ascii="Times New Roman" w:eastAsia="標楷體" w:hAnsi="Times New Roman" w:cs="Times New Roman"/>
                <w:szCs w:val="28"/>
              </w:rPr>
              <w:t>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4GP-14</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Radio</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微型基地台土地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315,303</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3G</w:t>
            </w:r>
            <w:r w:rsidRPr="00827037">
              <w:rPr>
                <w:rFonts w:ascii="Times New Roman" w:eastAsia="標楷體" w:hAnsi="Times New Roman" w:cs="Times New Roman"/>
                <w:szCs w:val="28"/>
              </w:rPr>
              <w:t>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4GP-15</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Radio</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微微型基地台土地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157,652</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3G</w:t>
            </w:r>
            <w:r w:rsidRPr="00827037">
              <w:rPr>
                <w:rFonts w:ascii="Times New Roman" w:eastAsia="標楷體" w:hAnsi="Times New Roman" w:cs="Times New Roman"/>
                <w:szCs w:val="28"/>
              </w:rPr>
              <w:t>模型</w:t>
            </w:r>
          </w:p>
        </w:tc>
      </w:tr>
      <w:tr w:rsidR="00E95C8B"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adjustRightInd/>
              <w:ind w:firstLineChars="0" w:firstLine="0"/>
              <w:jc w:val="center"/>
              <w:rPr>
                <w:sz w:val="24"/>
                <w:szCs w:val="28"/>
              </w:rPr>
            </w:pPr>
            <w:r w:rsidRPr="00827037">
              <w:rPr>
                <w:sz w:val="24"/>
                <w:szCs w:val="28"/>
              </w:rPr>
              <w:t>4GP-16</w:t>
            </w:r>
          </w:p>
        </w:tc>
        <w:tc>
          <w:tcPr>
            <w:tcW w:w="1512"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Backhaul</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C8B" w:rsidRPr="00827037" w:rsidRDefault="00E95C8B"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專線回傳中繼線</w:t>
            </w:r>
            <w:r w:rsidR="00B0583D" w:rsidRPr="00827037">
              <w:rPr>
                <w:rFonts w:ascii="Times New Roman" w:eastAsia="標楷體" w:hAnsi="Times New Roman" w:cs="Times New Roman"/>
                <w:kern w:val="24"/>
                <w:szCs w:val="28"/>
              </w:rPr>
              <w:t>(</w:t>
            </w:r>
            <w:r w:rsidR="00B0583D" w:rsidRPr="00827037">
              <w:rPr>
                <w:rFonts w:ascii="Times New Roman" w:eastAsia="標楷體" w:hAnsi="Times New Roman" w:cs="Times New Roman" w:hint="eastAsia"/>
                <w:kern w:val="24"/>
                <w:szCs w:val="28"/>
              </w:rPr>
              <w:t>100M</w:t>
            </w:r>
            <w:r w:rsidRPr="00827037">
              <w:rPr>
                <w:rFonts w:ascii="Times New Roman" w:eastAsia="標楷體" w:hAnsi="Times New Roman" w:cs="Times New Roman"/>
                <w:kern w:val="24"/>
                <w:szCs w:val="28"/>
              </w:rPr>
              <w:t>)</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nil"/>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B0583D" w:rsidRPr="00827037" w:rsidRDefault="00B0583D" w:rsidP="00B0583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E95C8B" w:rsidRPr="00827037" w:rsidRDefault="00B0583D" w:rsidP="00B0583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牌價計</w:t>
            </w:r>
          </w:p>
        </w:tc>
        <w:tc>
          <w:tcPr>
            <w:tcW w:w="1701" w:type="dxa"/>
            <w:tcBorders>
              <w:top w:val="single" w:sz="4" w:space="0" w:color="auto"/>
              <w:left w:val="single" w:sz="4" w:space="0" w:color="auto"/>
              <w:bottom w:val="single" w:sz="4" w:space="0" w:color="auto"/>
              <w:right w:val="single" w:sz="4" w:space="0" w:color="auto"/>
            </w:tcBorders>
            <w:vAlign w:val="center"/>
          </w:tcPr>
          <w:p w:rsidR="00E95C8B" w:rsidRPr="00827037" w:rsidRDefault="00E95C8B"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95C8B" w:rsidRPr="00827037" w:rsidRDefault="00E778EA"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E778EA" w:rsidRPr="00827037" w:rsidRDefault="00E778EA"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r w:rsidR="00B0583D"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583D" w:rsidRPr="00827037" w:rsidRDefault="00B0583D" w:rsidP="00B0583D">
            <w:pPr>
              <w:adjustRightInd/>
              <w:ind w:firstLineChars="0" w:firstLine="0"/>
              <w:jc w:val="center"/>
              <w:rPr>
                <w:sz w:val="24"/>
                <w:szCs w:val="28"/>
              </w:rPr>
            </w:pPr>
            <w:r w:rsidRPr="00827037">
              <w:rPr>
                <w:sz w:val="24"/>
                <w:szCs w:val="28"/>
              </w:rPr>
              <w:t>4GP-17</w:t>
            </w:r>
          </w:p>
        </w:tc>
        <w:tc>
          <w:tcPr>
            <w:tcW w:w="1512" w:type="dxa"/>
            <w:tcBorders>
              <w:top w:val="single" w:sz="4" w:space="0" w:color="auto"/>
              <w:left w:val="nil"/>
              <w:bottom w:val="single" w:sz="4" w:space="0" w:color="auto"/>
              <w:right w:val="single" w:sz="4" w:space="0" w:color="auto"/>
            </w:tcBorders>
            <w:vAlign w:val="center"/>
          </w:tcPr>
          <w:p w:rsidR="00B0583D" w:rsidRPr="00827037" w:rsidRDefault="00B0583D"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Backhaul</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583D" w:rsidRPr="00827037" w:rsidRDefault="00B0583D" w:rsidP="008E3F8D">
            <w:pPr>
              <w:pStyle w:val="Web"/>
              <w:spacing w:before="0" w:beforeAutospacing="0" w:after="0" w:afterAutospacing="0"/>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專線回傳中繼線</w:t>
            </w:r>
            <w:r w:rsidRPr="00827037">
              <w:rPr>
                <w:rFonts w:ascii="Times New Roman" w:eastAsia="標楷體" w:hAnsi="Times New Roman" w:cs="Times New Roman"/>
                <w:kern w:val="24"/>
                <w:szCs w:val="28"/>
              </w:rPr>
              <w:t>(</w:t>
            </w:r>
            <w:r w:rsidRPr="00827037">
              <w:rPr>
                <w:rFonts w:ascii="Times New Roman" w:eastAsia="標楷體" w:hAnsi="Times New Roman" w:cs="Times New Roman" w:hint="eastAsia"/>
                <w:kern w:val="24"/>
                <w:szCs w:val="28"/>
              </w:rPr>
              <w:t>300M</w:t>
            </w:r>
            <w:r w:rsidRPr="00827037">
              <w:rPr>
                <w:rFonts w:ascii="Times New Roman" w:eastAsia="標楷體" w:hAnsi="Times New Roman" w:cs="Times New Roman"/>
                <w:kern w:val="24"/>
                <w:szCs w:val="28"/>
              </w:rPr>
              <w:t>)</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B0583D" w:rsidRPr="00827037" w:rsidRDefault="00B0583D" w:rsidP="008E3F8D">
            <w:pPr>
              <w:pStyle w:val="Web"/>
              <w:spacing w:before="0" w:beforeAutospacing="0" w:after="0" w:afterAutospacing="0"/>
              <w:jc w:val="center"/>
              <w:textAlignment w:val="center"/>
              <w:rPr>
                <w:rFonts w:ascii="Times New Roman" w:eastAsia="標楷體" w:hAnsi="Times New Roman" w:cs="Times New Roman"/>
                <w:kern w:val="24"/>
                <w:szCs w:val="28"/>
              </w:rPr>
            </w:pPr>
          </w:p>
        </w:tc>
        <w:tc>
          <w:tcPr>
            <w:tcW w:w="1701" w:type="dxa"/>
            <w:tcBorders>
              <w:top w:val="single" w:sz="4" w:space="0" w:color="auto"/>
              <w:left w:val="nil"/>
              <w:bottom w:val="single" w:sz="4" w:space="0" w:color="auto"/>
              <w:right w:val="single" w:sz="4" w:space="0" w:color="auto"/>
            </w:tcBorders>
            <w:vAlign w:val="center"/>
          </w:tcPr>
          <w:p w:rsidR="00B0583D" w:rsidRPr="00827037" w:rsidRDefault="00B0583D" w:rsidP="008E3F8D">
            <w:pPr>
              <w:pStyle w:val="Web"/>
              <w:spacing w:before="0" w:beforeAutospacing="0" w:after="0" w:afterAutospacing="0"/>
              <w:jc w:val="center"/>
              <w:textAlignment w:val="center"/>
              <w:rPr>
                <w:rFonts w:ascii="Times New Roman" w:eastAsia="標楷體" w:hAnsi="Times New Roman" w:cs="Times New Roman"/>
                <w:kern w:val="24"/>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B0583D" w:rsidRPr="00827037" w:rsidRDefault="00B0583D" w:rsidP="00B0583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B0583D" w:rsidRPr="00827037" w:rsidRDefault="00B0583D" w:rsidP="00B0583D">
            <w:pPr>
              <w:pStyle w:val="Web"/>
              <w:spacing w:before="0" w:beforeAutospacing="0" w:after="0" w:afterAutospacing="0"/>
              <w:ind w:leftChars="-12" w:left="-5" w:hangingChars="12" w:hanging="29"/>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牌價計</w:t>
            </w:r>
          </w:p>
        </w:tc>
        <w:tc>
          <w:tcPr>
            <w:tcW w:w="1701" w:type="dxa"/>
            <w:tcBorders>
              <w:top w:val="single" w:sz="4" w:space="0" w:color="auto"/>
              <w:left w:val="single" w:sz="4" w:space="0" w:color="auto"/>
              <w:bottom w:val="single" w:sz="4" w:space="0" w:color="auto"/>
              <w:right w:val="single" w:sz="4" w:space="0" w:color="auto"/>
            </w:tcBorders>
            <w:vAlign w:val="center"/>
          </w:tcPr>
          <w:p w:rsidR="00B0583D" w:rsidRPr="00827037" w:rsidRDefault="0077228E" w:rsidP="008E3F8D">
            <w:pPr>
              <w:pStyle w:val="Web"/>
              <w:spacing w:before="0" w:beforeAutospacing="0" w:after="0" w:afterAutospacing="0"/>
              <w:jc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B0583D"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r w:rsidR="00B0583D"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583D" w:rsidRPr="00827037" w:rsidRDefault="00B0583D" w:rsidP="00B0583D">
            <w:pPr>
              <w:adjustRightInd/>
              <w:ind w:firstLineChars="0" w:firstLine="0"/>
              <w:jc w:val="center"/>
              <w:rPr>
                <w:sz w:val="24"/>
                <w:szCs w:val="28"/>
              </w:rPr>
            </w:pPr>
            <w:r w:rsidRPr="00827037">
              <w:rPr>
                <w:sz w:val="24"/>
                <w:szCs w:val="28"/>
              </w:rPr>
              <w:t>4GP-18</w:t>
            </w:r>
          </w:p>
        </w:tc>
        <w:tc>
          <w:tcPr>
            <w:tcW w:w="1512" w:type="dxa"/>
            <w:tcBorders>
              <w:top w:val="single" w:sz="4" w:space="0" w:color="auto"/>
              <w:left w:val="nil"/>
              <w:bottom w:val="single" w:sz="4" w:space="0" w:color="auto"/>
              <w:right w:val="single" w:sz="4" w:space="0" w:color="auto"/>
            </w:tcBorders>
            <w:vAlign w:val="center"/>
          </w:tcPr>
          <w:p w:rsidR="00B0583D" w:rsidRPr="00827037" w:rsidRDefault="00B0583D"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Backhaul</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583D" w:rsidRPr="00827037" w:rsidRDefault="00B0583D" w:rsidP="008E3F8D">
            <w:pPr>
              <w:pStyle w:val="Web"/>
              <w:spacing w:before="0" w:beforeAutospacing="0" w:after="0" w:afterAutospacing="0"/>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專線回傳中繼線</w:t>
            </w:r>
            <w:r w:rsidRPr="00827037">
              <w:rPr>
                <w:rFonts w:ascii="Times New Roman" w:eastAsia="標楷體" w:hAnsi="Times New Roman" w:cs="Times New Roman"/>
                <w:kern w:val="24"/>
                <w:szCs w:val="28"/>
              </w:rPr>
              <w:t>(</w:t>
            </w:r>
            <w:r w:rsidRPr="00827037">
              <w:rPr>
                <w:rFonts w:ascii="Times New Roman" w:eastAsia="標楷體" w:hAnsi="Times New Roman" w:cs="Times New Roman" w:hint="eastAsia"/>
                <w:kern w:val="24"/>
                <w:szCs w:val="28"/>
              </w:rPr>
              <w:t>450M</w:t>
            </w:r>
            <w:r w:rsidRPr="00827037">
              <w:rPr>
                <w:rFonts w:ascii="Times New Roman" w:eastAsia="標楷體" w:hAnsi="Times New Roman" w:cs="Times New Roman"/>
                <w:kern w:val="24"/>
                <w:szCs w:val="28"/>
              </w:rPr>
              <w:t>)</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B0583D" w:rsidRPr="00827037" w:rsidRDefault="00B0583D" w:rsidP="008E3F8D">
            <w:pPr>
              <w:pStyle w:val="Web"/>
              <w:spacing w:before="0" w:beforeAutospacing="0" w:after="0" w:afterAutospacing="0"/>
              <w:jc w:val="center"/>
              <w:textAlignment w:val="center"/>
              <w:rPr>
                <w:rFonts w:ascii="Times New Roman" w:eastAsia="標楷體" w:hAnsi="Times New Roman" w:cs="Times New Roman"/>
                <w:kern w:val="24"/>
                <w:szCs w:val="28"/>
              </w:rPr>
            </w:pPr>
          </w:p>
        </w:tc>
        <w:tc>
          <w:tcPr>
            <w:tcW w:w="1701" w:type="dxa"/>
            <w:tcBorders>
              <w:top w:val="single" w:sz="4" w:space="0" w:color="auto"/>
              <w:left w:val="nil"/>
              <w:bottom w:val="single" w:sz="4" w:space="0" w:color="auto"/>
              <w:right w:val="single" w:sz="4" w:space="0" w:color="auto"/>
            </w:tcBorders>
            <w:vAlign w:val="center"/>
          </w:tcPr>
          <w:p w:rsidR="00B0583D" w:rsidRPr="00827037" w:rsidRDefault="00B0583D" w:rsidP="008E3F8D">
            <w:pPr>
              <w:pStyle w:val="Web"/>
              <w:spacing w:before="0" w:beforeAutospacing="0" w:after="0" w:afterAutospacing="0"/>
              <w:jc w:val="center"/>
              <w:textAlignment w:val="center"/>
              <w:rPr>
                <w:rFonts w:ascii="Times New Roman" w:eastAsia="標楷體" w:hAnsi="Times New Roman" w:cs="Times New Roman"/>
                <w:kern w:val="24"/>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B0583D" w:rsidRPr="00827037" w:rsidRDefault="00B0583D" w:rsidP="00B0583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B0583D" w:rsidRPr="00827037" w:rsidRDefault="00B0583D" w:rsidP="00B0583D">
            <w:pPr>
              <w:pStyle w:val="Web"/>
              <w:spacing w:before="0" w:beforeAutospacing="0" w:after="0" w:afterAutospacing="0"/>
              <w:ind w:leftChars="-12" w:left="-5" w:hangingChars="12" w:hanging="29"/>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牌價計</w:t>
            </w:r>
          </w:p>
        </w:tc>
        <w:tc>
          <w:tcPr>
            <w:tcW w:w="1701" w:type="dxa"/>
            <w:tcBorders>
              <w:top w:val="single" w:sz="4" w:space="0" w:color="auto"/>
              <w:left w:val="single" w:sz="4" w:space="0" w:color="auto"/>
              <w:bottom w:val="single" w:sz="4" w:space="0" w:color="auto"/>
              <w:right w:val="single" w:sz="4" w:space="0" w:color="auto"/>
            </w:tcBorders>
            <w:vAlign w:val="center"/>
          </w:tcPr>
          <w:p w:rsidR="00B0583D" w:rsidRPr="00827037" w:rsidRDefault="0077228E" w:rsidP="008E3F8D">
            <w:pPr>
              <w:pStyle w:val="Web"/>
              <w:spacing w:before="0" w:beforeAutospacing="0" w:after="0" w:afterAutospacing="0"/>
              <w:jc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B0583D"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r w:rsidR="00B0583D"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583D" w:rsidRPr="00827037" w:rsidRDefault="00B0583D" w:rsidP="00B0583D">
            <w:pPr>
              <w:adjustRightInd/>
              <w:ind w:firstLineChars="0" w:firstLine="0"/>
              <w:jc w:val="center"/>
              <w:rPr>
                <w:sz w:val="24"/>
                <w:szCs w:val="28"/>
              </w:rPr>
            </w:pPr>
            <w:r w:rsidRPr="00827037">
              <w:rPr>
                <w:sz w:val="24"/>
                <w:szCs w:val="28"/>
              </w:rPr>
              <w:t>4GP-19</w:t>
            </w:r>
          </w:p>
        </w:tc>
        <w:tc>
          <w:tcPr>
            <w:tcW w:w="1512" w:type="dxa"/>
            <w:tcBorders>
              <w:top w:val="single" w:sz="4" w:space="0" w:color="auto"/>
              <w:left w:val="nil"/>
              <w:bottom w:val="single" w:sz="4" w:space="0" w:color="auto"/>
              <w:right w:val="single" w:sz="4" w:space="0" w:color="auto"/>
            </w:tcBorders>
            <w:vAlign w:val="center"/>
          </w:tcPr>
          <w:p w:rsidR="00B0583D" w:rsidRPr="00827037" w:rsidRDefault="00B0583D" w:rsidP="008E3F8D">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Metro</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583D" w:rsidRPr="00827037" w:rsidRDefault="00B0583D" w:rsidP="008E3F8D">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SWG</w:t>
            </w:r>
            <w:r w:rsidRPr="00827037">
              <w:rPr>
                <w:rFonts w:ascii="Times New Roman" w:eastAsia="標楷體" w:hAnsi="Times New Roman" w:cs="Times New Roman"/>
                <w:kern w:val="24"/>
                <w:szCs w:val="28"/>
              </w:rPr>
              <w:t>機房</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B0583D" w:rsidRPr="00827037" w:rsidRDefault="00B0583D"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nil"/>
              <w:bottom w:val="single" w:sz="4" w:space="0" w:color="auto"/>
              <w:right w:val="single" w:sz="4" w:space="0" w:color="auto"/>
            </w:tcBorders>
            <w:vAlign w:val="center"/>
          </w:tcPr>
          <w:p w:rsidR="00B0583D" w:rsidRPr="00827037" w:rsidRDefault="00B0583D" w:rsidP="008E3F8D">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B0583D" w:rsidRPr="00827037" w:rsidRDefault="00B0583D" w:rsidP="008E3F8D">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12,612,121</w:t>
            </w:r>
          </w:p>
        </w:tc>
        <w:tc>
          <w:tcPr>
            <w:tcW w:w="1701" w:type="dxa"/>
            <w:tcBorders>
              <w:top w:val="single" w:sz="4" w:space="0" w:color="auto"/>
              <w:left w:val="single" w:sz="4" w:space="0" w:color="auto"/>
              <w:bottom w:val="single" w:sz="4" w:space="0" w:color="auto"/>
              <w:right w:val="single" w:sz="4" w:space="0" w:color="auto"/>
            </w:tcBorders>
            <w:vAlign w:val="center"/>
          </w:tcPr>
          <w:p w:rsidR="00B0583D" w:rsidRPr="00827037" w:rsidRDefault="00B0583D" w:rsidP="008E3F8D">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0583D" w:rsidRPr="00827037" w:rsidRDefault="00B0583D" w:rsidP="008E3F8D">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szCs w:val="28"/>
              </w:rPr>
              <w:t>3G</w:t>
            </w:r>
            <w:r w:rsidRPr="00827037">
              <w:rPr>
                <w:rFonts w:ascii="Times New Roman" w:eastAsia="標楷體" w:hAnsi="Times New Roman" w:cs="Times New Roman"/>
                <w:szCs w:val="28"/>
              </w:rPr>
              <w:t>模型</w:t>
            </w:r>
          </w:p>
        </w:tc>
      </w:tr>
      <w:tr w:rsidR="00E778EA"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8EA" w:rsidRPr="00827037" w:rsidRDefault="00E778EA" w:rsidP="000C6407">
            <w:pPr>
              <w:adjustRightInd/>
              <w:ind w:firstLineChars="0" w:firstLine="0"/>
              <w:jc w:val="center"/>
              <w:rPr>
                <w:sz w:val="24"/>
                <w:szCs w:val="28"/>
              </w:rPr>
            </w:pPr>
            <w:r w:rsidRPr="00827037">
              <w:rPr>
                <w:sz w:val="24"/>
                <w:szCs w:val="28"/>
              </w:rPr>
              <w:t>4GP-</w:t>
            </w:r>
            <w:r w:rsidRPr="00827037">
              <w:rPr>
                <w:rFonts w:hint="eastAsia"/>
                <w:sz w:val="24"/>
                <w:szCs w:val="28"/>
              </w:rPr>
              <w:t>21</w:t>
            </w:r>
          </w:p>
        </w:tc>
        <w:tc>
          <w:tcPr>
            <w:tcW w:w="1512" w:type="dxa"/>
            <w:tcBorders>
              <w:top w:val="single" w:sz="4" w:space="0" w:color="auto"/>
              <w:left w:val="nil"/>
              <w:bottom w:val="single" w:sz="4" w:space="0" w:color="auto"/>
              <w:right w:val="single" w:sz="4" w:space="0" w:color="auto"/>
            </w:tcBorders>
            <w:vAlign w:val="center"/>
          </w:tcPr>
          <w:p w:rsidR="00E778EA" w:rsidRPr="00827037" w:rsidRDefault="00E778EA" w:rsidP="000C6407">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Metro</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8EA" w:rsidRPr="00827037" w:rsidRDefault="00E778EA" w:rsidP="000C6407">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骨幹中繼線</w:t>
            </w:r>
            <w:r w:rsidRPr="00827037">
              <w:rPr>
                <w:rFonts w:ascii="Times New Roman" w:eastAsia="標楷體" w:hAnsi="Times New Roman" w:cs="Times New Roman"/>
                <w:kern w:val="24"/>
                <w:szCs w:val="28"/>
              </w:rPr>
              <w:t>STM-4</w:t>
            </w:r>
          </w:p>
          <w:p w:rsidR="00E778EA" w:rsidRPr="00827037" w:rsidRDefault="00E778EA" w:rsidP="000C6407">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(622Mb/s)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0C6407">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nil"/>
              <w:bottom w:val="single" w:sz="4" w:space="0" w:color="auto"/>
              <w:right w:val="single" w:sz="4" w:space="0" w:color="auto"/>
            </w:tcBorders>
            <w:vAlign w:val="center"/>
          </w:tcPr>
          <w:p w:rsidR="00E778EA" w:rsidRPr="00827037" w:rsidRDefault="00E778EA" w:rsidP="000C6407">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E778EA" w:rsidRPr="00827037" w:rsidRDefault="00E778EA" w:rsidP="000C6407">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E778EA" w:rsidRPr="00827037" w:rsidRDefault="00E778EA" w:rsidP="000C6407">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牌價計</w:t>
            </w:r>
          </w:p>
        </w:tc>
        <w:tc>
          <w:tcPr>
            <w:tcW w:w="1701" w:type="dxa"/>
            <w:tcBorders>
              <w:top w:val="single" w:sz="4" w:space="0" w:color="auto"/>
              <w:left w:val="single" w:sz="4" w:space="0" w:color="auto"/>
              <w:bottom w:val="single" w:sz="4" w:space="0" w:color="auto"/>
              <w:right w:val="single" w:sz="4" w:space="0" w:color="auto"/>
            </w:tcBorders>
            <w:vAlign w:val="center"/>
          </w:tcPr>
          <w:p w:rsidR="00E778EA" w:rsidRPr="00827037" w:rsidRDefault="00E778EA" w:rsidP="000C6407">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r w:rsidR="00E778EA"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8EA" w:rsidRPr="00827037" w:rsidRDefault="00E778EA" w:rsidP="000C6407">
            <w:pPr>
              <w:adjustRightInd/>
              <w:ind w:firstLineChars="0" w:firstLine="0"/>
              <w:jc w:val="center"/>
              <w:rPr>
                <w:sz w:val="24"/>
                <w:szCs w:val="28"/>
              </w:rPr>
            </w:pPr>
            <w:r w:rsidRPr="00827037">
              <w:rPr>
                <w:sz w:val="24"/>
                <w:szCs w:val="28"/>
              </w:rPr>
              <w:t>4GP-2</w:t>
            </w:r>
            <w:r w:rsidRPr="00827037">
              <w:rPr>
                <w:rFonts w:hint="eastAsia"/>
                <w:sz w:val="24"/>
                <w:szCs w:val="28"/>
              </w:rPr>
              <w:t>2</w:t>
            </w:r>
          </w:p>
        </w:tc>
        <w:tc>
          <w:tcPr>
            <w:tcW w:w="1512" w:type="dxa"/>
            <w:tcBorders>
              <w:top w:val="single" w:sz="4" w:space="0" w:color="auto"/>
              <w:left w:val="nil"/>
              <w:bottom w:val="single" w:sz="4" w:space="0" w:color="auto"/>
              <w:right w:val="single" w:sz="4" w:space="0" w:color="auto"/>
            </w:tcBorders>
            <w:vAlign w:val="center"/>
          </w:tcPr>
          <w:p w:rsidR="00E778EA" w:rsidRPr="00827037" w:rsidRDefault="00E778EA" w:rsidP="000C6407">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Metro</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8EA" w:rsidRPr="00827037" w:rsidRDefault="00E778EA" w:rsidP="000C6407">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骨幹中繼線</w:t>
            </w:r>
            <w:r w:rsidRPr="00827037">
              <w:rPr>
                <w:rFonts w:ascii="Times New Roman" w:eastAsia="標楷體" w:hAnsi="Times New Roman" w:cs="Times New Roman"/>
                <w:kern w:val="24"/>
                <w:szCs w:val="28"/>
              </w:rPr>
              <w:t>STM-16</w:t>
            </w:r>
          </w:p>
          <w:p w:rsidR="00E778EA" w:rsidRPr="00827037" w:rsidRDefault="00E778EA" w:rsidP="000C6407">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(2488Mb/s)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0C6407">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nil"/>
              <w:bottom w:val="single" w:sz="4" w:space="0" w:color="auto"/>
              <w:right w:val="single" w:sz="4" w:space="0" w:color="auto"/>
            </w:tcBorders>
            <w:vAlign w:val="center"/>
          </w:tcPr>
          <w:p w:rsidR="00E778EA" w:rsidRPr="00827037" w:rsidRDefault="00E778EA" w:rsidP="000C6407">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E778EA" w:rsidRPr="00827037" w:rsidRDefault="00E778EA" w:rsidP="000C6407">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E778EA" w:rsidRPr="00827037" w:rsidRDefault="00E778EA" w:rsidP="000C6407">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牌價計</w:t>
            </w:r>
          </w:p>
        </w:tc>
        <w:tc>
          <w:tcPr>
            <w:tcW w:w="1701" w:type="dxa"/>
            <w:tcBorders>
              <w:top w:val="single" w:sz="4" w:space="0" w:color="auto"/>
              <w:left w:val="single" w:sz="4" w:space="0" w:color="auto"/>
              <w:bottom w:val="single" w:sz="4" w:space="0" w:color="auto"/>
              <w:right w:val="single" w:sz="4" w:space="0" w:color="auto"/>
            </w:tcBorders>
            <w:vAlign w:val="center"/>
          </w:tcPr>
          <w:p w:rsidR="00E778EA" w:rsidRPr="00827037" w:rsidRDefault="00E778EA" w:rsidP="000C6407">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r w:rsidR="00E778EA" w:rsidRPr="00827037" w:rsidTr="008E3F8D">
        <w:trPr>
          <w:trHeight w:val="552"/>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8EA" w:rsidRPr="00827037" w:rsidRDefault="00E778EA" w:rsidP="000C6407">
            <w:pPr>
              <w:adjustRightInd/>
              <w:ind w:firstLineChars="0" w:firstLine="0"/>
              <w:jc w:val="center"/>
              <w:rPr>
                <w:sz w:val="24"/>
                <w:szCs w:val="28"/>
              </w:rPr>
            </w:pPr>
            <w:r w:rsidRPr="00827037">
              <w:rPr>
                <w:sz w:val="24"/>
                <w:szCs w:val="28"/>
              </w:rPr>
              <w:t>4GP-2</w:t>
            </w:r>
            <w:r w:rsidRPr="00827037">
              <w:rPr>
                <w:rFonts w:hint="eastAsia"/>
                <w:sz w:val="24"/>
                <w:szCs w:val="28"/>
              </w:rPr>
              <w:t>3</w:t>
            </w:r>
          </w:p>
        </w:tc>
        <w:tc>
          <w:tcPr>
            <w:tcW w:w="1512" w:type="dxa"/>
            <w:tcBorders>
              <w:top w:val="single" w:sz="4" w:space="0" w:color="auto"/>
              <w:left w:val="nil"/>
              <w:bottom w:val="single" w:sz="4" w:space="0" w:color="auto"/>
              <w:right w:val="single" w:sz="4" w:space="0" w:color="auto"/>
            </w:tcBorders>
            <w:vAlign w:val="center"/>
          </w:tcPr>
          <w:p w:rsidR="00E778EA" w:rsidRPr="00827037" w:rsidRDefault="00E778EA" w:rsidP="000C6407">
            <w:pPr>
              <w:pStyle w:val="Web"/>
              <w:spacing w:before="0" w:beforeAutospacing="0" w:after="0" w:afterAutospacing="0"/>
              <w:ind w:leftChars="-16" w:left="-7" w:hangingChars="16" w:hanging="38"/>
              <w:jc w:val="center"/>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Metro</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8EA" w:rsidRPr="00827037" w:rsidRDefault="00E778EA" w:rsidP="000C6407">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骨幹中繼線</w:t>
            </w:r>
            <w:r w:rsidRPr="00827037">
              <w:rPr>
                <w:rFonts w:ascii="Times New Roman" w:eastAsia="標楷體" w:hAnsi="Times New Roman" w:cs="Times New Roman"/>
                <w:kern w:val="24"/>
                <w:szCs w:val="28"/>
              </w:rPr>
              <w:t>STM-</w:t>
            </w:r>
            <w:r w:rsidRPr="00827037">
              <w:rPr>
                <w:rFonts w:ascii="Times New Roman" w:eastAsia="標楷體" w:hAnsi="Times New Roman" w:cs="Times New Roman" w:hint="eastAsia"/>
                <w:kern w:val="24"/>
                <w:szCs w:val="28"/>
              </w:rPr>
              <w:t>64</w:t>
            </w:r>
          </w:p>
          <w:p w:rsidR="00E778EA" w:rsidRPr="00827037" w:rsidRDefault="00E778EA" w:rsidP="000C6407">
            <w:pPr>
              <w:pStyle w:val="Web"/>
              <w:spacing w:before="0" w:beforeAutospacing="0" w:after="0" w:afterAutospacing="0"/>
              <w:textAlignment w:val="center"/>
              <w:rPr>
                <w:rFonts w:ascii="Times New Roman" w:eastAsia="標楷體" w:hAnsi="Times New Roman" w:cs="Times New Roman"/>
                <w:szCs w:val="36"/>
              </w:rPr>
            </w:pPr>
            <w:r w:rsidRPr="00827037">
              <w:rPr>
                <w:rFonts w:ascii="Times New Roman" w:eastAsia="標楷體" w:hAnsi="Times New Roman" w:cs="Times New Roman"/>
                <w:kern w:val="24"/>
                <w:szCs w:val="28"/>
              </w:rPr>
              <w:t>(</w:t>
            </w:r>
            <w:r w:rsidRPr="00827037">
              <w:rPr>
                <w:rFonts w:ascii="Times New Roman" w:eastAsia="標楷體" w:hAnsi="Times New Roman" w:cs="Times New Roman" w:hint="eastAsia"/>
                <w:kern w:val="24"/>
                <w:szCs w:val="28"/>
              </w:rPr>
              <w:t>9953</w:t>
            </w:r>
            <w:r w:rsidRPr="00827037">
              <w:rPr>
                <w:rFonts w:ascii="Times New Roman" w:eastAsia="標楷體" w:hAnsi="Times New Roman" w:cs="Times New Roman"/>
                <w:kern w:val="24"/>
                <w:szCs w:val="28"/>
              </w:rPr>
              <w:t>Mb/s)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0C6407">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nil"/>
              <w:bottom w:val="single" w:sz="4" w:space="0" w:color="auto"/>
              <w:right w:val="single" w:sz="4" w:space="0" w:color="auto"/>
            </w:tcBorders>
            <w:vAlign w:val="center"/>
          </w:tcPr>
          <w:p w:rsidR="00E778EA" w:rsidRPr="00827037" w:rsidRDefault="00E778EA" w:rsidP="000C6407">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kern w:val="24"/>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E778EA" w:rsidRPr="00827037" w:rsidRDefault="00E778EA" w:rsidP="000C6407">
            <w:pPr>
              <w:pStyle w:val="Web"/>
              <w:spacing w:before="0" w:beforeAutospacing="0" w:after="0" w:afterAutospacing="0"/>
              <w:jc w:val="center"/>
              <w:textAlignment w:val="center"/>
              <w:rPr>
                <w:rFonts w:ascii="Times New Roman" w:eastAsia="標楷體" w:hAnsi="Times New Roman" w:cs="Times New Roman"/>
                <w:kern w:val="24"/>
                <w:szCs w:val="28"/>
              </w:rPr>
            </w:pPr>
            <w:r w:rsidRPr="00827037">
              <w:rPr>
                <w:rFonts w:ascii="Times New Roman" w:eastAsia="標楷體" w:hAnsi="Times New Roman" w:cs="Times New Roman" w:hint="eastAsia"/>
                <w:kern w:val="24"/>
                <w:szCs w:val="28"/>
              </w:rPr>
              <w:t>以中華電信</w:t>
            </w:r>
          </w:p>
          <w:p w:rsidR="00E778EA" w:rsidRPr="00827037" w:rsidRDefault="00E778EA" w:rsidP="000C6407">
            <w:pPr>
              <w:pStyle w:val="Web"/>
              <w:spacing w:before="0" w:beforeAutospacing="0" w:after="0" w:afterAutospacing="0"/>
              <w:ind w:leftChars="-12" w:left="-5" w:hangingChars="12" w:hanging="29"/>
              <w:jc w:val="center"/>
              <w:textAlignment w:val="center"/>
              <w:rPr>
                <w:rFonts w:ascii="Times New Roman" w:eastAsia="標楷體" w:hAnsi="Times New Roman" w:cs="Times New Roman"/>
                <w:szCs w:val="36"/>
              </w:rPr>
            </w:pPr>
            <w:r w:rsidRPr="00827037">
              <w:rPr>
                <w:rFonts w:ascii="Times New Roman" w:eastAsia="標楷體" w:hAnsi="Times New Roman" w:cs="Times New Roman" w:hint="eastAsia"/>
                <w:kern w:val="24"/>
                <w:szCs w:val="28"/>
              </w:rPr>
              <w:t>牌價計</w:t>
            </w:r>
          </w:p>
        </w:tc>
        <w:tc>
          <w:tcPr>
            <w:tcW w:w="1701" w:type="dxa"/>
            <w:tcBorders>
              <w:top w:val="single" w:sz="4" w:space="0" w:color="auto"/>
              <w:left w:val="single" w:sz="4" w:space="0" w:color="auto"/>
              <w:bottom w:val="single" w:sz="4" w:space="0" w:color="auto"/>
              <w:right w:val="single" w:sz="4" w:space="0" w:color="auto"/>
            </w:tcBorders>
            <w:vAlign w:val="center"/>
          </w:tcPr>
          <w:p w:rsidR="00E778EA" w:rsidRPr="00827037" w:rsidRDefault="00E778EA" w:rsidP="000C6407">
            <w:pPr>
              <w:pStyle w:val="Web"/>
              <w:spacing w:before="0" w:beforeAutospacing="0" w:after="0" w:afterAutospacing="0"/>
              <w:jc w:val="center"/>
              <w:rPr>
                <w:rFonts w:ascii="Times New Roman" w:eastAsia="標楷體" w:hAnsi="Times New Roman" w:cs="Times New Roman"/>
                <w:szCs w:val="36"/>
              </w:rPr>
            </w:pPr>
            <w:r w:rsidRPr="00827037">
              <w:rPr>
                <w:rFonts w:ascii="Times New Roman" w:eastAsia="標楷體" w:hAnsi="Times New Roman" w:cs="Times New Roman"/>
                <w:kern w:val="24"/>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中華電信</w:t>
            </w:r>
          </w:p>
          <w:p w:rsidR="00E778EA" w:rsidRPr="00827037" w:rsidRDefault="00E778EA" w:rsidP="00E778EA">
            <w:pPr>
              <w:pStyle w:val="Web"/>
              <w:spacing w:before="0" w:beforeAutospacing="0" w:after="0" w:afterAutospacing="0"/>
              <w:jc w:val="center"/>
              <w:textAlignment w:val="center"/>
              <w:rPr>
                <w:rFonts w:ascii="Times New Roman" w:eastAsia="標楷體" w:hAnsi="Times New Roman" w:cs="Times New Roman"/>
                <w:szCs w:val="28"/>
              </w:rPr>
            </w:pPr>
            <w:r w:rsidRPr="00827037">
              <w:rPr>
                <w:rFonts w:ascii="Times New Roman" w:eastAsia="標楷體" w:hAnsi="Times New Roman" w:cs="Times New Roman" w:hint="eastAsia"/>
                <w:szCs w:val="28"/>
              </w:rPr>
              <w:t>公開資料</w:t>
            </w:r>
          </w:p>
        </w:tc>
      </w:tr>
    </w:tbl>
    <w:p w:rsidR="007341EE" w:rsidRPr="00827037" w:rsidRDefault="00E95C8B" w:rsidP="00B0583D">
      <w:pPr>
        <w:pStyle w:val="aff1"/>
        <w:spacing w:line="460" w:lineRule="exact"/>
        <w:ind w:firstLineChars="0"/>
      </w:pPr>
      <w:r w:rsidRPr="00827037">
        <w:t>資料來源：</w:t>
      </w:r>
      <w:r w:rsidRPr="00827037">
        <w:t>PT</w:t>
      </w:r>
      <w:r w:rsidRPr="00827037">
        <w:t>、</w:t>
      </w:r>
      <w:r w:rsidRPr="00827037">
        <w:t>UK</w:t>
      </w:r>
      <w:r w:rsidRPr="00827037">
        <w:t>公開資料，研究團隊製作</w:t>
      </w:r>
    </w:p>
    <w:sectPr w:rsidR="007341EE" w:rsidRPr="00827037" w:rsidSect="003F19F1">
      <w:pgSz w:w="16838" w:h="11906" w:orient="landscape" w:code="9"/>
      <w:pgMar w:top="1021" w:right="851" w:bottom="1134" w:left="851" w:header="567" w:footer="567"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2E4" w:rsidRDefault="00CF32E4" w:rsidP="00F83AFF">
      <w:pPr>
        <w:ind w:left="480" w:firstLine="560"/>
      </w:pPr>
      <w:r>
        <w:separator/>
      </w:r>
    </w:p>
    <w:p w:rsidR="00CF32E4" w:rsidRDefault="00CF32E4" w:rsidP="00E75EF3">
      <w:pPr>
        <w:ind w:firstLine="560"/>
      </w:pPr>
    </w:p>
  </w:endnote>
  <w:endnote w:type="continuationSeparator" w:id="0">
    <w:p w:rsidR="00CF32E4" w:rsidRDefault="00CF32E4" w:rsidP="00F83AFF">
      <w:pPr>
        <w:ind w:left="480" w:firstLine="560"/>
      </w:pPr>
      <w:r>
        <w:continuationSeparator/>
      </w:r>
    </w:p>
    <w:p w:rsidR="00CF32E4" w:rsidRDefault="00CF32E4" w:rsidP="00E75EF3">
      <w:pPr>
        <w:ind w:firstLine="56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全真中仿宋">
    <w:altName w:val="新細明體"/>
    <w:panose1 w:val="00000000000000000000"/>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407" w:rsidRDefault="000C6407" w:rsidP="00810F28">
    <w:pPr>
      <w:pStyle w:val="a7"/>
      <w:ind w:firstLine="400"/>
    </w:pPr>
  </w:p>
  <w:p w:rsidR="000C6407" w:rsidRDefault="000C6407" w:rsidP="00806FCE">
    <w:pPr>
      <w:ind w:firstLine="5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407" w:rsidRDefault="000C6407" w:rsidP="003F19F1">
    <w:pPr>
      <w:pStyle w:val="a7"/>
      <w:framePr w:wrap="around" w:vAnchor="text" w:hAnchor="margin" w:xAlign="center" w:y="1"/>
      <w:ind w:left="400" w:firstLine="560"/>
      <w:rPr>
        <w:rStyle w:val="ac"/>
        <w:sz w:val="28"/>
      </w:rPr>
    </w:pPr>
  </w:p>
  <w:p w:rsidR="000C6407" w:rsidRDefault="000C6407" w:rsidP="008B3565">
    <w:pPr>
      <w:pStyle w:val="a7"/>
      <w:tabs>
        <w:tab w:val="clear" w:pos="4153"/>
        <w:tab w:val="clear" w:pos="8306"/>
        <w:tab w:val="center" w:pos="4365"/>
      </w:tabs>
      <w:ind w:leftChars="143" w:left="400" w:firstLine="400"/>
    </w:pPr>
  </w:p>
  <w:p w:rsidR="000C6407" w:rsidRDefault="000C6407" w:rsidP="00806FCE">
    <w:pPr>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407" w:rsidRDefault="000C6407" w:rsidP="00810F28">
    <w:pPr>
      <w:pStyle w:val="a7"/>
      <w:ind w:firstLine="4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407" w:rsidRDefault="000C6407" w:rsidP="009D1246">
    <w:pPr>
      <w:pStyle w:val="a7"/>
      <w:framePr w:wrap="around" w:vAnchor="text" w:hAnchor="margin" w:xAlign="center" w:y="1"/>
      <w:ind w:left="400" w:firstLine="400"/>
      <w:rPr>
        <w:rStyle w:val="ac"/>
        <w:sz w:val="28"/>
      </w:rPr>
    </w:pPr>
    <w:r>
      <w:rPr>
        <w:rStyle w:val="ac"/>
      </w:rPr>
      <w:fldChar w:fldCharType="begin"/>
    </w:r>
    <w:r>
      <w:rPr>
        <w:rStyle w:val="ac"/>
      </w:rPr>
      <w:instrText xml:space="preserve">PAGE  </w:instrText>
    </w:r>
    <w:r>
      <w:rPr>
        <w:rStyle w:val="ac"/>
      </w:rPr>
      <w:fldChar w:fldCharType="separate"/>
    </w:r>
    <w:r w:rsidR="0044676B">
      <w:rPr>
        <w:rStyle w:val="ac"/>
        <w:noProof/>
      </w:rPr>
      <w:t>1</w:t>
    </w:r>
    <w:r>
      <w:rPr>
        <w:rStyle w:val="ac"/>
      </w:rPr>
      <w:fldChar w:fldCharType="end"/>
    </w:r>
  </w:p>
  <w:p w:rsidR="000C6407" w:rsidRDefault="000C6407" w:rsidP="00162BA7">
    <w:pPr>
      <w:pStyle w:val="a7"/>
      <w:tabs>
        <w:tab w:val="clear" w:pos="4153"/>
        <w:tab w:val="clear" w:pos="8306"/>
        <w:tab w:val="center" w:pos="4365"/>
      </w:tabs>
      <w:ind w:leftChars="143" w:left="400" w:firstLine="400"/>
    </w:pPr>
  </w:p>
  <w:p w:rsidR="000C6407" w:rsidRDefault="000C6407" w:rsidP="00806FCE">
    <w:pPr>
      <w:ind w:firstLine="5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407" w:rsidRDefault="000C6407" w:rsidP="009D1246">
    <w:pPr>
      <w:pStyle w:val="a7"/>
      <w:framePr w:wrap="around" w:vAnchor="text" w:hAnchor="margin" w:xAlign="center" w:y="1"/>
      <w:ind w:left="400" w:firstLine="400"/>
      <w:rPr>
        <w:rStyle w:val="ac"/>
        <w:sz w:val="28"/>
      </w:rPr>
    </w:pPr>
    <w:r>
      <w:rPr>
        <w:rStyle w:val="ac"/>
      </w:rPr>
      <w:fldChar w:fldCharType="begin"/>
    </w:r>
    <w:r>
      <w:rPr>
        <w:rStyle w:val="ac"/>
      </w:rPr>
      <w:instrText xml:space="preserve">PAGE  </w:instrText>
    </w:r>
    <w:r>
      <w:rPr>
        <w:rStyle w:val="ac"/>
      </w:rPr>
      <w:fldChar w:fldCharType="separate"/>
    </w:r>
    <w:r w:rsidR="0044676B">
      <w:rPr>
        <w:rStyle w:val="ac"/>
        <w:noProof/>
      </w:rPr>
      <w:t>68</w:t>
    </w:r>
    <w:r>
      <w:rPr>
        <w:rStyle w:val="ac"/>
      </w:rPr>
      <w:fldChar w:fldCharType="end"/>
    </w:r>
  </w:p>
  <w:p w:rsidR="000C6407" w:rsidRDefault="000C6407" w:rsidP="008B3565">
    <w:pPr>
      <w:pStyle w:val="a7"/>
      <w:tabs>
        <w:tab w:val="clear" w:pos="4153"/>
        <w:tab w:val="clear" w:pos="8306"/>
        <w:tab w:val="center" w:pos="4365"/>
      </w:tabs>
      <w:ind w:leftChars="143" w:left="400" w:firstLine="400"/>
    </w:pPr>
  </w:p>
  <w:p w:rsidR="000C6407" w:rsidRDefault="000C6407" w:rsidP="00806FCE">
    <w:pPr>
      <w:ind w:firstLine="5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2E4" w:rsidRDefault="00CF32E4" w:rsidP="00F83AFF">
      <w:pPr>
        <w:ind w:left="480" w:firstLine="560"/>
      </w:pPr>
      <w:r>
        <w:separator/>
      </w:r>
    </w:p>
    <w:p w:rsidR="00CF32E4" w:rsidRDefault="00CF32E4" w:rsidP="00E75EF3">
      <w:pPr>
        <w:ind w:firstLine="560"/>
      </w:pPr>
    </w:p>
  </w:footnote>
  <w:footnote w:type="continuationSeparator" w:id="0">
    <w:p w:rsidR="00CF32E4" w:rsidRDefault="00CF32E4" w:rsidP="00F83AFF">
      <w:pPr>
        <w:ind w:left="480" w:firstLine="560"/>
      </w:pPr>
      <w:r>
        <w:continuationSeparator/>
      </w:r>
    </w:p>
    <w:p w:rsidR="00CF32E4" w:rsidRDefault="00CF32E4" w:rsidP="00E75EF3">
      <w:pPr>
        <w:ind w:firstLine="56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407" w:rsidRDefault="000C6407" w:rsidP="00810F28">
    <w:pPr>
      <w:pStyle w:val="a5"/>
      <w:ind w:firstLine="400"/>
    </w:pPr>
  </w:p>
  <w:p w:rsidR="000C6407" w:rsidRDefault="000C6407" w:rsidP="00806FCE">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407" w:rsidRDefault="000C6407" w:rsidP="008B3565">
    <w:pPr>
      <w:pStyle w:val="a5"/>
      <w:ind w:firstLine="400"/>
    </w:pPr>
  </w:p>
  <w:p w:rsidR="000C6407" w:rsidRDefault="000C6407" w:rsidP="00806FCE">
    <w:pPr>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407" w:rsidRDefault="000C6407" w:rsidP="009D1246">
    <w:pPr>
      <w:pStyle w:val="a5"/>
      <w:ind w:left="400"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D02E4"/>
    <w:multiLevelType w:val="hybridMultilevel"/>
    <w:tmpl w:val="01FA1CB8"/>
    <w:lvl w:ilvl="0" w:tplc="12467AC2">
      <w:start w:val="1"/>
      <w:numFmt w:val="bullet"/>
      <w:lvlText w:val=""/>
      <w:lvlJc w:val="left"/>
      <w:pPr>
        <w:tabs>
          <w:tab w:val="num" w:pos="720"/>
        </w:tabs>
        <w:ind w:left="720" w:hanging="360"/>
      </w:pPr>
      <w:rPr>
        <w:rFonts w:ascii="Wingdings" w:hAnsi="Wingdings" w:hint="default"/>
      </w:rPr>
    </w:lvl>
    <w:lvl w:ilvl="1" w:tplc="04069B8A" w:tentative="1">
      <w:start w:val="1"/>
      <w:numFmt w:val="bullet"/>
      <w:lvlText w:val=""/>
      <w:lvlJc w:val="left"/>
      <w:pPr>
        <w:tabs>
          <w:tab w:val="num" w:pos="1440"/>
        </w:tabs>
        <w:ind w:left="1440" w:hanging="360"/>
      </w:pPr>
      <w:rPr>
        <w:rFonts w:ascii="Wingdings" w:hAnsi="Wingdings" w:hint="default"/>
      </w:rPr>
    </w:lvl>
    <w:lvl w:ilvl="2" w:tplc="63BA3BAE" w:tentative="1">
      <w:start w:val="1"/>
      <w:numFmt w:val="bullet"/>
      <w:lvlText w:val=""/>
      <w:lvlJc w:val="left"/>
      <w:pPr>
        <w:tabs>
          <w:tab w:val="num" w:pos="2160"/>
        </w:tabs>
        <w:ind w:left="2160" w:hanging="360"/>
      </w:pPr>
      <w:rPr>
        <w:rFonts w:ascii="Wingdings" w:hAnsi="Wingdings" w:hint="default"/>
      </w:rPr>
    </w:lvl>
    <w:lvl w:ilvl="3" w:tplc="CCD0EDE0" w:tentative="1">
      <w:start w:val="1"/>
      <w:numFmt w:val="bullet"/>
      <w:lvlText w:val=""/>
      <w:lvlJc w:val="left"/>
      <w:pPr>
        <w:tabs>
          <w:tab w:val="num" w:pos="2880"/>
        </w:tabs>
        <w:ind w:left="2880" w:hanging="360"/>
      </w:pPr>
      <w:rPr>
        <w:rFonts w:ascii="Wingdings" w:hAnsi="Wingdings" w:hint="default"/>
      </w:rPr>
    </w:lvl>
    <w:lvl w:ilvl="4" w:tplc="6C9E882E" w:tentative="1">
      <w:start w:val="1"/>
      <w:numFmt w:val="bullet"/>
      <w:lvlText w:val=""/>
      <w:lvlJc w:val="left"/>
      <w:pPr>
        <w:tabs>
          <w:tab w:val="num" w:pos="3600"/>
        </w:tabs>
        <w:ind w:left="3600" w:hanging="360"/>
      </w:pPr>
      <w:rPr>
        <w:rFonts w:ascii="Wingdings" w:hAnsi="Wingdings" w:hint="default"/>
      </w:rPr>
    </w:lvl>
    <w:lvl w:ilvl="5" w:tplc="C4580F3E" w:tentative="1">
      <w:start w:val="1"/>
      <w:numFmt w:val="bullet"/>
      <w:lvlText w:val=""/>
      <w:lvlJc w:val="left"/>
      <w:pPr>
        <w:tabs>
          <w:tab w:val="num" w:pos="4320"/>
        </w:tabs>
        <w:ind w:left="4320" w:hanging="360"/>
      </w:pPr>
      <w:rPr>
        <w:rFonts w:ascii="Wingdings" w:hAnsi="Wingdings" w:hint="default"/>
      </w:rPr>
    </w:lvl>
    <w:lvl w:ilvl="6" w:tplc="3CC226FC" w:tentative="1">
      <w:start w:val="1"/>
      <w:numFmt w:val="bullet"/>
      <w:lvlText w:val=""/>
      <w:lvlJc w:val="left"/>
      <w:pPr>
        <w:tabs>
          <w:tab w:val="num" w:pos="5040"/>
        </w:tabs>
        <w:ind w:left="5040" w:hanging="360"/>
      </w:pPr>
      <w:rPr>
        <w:rFonts w:ascii="Wingdings" w:hAnsi="Wingdings" w:hint="default"/>
      </w:rPr>
    </w:lvl>
    <w:lvl w:ilvl="7" w:tplc="F06C1BA2" w:tentative="1">
      <w:start w:val="1"/>
      <w:numFmt w:val="bullet"/>
      <w:lvlText w:val=""/>
      <w:lvlJc w:val="left"/>
      <w:pPr>
        <w:tabs>
          <w:tab w:val="num" w:pos="5760"/>
        </w:tabs>
        <w:ind w:left="5760" w:hanging="360"/>
      </w:pPr>
      <w:rPr>
        <w:rFonts w:ascii="Wingdings" w:hAnsi="Wingdings" w:hint="default"/>
      </w:rPr>
    </w:lvl>
    <w:lvl w:ilvl="8" w:tplc="85463B52" w:tentative="1">
      <w:start w:val="1"/>
      <w:numFmt w:val="bullet"/>
      <w:lvlText w:val=""/>
      <w:lvlJc w:val="left"/>
      <w:pPr>
        <w:tabs>
          <w:tab w:val="num" w:pos="6480"/>
        </w:tabs>
        <w:ind w:left="6480" w:hanging="360"/>
      </w:pPr>
      <w:rPr>
        <w:rFonts w:ascii="Wingdings" w:hAnsi="Wingdings" w:hint="default"/>
      </w:rPr>
    </w:lvl>
  </w:abstractNum>
  <w:abstractNum w:abstractNumId="1">
    <w:nsid w:val="08AD183A"/>
    <w:multiLevelType w:val="multilevel"/>
    <w:tmpl w:val="6C625B24"/>
    <w:numStyleLink w:val="4"/>
  </w:abstractNum>
  <w:abstractNum w:abstractNumId="2">
    <w:nsid w:val="0A6755E1"/>
    <w:multiLevelType w:val="hybridMultilevel"/>
    <w:tmpl w:val="6AACC72A"/>
    <w:lvl w:ilvl="0" w:tplc="2814F162">
      <w:start w:val="1"/>
      <w:numFmt w:val="taiwaneseCountingThousand"/>
      <w:pStyle w:val="3"/>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nsid w:val="0C177487"/>
    <w:multiLevelType w:val="hybridMultilevel"/>
    <w:tmpl w:val="C5F851C6"/>
    <w:lvl w:ilvl="0" w:tplc="AD8C6884">
      <w:start w:val="1"/>
      <w:numFmt w:val="decimal"/>
      <w:pStyle w:val="5"/>
      <w:lvlText w:val="%1."/>
      <w:lvlJc w:val="left"/>
      <w:pPr>
        <w:ind w:left="1276" w:hanging="480"/>
      </w:pPr>
      <w:rPr>
        <w:rFonts w:ascii="Times New Roman" w:hAnsi="Times New Roman" w:cs="Times New Roman" w:hint="default"/>
      </w:rPr>
    </w:lvl>
    <w:lvl w:ilvl="1" w:tplc="04090019" w:tentative="1">
      <w:start w:val="1"/>
      <w:numFmt w:val="ideographTraditional"/>
      <w:lvlText w:val="%2、"/>
      <w:lvlJc w:val="left"/>
      <w:pPr>
        <w:ind w:left="1756" w:hanging="480"/>
      </w:pPr>
    </w:lvl>
    <w:lvl w:ilvl="2" w:tplc="0409001B" w:tentative="1">
      <w:start w:val="1"/>
      <w:numFmt w:val="lowerRoman"/>
      <w:lvlText w:val="%3."/>
      <w:lvlJc w:val="right"/>
      <w:pPr>
        <w:ind w:left="2236" w:hanging="480"/>
      </w:pPr>
    </w:lvl>
    <w:lvl w:ilvl="3" w:tplc="0409000F" w:tentative="1">
      <w:start w:val="1"/>
      <w:numFmt w:val="decimal"/>
      <w:lvlText w:val="%4."/>
      <w:lvlJc w:val="left"/>
      <w:pPr>
        <w:ind w:left="2716" w:hanging="480"/>
      </w:pPr>
    </w:lvl>
    <w:lvl w:ilvl="4" w:tplc="04090019" w:tentative="1">
      <w:start w:val="1"/>
      <w:numFmt w:val="ideographTraditional"/>
      <w:lvlText w:val="%5、"/>
      <w:lvlJc w:val="left"/>
      <w:pPr>
        <w:ind w:left="3196" w:hanging="480"/>
      </w:pPr>
    </w:lvl>
    <w:lvl w:ilvl="5" w:tplc="0409001B" w:tentative="1">
      <w:start w:val="1"/>
      <w:numFmt w:val="lowerRoman"/>
      <w:lvlText w:val="%6."/>
      <w:lvlJc w:val="right"/>
      <w:pPr>
        <w:ind w:left="3676" w:hanging="480"/>
      </w:pPr>
    </w:lvl>
    <w:lvl w:ilvl="6" w:tplc="0409000F" w:tentative="1">
      <w:start w:val="1"/>
      <w:numFmt w:val="decimal"/>
      <w:lvlText w:val="%7."/>
      <w:lvlJc w:val="left"/>
      <w:pPr>
        <w:ind w:left="4156" w:hanging="480"/>
      </w:pPr>
    </w:lvl>
    <w:lvl w:ilvl="7" w:tplc="04090019" w:tentative="1">
      <w:start w:val="1"/>
      <w:numFmt w:val="ideographTraditional"/>
      <w:lvlText w:val="%8、"/>
      <w:lvlJc w:val="left"/>
      <w:pPr>
        <w:ind w:left="4636" w:hanging="480"/>
      </w:pPr>
    </w:lvl>
    <w:lvl w:ilvl="8" w:tplc="0409001B" w:tentative="1">
      <w:start w:val="1"/>
      <w:numFmt w:val="lowerRoman"/>
      <w:lvlText w:val="%9."/>
      <w:lvlJc w:val="right"/>
      <w:pPr>
        <w:ind w:left="5116" w:hanging="480"/>
      </w:pPr>
    </w:lvl>
  </w:abstractNum>
  <w:abstractNum w:abstractNumId="4">
    <w:nsid w:val="0C3B5CA3"/>
    <w:multiLevelType w:val="hybridMultilevel"/>
    <w:tmpl w:val="DCF6429C"/>
    <w:lvl w:ilvl="0" w:tplc="04090001">
      <w:start w:val="1"/>
      <w:numFmt w:val="bullet"/>
      <w:lvlText w:val=""/>
      <w:lvlJc w:val="left"/>
      <w:pPr>
        <w:ind w:left="1041" w:hanging="480"/>
      </w:pPr>
      <w:rPr>
        <w:rFonts w:ascii="Wingdings" w:hAnsi="Wingdings" w:hint="default"/>
      </w:rPr>
    </w:lvl>
    <w:lvl w:ilvl="1" w:tplc="04090003" w:tentative="1">
      <w:start w:val="1"/>
      <w:numFmt w:val="bullet"/>
      <w:lvlText w:val=""/>
      <w:lvlJc w:val="left"/>
      <w:pPr>
        <w:ind w:left="1521" w:hanging="480"/>
      </w:pPr>
      <w:rPr>
        <w:rFonts w:ascii="Wingdings" w:hAnsi="Wingdings" w:hint="default"/>
      </w:rPr>
    </w:lvl>
    <w:lvl w:ilvl="2" w:tplc="04090005" w:tentative="1">
      <w:start w:val="1"/>
      <w:numFmt w:val="bullet"/>
      <w:lvlText w:val=""/>
      <w:lvlJc w:val="left"/>
      <w:pPr>
        <w:ind w:left="2001" w:hanging="480"/>
      </w:pPr>
      <w:rPr>
        <w:rFonts w:ascii="Wingdings" w:hAnsi="Wingdings" w:hint="default"/>
      </w:rPr>
    </w:lvl>
    <w:lvl w:ilvl="3" w:tplc="04090001" w:tentative="1">
      <w:start w:val="1"/>
      <w:numFmt w:val="bullet"/>
      <w:lvlText w:val=""/>
      <w:lvlJc w:val="left"/>
      <w:pPr>
        <w:ind w:left="2481" w:hanging="480"/>
      </w:pPr>
      <w:rPr>
        <w:rFonts w:ascii="Wingdings" w:hAnsi="Wingdings" w:hint="default"/>
      </w:rPr>
    </w:lvl>
    <w:lvl w:ilvl="4" w:tplc="04090003" w:tentative="1">
      <w:start w:val="1"/>
      <w:numFmt w:val="bullet"/>
      <w:lvlText w:val=""/>
      <w:lvlJc w:val="left"/>
      <w:pPr>
        <w:ind w:left="2961" w:hanging="480"/>
      </w:pPr>
      <w:rPr>
        <w:rFonts w:ascii="Wingdings" w:hAnsi="Wingdings" w:hint="default"/>
      </w:rPr>
    </w:lvl>
    <w:lvl w:ilvl="5" w:tplc="04090005" w:tentative="1">
      <w:start w:val="1"/>
      <w:numFmt w:val="bullet"/>
      <w:lvlText w:val=""/>
      <w:lvlJc w:val="left"/>
      <w:pPr>
        <w:ind w:left="3441" w:hanging="480"/>
      </w:pPr>
      <w:rPr>
        <w:rFonts w:ascii="Wingdings" w:hAnsi="Wingdings" w:hint="default"/>
      </w:rPr>
    </w:lvl>
    <w:lvl w:ilvl="6" w:tplc="04090001" w:tentative="1">
      <w:start w:val="1"/>
      <w:numFmt w:val="bullet"/>
      <w:lvlText w:val=""/>
      <w:lvlJc w:val="left"/>
      <w:pPr>
        <w:ind w:left="3921" w:hanging="480"/>
      </w:pPr>
      <w:rPr>
        <w:rFonts w:ascii="Wingdings" w:hAnsi="Wingdings" w:hint="default"/>
      </w:rPr>
    </w:lvl>
    <w:lvl w:ilvl="7" w:tplc="04090003" w:tentative="1">
      <w:start w:val="1"/>
      <w:numFmt w:val="bullet"/>
      <w:lvlText w:val=""/>
      <w:lvlJc w:val="left"/>
      <w:pPr>
        <w:ind w:left="4401" w:hanging="480"/>
      </w:pPr>
      <w:rPr>
        <w:rFonts w:ascii="Wingdings" w:hAnsi="Wingdings" w:hint="default"/>
      </w:rPr>
    </w:lvl>
    <w:lvl w:ilvl="8" w:tplc="04090005" w:tentative="1">
      <w:start w:val="1"/>
      <w:numFmt w:val="bullet"/>
      <w:lvlText w:val=""/>
      <w:lvlJc w:val="left"/>
      <w:pPr>
        <w:ind w:left="4881" w:hanging="480"/>
      </w:pPr>
      <w:rPr>
        <w:rFonts w:ascii="Wingdings" w:hAnsi="Wingdings" w:hint="default"/>
      </w:rPr>
    </w:lvl>
  </w:abstractNum>
  <w:abstractNum w:abstractNumId="5">
    <w:nsid w:val="0C635694"/>
    <w:multiLevelType w:val="hybridMultilevel"/>
    <w:tmpl w:val="88A4A388"/>
    <w:lvl w:ilvl="0" w:tplc="2ED06F3E">
      <w:start w:val="1"/>
      <w:numFmt w:val="bullet"/>
      <w:lvlText w:val="▪"/>
      <w:lvlJc w:val="left"/>
      <w:pPr>
        <w:tabs>
          <w:tab w:val="num" w:pos="720"/>
        </w:tabs>
        <w:ind w:left="720" w:hanging="360"/>
      </w:pPr>
      <w:rPr>
        <w:rFonts w:ascii="MS Mincho" w:hAnsi="MS Mincho" w:hint="default"/>
      </w:rPr>
    </w:lvl>
    <w:lvl w:ilvl="1" w:tplc="240E9E56" w:tentative="1">
      <w:start w:val="1"/>
      <w:numFmt w:val="bullet"/>
      <w:lvlText w:val="▪"/>
      <w:lvlJc w:val="left"/>
      <w:pPr>
        <w:tabs>
          <w:tab w:val="num" w:pos="1440"/>
        </w:tabs>
        <w:ind w:left="1440" w:hanging="360"/>
      </w:pPr>
      <w:rPr>
        <w:rFonts w:ascii="MS Mincho" w:hAnsi="MS Mincho" w:hint="default"/>
      </w:rPr>
    </w:lvl>
    <w:lvl w:ilvl="2" w:tplc="B2028042">
      <w:start w:val="1"/>
      <w:numFmt w:val="bullet"/>
      <w:lvlText w:val="▪"/>
      <w:lvlJc w:val="left"/>
      <w:pPr>
        <w:tabs>
          <w:tab w:val="num" w:pos="2160"/>
        </w:tabs>
        <w:ind w:left="2160" w:hanging="360"/>
      </w:pPr>
      <w:rPr>
        <w:rFonts w:ascii="MS Mincho" w:hAnsi="MS Mincho" w:hint="default"/>
      </w:rPr>
    </w:lvl>
    <w:lvl w:ilvl="3" w:tplc="DF9CE7FE" w:tentative="1">
      <w:start w:val="1"/>
      <w:numFmt w:val="bullet"/>
      <w:lvlText w:val="▪"/>
      <w:lvlJc w:val="left"/>
      <w:pPr>
        <w:tabs>
          <w:tab w:val="num" w:pos="2880"/>
        </w:tabs>
        <w:ind w:left="2880" w:hanging="360"/>
      </w:pPr>
      <w:rPr>
        <w:rFonts w:ascii="MS Mincho" w:hAnsi="MS Mincho" w:hint="default"/>
      </w:rPr>
    </w:lvl>
    <w:lvl w:ilvl="4" w:tplc="A40E2F5C" w:tentative="1">
      <w:start w:val="1"/>
      <w:numFmt w:val="bullet"/>
      <w:lvlText w:val="▪"/>
      <w:lvlJc w:val="left"/>
      <w:pPr>
        <w:tabs>
          <w:tab w:val="num" w:pos="3600"/>
        </w:tabs>
        <w:ind w:left="3600" w:hanging="360"/>
      </w:pPr>
      <w:rPr>
        <w:rFonts w:ascii="MS Mincho" w:hAnsi="MS Mincho" w:hint="default"/>
      </w:rPr>
    </w:lvl>
    <w:lvl w:ilvl="5" w:tplc="4D288136" w:tentative="1">
      <w:start w:val="1"/>
      <w:numFmt w:val="bullet"/>
      <w:lvlText w:val="▪"/>
      <w:lvlJc w:val="left"/>
      <w:pPr>
        <w:tabs>
          <w:tab w:val="num" w:pos="4320"/>
        </w:tabs>
        <w:ind w:left="4320" w:hanging="360"/>
      </w:pPr>
      <w:rPr>
        <w:rFonts w:ascii="MS Mincho" w:hAnsi="MS Mincho" w:hint="default"/>
      </w:rPr>
    </w:lvl>
    <w:lvl w:ilvl="6" w:tplc="786A0A26" w:tentative="1">
      <w:start w:val="1"/>
      <w:numFmt w:val="bullet"/>
      <w:lvlText w:val="▪"/>
      <w:lvlJc w:val="left"/>
      <w:pPr>
        <w:tabs>
          <w:tab w:val="num" w:pos="5040"/>
        </w:tabs>
        <w:ind w:left="5040" w:hanging="360"/>
      </w:pPr>
      <w:rPr>
        <w:rFonts w:ascii="MS Mincho" w:hAnsi="MS Mincho" w:hint="default"/>
      </w:rPr>
    </w:lvl>
    <w:lvl w:ilvl="7" w:tplc="99421956" w:tentative="1">
      <w:start w:val="1"/>
      <w:numFmt w:val="bullet"/>
      <w:lvlText w:val="▪"/>
      <w:lvlJc w:val="left"/>
      <w:pPr>
        <w:tabs>
          <w:tab w:val="num" w:pos="5760"/>
        </w:tabs>
        <w:ind w:left="5760" w:hanging="360"/>
      </w:pPr>
      <w:rPr>
        <w:rFonts w:ascii="MS Mincho" w:hAnsi="MS Mincho" w:hint="default"/>
      </w:rPr>
    </w:lvl>
    <w:lvl w:ilvl="8" w:tplc="7C56796C" w:tentative="1">
      <w:start w:val="1"/>
      <w:numFmt w:val="bullet"/>
      <w:lvlText w:val="▪"/>
      <w:lvlJc w:val="left"/>
      <w:pPr>
        <w:tabs>
          <w:tab w:val="num" w:pos="6480"/>
        </w:tabs>
        <w:ind w:left="6480" w:hanging="360"/>
      </w:pPr>
      <w:rPr>
        <w:rFonts w:ascii="MS Mincho" w:hAnsi="MS Mincho" w:hint="default"/>
      </w:rPr>
    </w:lvl>
  </w:abstractNum>
  <w:abstractNum w:abstractNumId="6">
    <w:nsid w:val="10246367"/>
    <w:multiLevelType w:val="hybridMultilevel"/>
    <w:tmpl w:val="42A882FE"/>
    <w:lvl w:ilvl="0" w:tplc="3BF21ADE">
      <w:start w:val="1"/>
      <w:numFmt w:val="decimal"/>
      <w:pStyle w:val="6"/>
      <w:lvlText w:val="(%1)"/>
      <w:lvlJc w:val="lef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7">
    <w:nsid w:val="15225E18"/>
    <w:multiLevelType w:val="multilevel"/>
    <w:tmpl w:val="6C625B24"/>
    <w:lvl w:ilvl="0">
      <w:start w:val="1"/>
      <w:numFmt w:val="decimalFullWidth"/>
      <w:pStyle w:val="1"/>
      <w:suff w:val="nothing"/>
      <w:lvlText w:val="第%1章"/>
      <w:lvlJc w:val="left"/>
      <w:pPr>
        <w:ind w:left="425" w:hanging="425"/>
      </w:pPr>
      <w:rPr>
        <w:sz w:val="28"/>
        <w:szCs w:val="28"/>
      </w:rPr>
    </w:lvl>
    <w:lvl w:ilvl="1">
      <w:start w:val="1"/>
      <w:numFmt w:val="decimalFullWidth"/>
      <w:pStyle w:val="2"/>
      <w:suff w:val="nothing"/>
      <w:lvlText w:val="第%2節"/>
      <w:lvlJc w:val="left"/>
      <w:pPr>
        <w:ind w:left="992" w:hanging="567"/>
      </w:pPr>
      <w:rPr>
        <w:lang w:val="en-US"/>
      </w:rPr>
    </w:lvl>
    <w:lvl w:ilvl="2">
      <w:start w:val="1"/>
      <w:numFmt w:val="decimalFullWidth"/>
      <w:pStyle w:val="30"/>
      <w:suff w:val="nothing"/>
      <w:lvlText w:val="第%3項"/>
      <w:lvlJc w:val="left"/>
      <w:pPr>
        <w:ind w:left="1418" w:hanging="567"/>
      </w:pPr>
    </w:lvl>
    <w:lvl w:ilvl="3">
      <w:start w:val="1"/>
      <w:numFmt w:val="none"/>
      <w:pStyle w:val="40"/>
      <w:suff w:val="nothing"/>
      <w:lvlText w:val=""/>
      <w:lvlJc w:val="left"/>
      <w:pPr>
        <w:ind w:left="1984" w:hanging="708"/>
      </w:pPr>
    </w:lvl>
    <w:lvl w:ilvl="4">
      <w:start w:val="1"/>
      <w:numFmt w:val="none"/>
      <w:pStyle w:val="50"/>
      <w:suff w:val="nothing"/>
      <w:lvlText w:val=""/>
      <w:lvlJc w:val="left"/>
      <w:pPr>
        <w:ind w:left="2551" w:hanging="850"/>
      </w:pPr>
    </w:lvl>
    <w:lvl w:ilvl="5">
      <w:start w:val="1"/>
      <w:numFmt w:val="none"/>
      <w:pStyle w:val="60"/>
      <w:suff w:val="nothing"/>
      <w:lvlText w:val=""/>
      <w:lvlJc w:val="left"/>
      <w:pPr>
        <w:ind w:left="3260" w:hanging="1134"/>
      </w:pPr>
    </w:lvl>
    <w:lvl w:ilvl="6">
      <w:start w:val="1"/>
      <w:numFmt w:val="none"/>
      <w:pStyle w:val="7"/>
      <w:suff w:val="nothing"/>
      <w:lvlText w:val=""/>
      <w:lvlJc w:val="left"/>
      <w:pPr>
        <w:ind w:left="3827" w:hanging="1276"/>
      </w:pPr>
    </w:lvl>
    <w:lvl w:ilvl="7">
      <w:start w:val="1"/>
      <w:numFmt w:val="none"/>
      <w:pStyle w:val="8"/>
      <w:suff w:val="nothing"/>
      <w:lvlText w:val=""/>
      <w:lvlJc w:val="left"/>
      <w:pPr>
        <w:ind w:left="4394" w:hanging="1418"/>
      </w:pPr>
    </w:lvl>
    <w:lvl w:ilvl="8">
      <w:start w:val="1"/>
      <w:numFmt w:val="none"/>
      <w:pStyle w:val="9"/>
      <w:suff w:val="nothing"/>
      <w:lvlText w:val=""/>
      <w:lvlJc w:val="left"/>
      <w:pPr>
        <w:ind w:left="5102" w:hanging="1700"/>
      </w:pPr>
    </w:lvl>
  </w:abstractNum>
  <w:abstractNum w:abstractNumId="8">
    <w:nsid w:val="16026E09"/>
    <w:multiLevelType w:val="hybridMultilevel"/>
    <w:tmpl w:val="48F414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AC0735D"/>
    <w:multiLevelType w:val="hybridMultilevel"/>
    <w:tmpl w:val="2654AFD8"/>
    <w:lvl w:ilvl="0" w:tplc="5E64ACD6">
      <w:start w:val="1"/>
      <w:numFmt w:val="bullet"/>
      <w:lvlText w:val="▪"/>
      <w:lvlJc w:val="left"/>
      <w:pPr>
        <w:tabs>
          <w:tab w:val="num" w:pos="720"/>
        </w:tabs>
        <w:ind w:left="720" w:hanging="360"/>
      </w:pPr>
      <w:rPr>
        <w:rFonts w:ascii="MS Mincho" w:hAnsi="MS Mincho" w:hint="default"/>
      </w:rPr>
    </w:lvl>
    <w:lvl w:ilvl="1" w:tplc="26087098" w:tentative="1">
      <w:start w:val="1"/>
      <w:numFmt w:val="bullet"/>
      <w:lvlText w:val="▪"/>
      <w:lvlJc w:val="left"/>
      <w:pPr>
        <w:tabs>
          <w:tab w:val="num" w:pos="1440"/>
        </w:tabs>
        <w:ind w:left="1440" w:hanging="360"/>
      </w:pPr>
      <w:rPr>
        <w:rFonts w:ascii="MS Mincho" w:hAnsi="MS Mincho" w:hint="default"/>
      </w:rPr>
    </w:lvl>
    <w:lvl w:ilvl="2" w:tplc="DDE64030">
      <w:start w:val="1"/>
      <w:numFmt w:val="bullet"/>
      <w:lvlText w:val="▪"/>
      <w:lvlJc w:val="left"/>
      <w:pPr>
        <w:tabs>
          <w:tab w:val="num" w:pos="2160"/>
        </w:tabs>
        <w:ind w:left="2160" w:hanging="360"/>
      </w:pPr>
      <w:rPr>
        <w:rFonts w:ascii="MS Mincho" w:hAnsi="MS Mincho" w:hint="default"/>
      </w:rPr>
    </w:lvl>
    <w:lvl w:ilvl="3" w:tplc="FB86D274" w:tentative="1">
      <w:start w:val="1"/>
      <w:numFmt w:val="bullet"/>
      <w:lvlText w:val="▪"/>
      <w:lvlJc w:val="left"/>
      <w:pPr>
        <w:tabs>
          <w:tab w:val="num" w:pos="2880"/>
        </w:tabs>
        <w:ind w:left="2880" w:hanging="360"/>
      </w:pPr>
      <w:rPr>
        <w:rFonts w:ascii="MS Mincho" w:hAnsi="MS Mincho" w:hint="default"/>
      </w:rPr>
    </w:lvl>
    <w:lvl w:ilvl="4" w:tplc="3BE09096" w:tentative="1">
      <w:start w:val="1"/>
      <w:numFmt w:val="bullet"/>
      <w:lvlText w:val="▪"/>
      <w:lvlJc w:val="left"/>
      <w:pPr>
        <w:tabs>
          <w:tab w:val="num" w:pos="3600"/>
        </w:tabs>
        <w:ind w:left="3600" w:hanging="360"/>
      </w:pPr>
      <w:rPr>
        <w:rFonts w:ascii="MS Mincho" w:hAnsi="MS Mincho" w:hint="default"/>
      </w:rPr>
    </w:lvl>
    <w:lvl w:ilvl="5" w:tplc="4CA830C0" w:tentative="1">
      <w:start w:val="1"/>
      <w:numFmt w:val="bullet"/>
      <w:lvlText w:val="▪"/>
      <w:lvlJc w:val="left"/>
      <w:pPr>
        <w:tabs>
          <w:tab w:val="num" w:pos="4320"/>
        </w:tabs>
        <w:ind w:left="4320" w:hanging="360"/>
      </w:pPr>
      <w:rPr>
        <w:rFonts w:ascii="MS Mincho" w:hAnsi="MS Mincho" w:hint="default"/>
      </w:rPr>
    </w:lvl>
    <w:lvl w:ilvl="6" w:tplc="A2087A74" w:tentative="1">
      <w:start w:val="1"/>
      <w:numFmt w:val="bullet"/>
      <w:lvlText w:val="▪"/>
      <w:lvlJc w:val="left"/>
      <w:pPr>
        <w:tabs>
          <w:tab w:val="num" w:pos="5040"/>
        </w:tabs>
        <w:ind w:left="5040" w:hanging="360"/>
      </w:pPr>
      <w:rPr>
        <w:rFonts w:ascii="MS Mincho" w:hAnsi="MS Mincho" w:hint="default"/>
      </w:rPr>
    </w:lvl>
    <w:lvl w:ilvl="7" w:tplc="2A880B98" w:tentative="1">
      <w:start w:val="1"/>
      <w:numFmt w:val="bullet"/>
      <w:lvlText w:val="▪"/>
      <w:lvlJc w:val="left"/>
      <w:pPr>
        <w:tabs>
          <w:tab w:val="num" w:pos="5760"/>
        </w:tabs>
        <w:ind w:left="5760" w:hanging="360"/>
      </w:pPr>
      <w:rPr>
        <w:rFonts w:ascii="MS Mincho" w:hAnsi="MS Mincho" w:hint="default"/>
      </w:rPr>
    </w:lvl>
    <w:lvl w:ilvl="8" w:tplc="1116CEE8" w:tentative="1">
      <w:start w:val="1"/>
      <w:numFmt w:val="bullet"/>
      <w:lvlText w:val="▪"/>
      <w:lvlJc w:val="left"/>
      <w:pPr>
        <w:tabs>
          <w:tab w:val="num" w:pos="6480"/>
        </w:tabs>
        <w:ind w:left="6480" w:hanging="360"/>
      </w:pPr>
      <w:rPr>
        <w:rFonts w:ascii="MS Mincho" w:hAnsi="MS Mincho" w:hint="default"/>
      </w:rPr>
    </w:lvl>
  </w:abstractNum>
  <w:abstractNum w:abstractNumId="10">
    <w:nsid w:val="1AC820EE"/>
    <w:multiLevelType w:val="hybridMultilevel"/>
    <w:tmpl w:val="09B816DA"/>
    <w:lvl w:ilvl="0" w:tplc="BD6C7AC2">
      <w:start w:val="1"/>
      <w:numFmt w:val="bullet"/>
      <w:lvlText w:val="▪"/>
      <w:lvlJc w:val="left"/>
      <w:pPr>
        <w:tabs>
          <w:tab w:val="num" w:pos="840"/>
        </w:tabs>
        <w:ind w:left="840" w:hanging="480"/>
      </w:pPr>
      <w:rPr>
        <w:rFonts w:ascii="Book Antiqua" w:eastAsia="Batang" w:hAnsi="Book Antiqua"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1CED700C"/>
    <w:multiLevelType w:val="hybridMultilevel"/>
    <w:tmpl w:val="B852C3D2"/>
    <w:lvl w:ilvl="0" w:tplc="04090003">
      <w:start w:val="1"/>
      <w:numFmt w:val="bullet"/>
      <w:lvlText w:val=""/>
      <w:lvlJc w:val="left"/>
      <w:pPr>
        <w:ind w:left="1425" w:hanging="480"/>
      </w:pPr>
      <w:rPr>
        <w:rFonts w:ascii="Wingdings" w:hAnsi="Wingdings" w:hint="default"/>
      </w:rPr>
    </w:lvl>
    <w:lvl w:ilvl="1" w:tplc="04090001">
      <w:start w:val="1"/>
      <w:numFmt w:val="bullet"/>
      <w:lvlText w:val=""/>
      <w:lvlJc w:val="left"/>
      <w:pPr>
        <w:ind w:left="1905" w:hanging="480"/>
      </w:pPr>
      <w:rPr>
        <w:rFonts w:ascii="Wingdings" w:hAnsi="Wingdings" w:hint="default"/>
      </w:rPr>
    </w:lvl>
    <w:lvl w:ilvl="2" w:tplc="00285924">
      <w:start w:val="1"/>
      <w:numFmt w:val="bullet"/>
      <w:lvlText w:val=""/>
      <w:lvlJc w:val="left"/>
      <w:pPr>
        <w:ind w:left="2385" w:hanging="480"/>
      </w:pPr>
      <w:rPr>
        <w:rFonts w:ascii="Wingdings" w:hAnsi="Wingdings" w:hint="default"/>
        <w:color w:val="000000"/>
      </w:rPr>
    </w:lvl>
    <w:lvl w:ilvl="3" w:tplc="0409000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12">
    <w:nsid w:val="26007C18"/>
    <w:multiLevelType w:val="hybridMultilevel"/>
    <w:tmpl w:val="9F4E1B20"/>
    <w:lvl w:ilvl="0" w:tplc="C16E2120">
      <w:start w:val="1"/>
      <w:numFmt w:val="decimal"/>
      <w:lvlText w:val="%1."/>
      <w:lvlJc w:val="left"/>
      <w:pPr>
        <w:ind w:left="1276" w:hanging="480"/>
      </w:pPr>
      <w:rPr>
        <w:rFonts w:ascii="Times New Roman" w:hAnsi="Times New Roman" w:cs="Times New Roman" w:hint="default"/>
      </w:rPr>
    </w:lvl>
    <w:lvl w:ilvl="1" w:tplc="04090019" w:tentative="1">
      <w:start w:val="1"/>
      <w:numFmt w:val="ideographTraditional"/>
      <w:lvlText w:val="%2、"/>
      <w:lvlJc w:val="left"/>
      <w:pPr>
        <w:ind w:left="1756" w:hanging="480"/>
      </w:pPr>
    </w:lvl>
    <w:lvl w:ilvl="2" w:tplc="0409001B" w:tentative="1">
      <w:start w:val="1"/>
      <w:numFmt w:val="lowerRoman"/>
      <w:lvlText w:val="%3."/>
      <w:lvlJc w:val="right"/>
      <w:pPr>
        <w:ind w:left="2236" w:hanging="480"/>
      </w:pPr>
    </w:lvl>
    <w:lvl w:ilvl="3" w:tplc="0409000F" w:tentative="1">
      <w:start w:val="1"/>
      <w:numFmt w:val="decimal"/>
      <w:lvlText w:val="%4."/>
      <w:lvlJc w:val="left"/>
      <w:pPr>
        <w:ind w:left="2716" w:hanging="480"/>
      </w:pPr>
    </w:lvl>
    <w:lvl w:ilvl="4" w:tplc="04090019" w:tentative="1">
      <w:start w:val="1"/>
      <w:numFmt w:val="ideographTraditional"/>
      <w:lvlText w:val="%5、"/>
      <w:lvlJc w:val="left"/>
      <w:pPr>
        <w:ind w:left="3196" w:hanging="480"/>
      </w:pPr>
    </w:lvl>
    <w:lvl w:ilvl="5" w:tplc="0409001B" w:tentative="1">
      <w:start w:val="1"/>
      <w:numFmt w:val="lowerRoman"/>
      <w:lvlText w:val="%6."/>
      <w:lvlJc w:val="right"/>
      <w:pPr>
        <w:ind w:left="3676" w:hanging="480"/>
      </w:pPr>
    </w:lvl>
    <w:lvl w:ilvl="6" w:tplc="0409000F" w:tentative="1">
      <w:start w:val="1"/>
      <w:numFmt w:val="decimal"/>
      <w:lvlText w:val="%7."/>
      <w:lvlJc w:val="left"/>
      <w:pPr>
        <w:ind w:left="4156" w:hanging="480"/>
      </w:pPr>
    </w:lvl>
    <w:lvl w:ilvl="7" w:tplc="04090019" w:tentative="1">
      <w:start w:val="1"/>
      <w:numFmt w:val="ideographTraditional"/>
      <w:lvlText w:val="%8、"/>
      <w:lvlJc w:val="left"/>
      <w:pPr>
        <w:ind w:left="4636" w:hanging="480"/>
      </w:pPr>
    </w:lvl>
    <w:lvl w:ilvl="8" w:tplc="0409001B" w:tentative="1">
      <w:start w:val="1"/>
      <w:numFmt w:val="lowerRoman"/>
      <w:lvlText w:val="%9."/>
      <w:lvlJc w:val="right"/>
      <w:pPr>
        <w:ind w:left="5116" w:hanging="480"/>
      </w:pPr>
    </w:lvl>
  </w:abstractNum>
  <w:abstractNum w:abstractNumId="13">
    <w:nsid w:val="282D7725"/>
    <w:multiLevelType w:val="hybridMultilevel"/>
    <w:tmpl w:val="368E4D5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29920113"/>
    <w:multiLevelType w:val="singleLevel"/>
    <w:tmpl w:val="ED629054"/>
    <w:lvl w:ilvl="0">
      <w:start w:val="1"/>
      <w:numFmt w:val="ideographLegalTraditional"/>
      <w:pStyle w:val="10"/>
      <w:lvlText w:val="%1、"/>
      <w:lvlJc w:val="left"/>
      <w:pPr>
        <w:tabs>
          <w:tab w:val="num" w:pos="570"/>
        </w:tabs>
        <w:ind w:left="570" w:hanging="570"/>
      </w:pPr>
      <w:rPr>
        <w:rFonts w:cs="Times New Roman" w:hint="eastAsia"/>
      </w:rPr>
    </w:lvl>
  </w:abstractNum>
  <w:abstractNum w:abstractNumId="15">
    <w:nsid w:val="29DA5938"/>
    <w:multiLevelType w:val="hybridMultilevel"/>
    <w:tmpl w:val="B9DA4ED4"/>
    <w:lvl w:ilvl="0" w:tplc="0409000F">
      <w:start w:val="1"/>
      <w:numFmt w:val="decimal"/>
      <w:lvlText w:val="%1."/>
      <w:lvlJc w:val="left"/>
      <w:pPr>
        <w:ind w:left="1276" w:hanging="480"/>
      </w:pPr>
    </w:lvl>
    <w:lvl w:ilvl="1" w:tplc="04090019" w:tentative="1">
      <w:start w:val="1"/>
      <w:numFmt w:val="ideographTraditional"/>
      <w:lvlText w:val="%2、"/>
      <w:lvlJc w:val="left"/>
      <w:pPr>
        <w:ind w:left="1756" w:hanging="480"/>
      </w:pPr>
    </w:lvl>
    <w:lvl w:ilvl="2" w:tplc="0409001B" w:tentative="1">
      <w:start w:val="1"/>
      <w:numFmt w:val="lowerRoman"/>
      <w:lvlText w:val="%3."/>
      <w:lvlJc w:val="right"/>
      <w:pPr>
        <w:ind w:left="2236" w:hanging="480"/>
      </w:pPr>
    </w:lvl>
    <w:lvl w:ilvl="3" w:tplc="0409000F" w:tentative="1">
      <w:start w:val="1"/>
      <w:numFmt w:val="decimal"/>
      <w:lvlText w:val="%4."/>
      <w:lvlJc w:val="left"/>
      <w:pPr>
        <w:ind w:left="2716" w:hanging="480"/>
      </w:pPr>
    </w:lvl>
    <w:lvl w:ilvl="4" w:tplc="04090019" w:tentative="1">
      <w:start w:val="1"/>
      <w:numFmt w:val="ideographTraditional"/>
      <w:lvlText w:val="%5、"/>
      <w:lvlJc w:val="left"/>
      <w:pPr>
        <w:ind w:left="3196" w:hanging="480"/>
      </w:pPr>
    </w:lvl>
    <w:lvl w:ilvl="5" w:tplc="0409001B" w:tentative="1">
      <w:start w:val="1"/>
      <w:numFmt w:val="lowerRoman"/>
      <w:lvlText w:val="%6."/>
      <w:lvlJc w:val="right"/>
      <w:pPr>
        <w:ind w:left="3676" w:hanging="480"/>
      </w:pPr>
    </w:lvl>
    <w:lvl w:ilvl="6" w:tplc="0409000F" w:tentative="1">
      <w:start w:val="1"/>
      <w:numFmt w:val="decimal"/>
      <w:lvlText w:val="%7."/>
      <w:lvlJc w:val="left"/>
      <w:pPr>
        <w:ind w:left="4156" w:hanging="480"/>
      </w:pPr>
    </w:lvl>
    <w:lvl w:ilvl="7" w:tplc="04090019" w:tentative="1">
      <w:start w:val="1"/>
      <w:numFmt w:val="ideographTraditional"/>
      <w:lvlText w:val="%8、"/>
      <w:lvlJc w:val="left"/>
      <w:pPr>
        <w:ind w:left="4636" w:hanging="480"/>
      </w:pPr>
    </w:lvl>
    <w:lvl w:ilvl="8" w:tplc="0409001B" w:tentative="1">
      <w:start w:val="1"/>
      <w:numFmt w:val="lowerRoman"/>
      <w:lvlText w:val="%9."/>
      <w:lvlJc w:val="right"/>
      <w:pPr>
        <w:ind w:left="5116" w:hanging="480"/>
      </w:pPr>
    </w:lvl>
  </w:abstractNum>
  <w:abstractNum w:abstractNumId="16">
    <w:nsid w:val="2B353A07"/>
    <w:multiLevelType w:val="singleLevel"/>
    <w:tmpl w:val="58DEC6BA"/>
    <w:lvl w:ilvl="0">
      <w:start w:val="1"/>
      <w:numFmt w:val="taiwaneseCountingThousand"/>
      <w:pStyle w:val="20"/>
      <w:lvlText w:val="%1、"/>
      <w:lvlJc w:val="left"/>
      <w:pPr>
        <w:tabs>
          <w:tab w:val="num" w:pos="570"/>
        </w:tabs>
        <w:ind w:left="570" w:hanging="570"/>
      </w:pPr>
      <w:rPr>
        <w:rFonts w:cs="Times New Roman" w:hint="eastAsia"/>
      </w:rPr>
    </w:lvl>
  </w:abstractNum>
  <w:abstractNum w:abstractNumId="17">
    <w:nsid w:val="2B3975AB"/>
    <w:multiLevelType w:val="hybridMultilevel"/>
    <w:tmpl w:val="CA2A23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2BC71A04"/>
    <w:multiLevelType w:val="multilevel"/>
    <w:tmpl w:val="6C625B24"/>
    <w:styleLink w:val="31"/>
    <w:lvl w:ilvl="0">
      <w:start w:val="1"/>
      <w:numFmt w:val="decimal"/>
      <w:suff w:val="nothing"/>
      <w:lvlText w:val="第%1章"/>
      <w:lvlJc w:val="left"/>
      <w:pPr>
        <w:ind w:left="425" w:hanging="425"/>
      </w:pPr>
      <w:rPr>
        <w:rFonts w:hint="eastAsia"/>
        <w:sz w:val="28"/>
        <w:szCs w:val="28"/>
      </w:rPr>
    </w:lvl>
    <w:lvl w:ilvl="1">
      <w:start w:val="1"/>
      <w:numFmt w:val="decimalFullWidth"/>
      <w:suff w:val="nothing"/>
      <w:lvlText w:val="第%2節"/>
      <w:lvlJc w:val="left"/>
      <w:pPr>
        <w:ind w:left="992" w:hanging="567"/>
      </w:pPr>
      <w:rPr>
        <w:lang w:val="en-US"/>
      </w:rPr>
    </w:lvl>
    <w:lvl w:ilvl="2">
      <w:start w:val="1"/>
      <w:numFmt w:val="decimalFullWidth"/>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19">
    <w:nsid w:val="2E290CFD"/>
    <w:multiLevelType w:val="hybridMultilevel"/>
    <w:tmpl w:val="25CC7F08"/>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20">
    <w:nsid w:val="2F214751"/>
    <w:multiLevelType w:val="multilevel"/>
    <w:tmpl w:val="6C625B24"/>
    <w:lvl w:ilvl="0">
      <w:start w:val="1"/>
      <w:numFmt w:val="decimal"/>
      <w:suff w:val="nothing"/>
      <w:lvlText w:val="第%1章"/>
      <w:lvlJc w:val="left"/>
      <w:pPr>
        <w:ind w:left="425" w:hanging="425"/>
      </w:pPr>
      <w:rPr>
        <w:rFonts w:hint="eastAsia"/>
        <w:sz w:val="28"/>
        <w:szCs w:val="28"/>
      </w:rPr>
    </w:lvl>
    <w:lvl w:ilvl="1">
      <w:start w:val="1"/>
      <w:numFmt w:val="decimal"/>
      <w:suff w:val="nothing"/>
      <w:lvlText w:val="第%2節"/>
      <w:lvlJc w:val="left"/>
      <w:pPr>
        <w:ind w:left="992" w:hanging="567"/>
      </w:pPr>
      <w:rPr>
        <w:rFonts w:hint="eastAsia"/>
      </w:rPr>
    </w:lvl>
    <w:lvl w:ilvl="2">
      <w:start w:val="1"/>
      <w:numFmt w:val="decimal"/>
      <w:suff w:val="nothing"/>
      <w:lvlText w:val="第%3項"/>
      <w:lvlJc w:val="left"/>
      <w:pPr>
        <w:ind w:left="1418" w:hanging="567"/>
      </w:pPr>
      <w:rPr>
        <w:rFonts w:hint="eastAsia"/>
      </w:r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21">
    <w:nsid w:val="33852EB0"/>
    <w:multiLevelType w:val="hybridMultilevel"/>
    <w:tmpl w:val="A63CBD7A"/>
    <w:lvl w:ilvl="0" w:tplc="876EEDFC">
      <w:start w:val="1"/>
      <w:numFmt w:val="bullet"/>
      <w:lvlText w:val="▪"/>
      <w:lvlJc w:val="left"/>
      <w:pPr>
        <w:tabs>
          <w:tab w:val="num" w:pos="720"/>
        </w:tabs>
        <w:ind w:left="720" w:hanging="360"/>
      </w:pPr>
      <w:rPr>
        <w:rFonts w:ascii="MS Mincho" w:hAnsi="MS Mincho" w:hint="default"/>
      </w:rPr>
    </w:lvl>
    <w:lvl w:ilvl="1" w:tplc="862A8BEA" w:tentative="1">
      <w:start w:val="1"/>
      <w:numFmt w:val="bullet"/>
      <w:lvlText w:val="▪"/>
      <w:lvlJc w:val="left"/>
      <w:pPr>
        <w:tabs>
          <w:tab w:val="num" w:pos="1440"/>
        </w:tabs>
        <w:ind w:left="1440" w:hanging="360"/>
      </w:pPr>
      <w:rPr>
        <w:rFonts w:ascii="MS Mincho" w:hAnsi="MS Mincho" w:hint="default"/>
      </w:rPr>
    </w:lvl>
    <w:lvl w:ilvl="2" w:tplc="3672FA54">
      <w:start w:val="1"/>
      <w:numFmt w:val="bullet"/>
      <w:lvlText w:val="▪"/>
      <w:lvlJc w:val="left"/>
      <w:pPr>
        <w:tabs>
          <w:tab w:val="num" w:pos="2160"/>
        </w:tabs>
        <w:ind w:left="2160" w:hanging="360"/>
      </w:pPr>
      <w:rPr>
        <w:rFonts w:ascii="MS Mincho" w:hAnsi="MS Mincho" w:hint="default"/>
      </w:rPr>
    </w:lvl>
    <w:lvl w:ilvl="3" w:tplc="26A047FA" w:tentative="1">
      <w:start w:val="1"/>
      <w:numFmt w:val="bullet"/>
      <w:lvlText w:val="▪"/>
      <w:lvlJc w:val="left"/>
      <w:pPr>
        <w:tabs>
          <w:tab w:val="num" w:pos="2880"/>
        </w:tabs>
        <w:ind w:left="2880" w:hanging="360"/>
      </w:pPr>
      <w:rPr>
        <w:rFonts w:ascii="MS Mincho" w:hAnsi="MS Mincho" w:hint="default"/>
      </w:rPr>
    </w:lvl>
    <w:lvl w:ilvl="4" w:tplc="9C76D5A0" w:tentative="1">
      <w:start w:val="1"/>
      <w:numFmt w:val="bullet"/>
      <w:lvlText w:val="▪"/>
      <w:lvlJc w:val="left"/>
      <w:pPr>
        <w:tabs>
          <w:tab w:val="num" w:pos="3600"/>
        </w:tabs>
        <w:ind w:left="3600" w:hanging="360"/>
      </w:pPr>
      <w:rPr>
        <w:rFonts w:ascii="MS Mincho" w:hAnsi="MS Mincho" w:hint="default"/>
      </w:rPr>
    </w:lvl>
    <w:lvl w:ilvl="5" w:tplc="14A8E90E" w:tentative="1">
      <w:start w:val="1"/>
      <w:numFmt w:val="bullet"/>
      <w:lvlText w:val="▪"/>
      <w:lvlJc w:val="left"/>
      <w:pPr>
        <w:tabs>
          <w:tab w:val="num" w:pos="4320"/>
        </w:tabs>
        <w:ind w:left="4320" w:hanging="360"/>
      </w:pPr>
      <w:rPr>
        <w:rFonts w:ascii="MS Mincho" w:hAnsi="MS Mincho" w:hint="default"/>
      </w:rPr>
    </w:lvl>
    <w:lvl w:ilvl="6" w:tplc="6DD4DB4E" w:tentative="1">
      <w:start w:val="1"/>
      <w:numFmt w:val="bullet"/>
      <w:lvlText w:val="▪"/>
      <w:lvlJc w:val="left"/>
      <w:pPr>
        <w:tabs>
          <w:tab w:val="num" w:pos="5040"/>
        </w:tabs>
        <w:ind w:left="5040" w:hanging="360"/>
      </w:pPr>
      <w:rPr>
        <w:rFonts w:ascii="MS Mincho" w:hAnsi="MS Mincho" w:hint="default"/>
      </w:rPr>
    </w:lvl>
    <w:lvl w:ilvl="7" w:tplc="B9A80FB8" w:tentative="1">
      <w:start w:val="1"/>
      <w:numFmt w:val="bullet"/>
      <w:lvlText w:val="▪"/>
      <w:lvlJc w:val="left"/>
      <w:pPr>
        <w:tabs>
          <w:tab w:val="num" w:pos="5760"/>
        </w:tabs>
        <w:ind w:left="5760" w:hanging="360"/>
      </w:pPr>
      <w:rPr>
        <w:rFonts w:ascii="MS Mincho" w:hAnsi="MS Mincho" w:hint="default"/>
      </w:rPr>
    </w:lvl>
    <w:lvl w:ilvl="8" w:tplc="817E2D7E" w:tentative="1">
      <w:start w:val="1"/>
      <w:numFmt w:val="bullet"/>
      <w:lvlText w:val="▪"/>
      <w:lvlJc w:val="left"/>
      <w:pPr>
        <w:tabs>
          <w:tab w:val="num" w:pos="6480"/>
        </w:tabs>
        <w:ind w:left="6480" w:hanging="360"/>
      </w:pPr>
      <w:rPr>
        <w:rFonts w:ascii="MS Mincho" w:hAnsi="MS Mincho" w:hint="default"/>
      </w:rPr>
    </w:lvl>
  </w:abstractNum>
  <w:abstractNum w:abstractNumId="22">
    <w:nsid w:val="34000F8B"/>
    <w:multiLevelType w:val="hybridMultilevel"/>
    <w:tmpl w:val="D5E43D60"/>
    <w:lvl w:ilvl="0" w:tplc="E2D6B222">
      <w:start w:val="1"/>
      <w:numFmt w:val="decimal"/>
      <w:lvlText w:val="%1."/>
      <w:lvlJc w:val="left"/>
      <w:pPr>
        <w:ind w:left="1276" w:hanging="480"/>
      </w:pPr>
      <w:rPr>
        <w:rFonts w:ascii="Times New Roman" w:hAnsi="Times New Roman" w:cs="Times New Roman" w:hint="default"/>
      </w:rPr>
    </w:lvl>
    <w:lvl w:ilvl="1" w:tplc="04090019" w:tentative="1">
      <w:start w:val="1"/>
      <w:numFmt w:val="ideographTraditional"/>
      <w:lvlText w:val="%2、"/>
      <w:lvlJc w:val="left"/>
      <w:pPr>
        <w:ind w:left="1756" w:hanging="480"/>
      </w:pPr>
    </w:lvl>
    <w:lvl w:ilvl="2" w:tplc="0409001B" w:tentative="1">
      <w:start w:val="1"/>
      <w:numFmt w:val="lowerRoman"/>
      <w:lvlText w:val="%3."/>
      <w:lvlJc w:val="right"/>
      <w:pPr>
        <w:ind w:left="2236" w:hanging="480"/>
      </w:pPr>
    </w:lvl>
    <w:lvl w:ilvl="3" w:tplc="0409000F" w:tentative="1">
      <w:start w:val="1"/>
      <w:numFmt w:val="decimal"/>
      <w:lvlText w:val="%4."/>
      <w:lvlJc w:val="left"/>
      <w:pPr>
        <w:ind w:left="2716" w:hanging="480"/>
      </w:pPr>
    </w:lvl>
    <w:lvl w:ilvl="4" w:tplc="04090019" w:tentative="1">
      <w:start w:val="1"/>
      <w:numFmt w:val="ideographTraditional"/>
      <w:lvlText w:val="%5、"/>
      <w:lvlJc w:val="left"/>
      <w:pPr>
        <w:ind w:left="3196" w:hanging="480"/>
      </w:pPr>
    </w:lvl>
    <w:lvl w:ilvl="5" w:tplc="0409001B" w:tentative="1">
      <w:start w:val="1"/>
      <w:numFmt w:val="lowerRoman"/>
      <w:lvlText w:val="%6."/>
      <w:lvlJc w:val="right"/>
      <w:pPr>
        <w:ind w:left="3676" w:hanging="480"/>
      </w:pPr>
    </w:lvl>
    <w:lvl w:ilvl="6" w:tplc="0409000F" w:tentative="1">
      <w:start w:val="1"/>
      <w:numFmt w:val="decimal"/>
      <w:lvlText w:val="%7."/>
      <w:lvlJc w:val="left"/>
      <w:pPr>
        <w:ind w:left="4156" w:hanging="480"/>
      </w:pPr>
    </w:lvl>
    <w:lvl w:ilvl="7" w:tplc="04090019" w:tentative="1">
      <w:start w:val="1"/>
      <w:numFmt w:val="ideographTraditional"/>
      <w:lvlText w:val="%8、"/>
      <w:lvlJc w:val="left"/>
      <w:pPr>
        <w:ind w:left="4636" w:hanging="480"/>
      </w:pPr>
    </w:lvl>
    <w:lvl w:ilvl="8" w:tplc="0409001B" w:tentative="1">
      <w:start w:val="1"/>
      <w:numFmt w:val="lowerRoman"/>
      <w:lvlText w:val="%9."/>
      <w:lvlJc w:val="right"/>
      <w:pPr>
        <w:ind w:left="5116" w:hanging="480"/>
      </w:pPr>
    </w:lvl>
  </w:abstractNum>
  <w:abstractNum w:abstractNumId="23">
    <w:nsid w:val="3D022D85"/>
    <w:multiLevelType w:val="hybridMultilevel"/>
    <w:tmpl w:val="E4426D0C"/>
    <w:lvl w:ilvl="0" w:tplc="D1703CBC">
      <w:start w:val="1"/>
      <w:numFmt w:val="taiwaneseCountingThousand"/>
      <w:pStyle w:val="a"/>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DF40A5A"/>
    <w:multiLevelType w:val="hybridMultilevel"/>
    <w:tmpl w:val="B2864602"/>
    <w:lvl w:ilvl="0" w:tplc="1FD23516">
      <w:start w:val="1"/>
      <w:numFmt w:val="decimal"/>
      <w:lvlText w:val="%1."/>
      <w:lvlJc w:val="left"/>
      <w:pPr>
        <w:ind w:left="1276" w:hanging="480"/>
      </w:pPr>
      <w:rPr>
        <w:rFonts w:ascii="Times New Roman" w:hAnsi="Times New Roman" w:cs="Times New Roman" w:hint="default"/>
      </w:rPr>
    </w:lvl>
    <w:lvl w:ilvl="1" w:tplc="04090019" w:tentative="1">
      <w:start w:val="1"/>
      <w:numFmt w:val="ideographTraditional"/>
      <w:lvlText w:val="%2、"/>
      <w:lvlJc w:val="left"/>
      <w:pPr>
        <w:ind w:left="1756" w:hanging="480"/>
      </w:pPr>
    </w:lvl>
    <w:lvl w:ilvl="2" w:tplc="0409001B" w:tentative="1">
      <w:start w:val="1"/>
      <w:numFmt w:val="lowerRoman"/>
      <w:lvlText w:val="%3."/>
      <w:lvlJc w:val="right"/>
      <w:pPr>
        <w:ind w:left="2236" w:hanging="480"/>
      </w:pPr>
    </w:lvl>
    <w:lvl w:ilvl="3" w:tplc="0409000F" w:tentative="1">
      <w:start w:val="1"/>
      <w:numFmt w:val="decimal"/>
      <w:lvlText w:val="%4."/>
      <w:lvlJc w:val="left"/>
      <w:pPr>
        <w:ind w:left="2716" w:hanging="480"/>
      </w:pPr>
    </w:lvl>
    <w:lvl w:ilvl="4" w:tplc="04090019" w:tentative="1">
      <w:start w:val="1"/>
      <w:numFmt w:val="ideographTraditional"/>
      <w:lvlText w:val="%5、"/>
      <w:lvlJc w:val="left"/>
      <w:pPr>
        <w:ind w:left="3196" w:hanging="480"/>
      </w:pPr>
    </w:lvl>
    <w:lvl w:ilvl="5" w:tplc="0409001B" w:tentative="1">
      <w:start w:val="1"/>
      <w:numFmt w:val="lowerRoman"/>
      <w:lvlText w:val="%6."/>
      <w:lvlJc w:val="right"/>
      <w:pPr>
        <w:ind w:left="3676" w:hanging="480"/>
      </w:pPr>
    </w:lvl>
    <w:lvl w:ilvl="6" w:tplc="0409000F" w:tentative="1">
      <w:start w:val="1"/>
      <w:numFmt w:val="decimal"/>
      <w:lvlText w:val="%7."/>
      <w:lvlJc w:val="left"/>
      <w:pPr>
        <w:ind w:left="4156" w:hanging="480"/>
      </w:pPr>
    </w:lvl>
    <w:lvl w:ilvl="7" w:tplc="04090019" w:tentative="1">
      <w:start w:val="1"/>
      <w:numFmt w:val="ideographTraditional"/>
      <w:lvlText w:val="%8、"/>
      <w:lvlJc w:val="left"/>
      <w:pPr>
        <w:ind w:left="4636" w:hanging="480"/>
      </w:pPr>
    </w:lvl>
    <w:lvl w:ilvl="8" w:tplc="0409001B" w:tentative="1">
      <w:start w:val="1"/>
      <w:numFmt w:val="lowerRoman"/>
      <w:lvlText w:val="%9."/>
      <w:lvlJc w:val="right"/>
      <w:pPr>
        <w:ind w:left="5116" w:hanging="480"/>
      </w:pPr>
    </w:lvl>
  </w:abstractNum>
  <w:abstractNum w:abstractNumId="25">
    <w:nsid w:val="43F379A1"/>
    <w:multiLevelType w:val="hybridMultilevel"/>
    <w:tmpl w:val="27AEC24E"/>
    <w:lvl w:ilvl="0" w:tplc="C16E2120">
      <w:start w:val="1"/>
      <w:numFmt w:val="decimal"/>
      <w:lvlText w:val="%1."/>
      <w:lvlJc w:val="left"/>
      <w:pPr>
        <w:ind w:left="1276" w:hanging="480"/>
      </w:pPr>
      <w:rPr>
        <w:rFonts w:ascii="Times New Roman" w:hAnsi="Times New Roman" w:cs="Times New Roman" w:hint="default"/>
      </w:rPr>
    </w:lvl>
    <w:lvl w:ilvl="1" w:tplc="04090019" w:tentative="1">
      <w:start w:val="1"/>
      <w:numFmt w:val="ideographTraditional"/>
      <w:lvlText w:val="%2、"/>
      <w:lvlJc w:val="left"/>
      <w:pPr>
        <w:ind w:left="1756" w:hanging="480"/>
      </w:pPr>
    </w:lvl>
    <w:lvl w:ilvl="2" w:tplc="0409001B" w:tentative="1">
      <w:start w:val="1"/>
      <w:numFmt w:val="lowerRoman"/>
      <w:lvlText w:val="%3."/>
      <w:lvlJc w:val="right"/>
      <w:pPr>
        <w:ind w:left="2236" w:hanging="480"/>
      </w:pPr>
    </w:lvl>
    <w:lvl w:ilvl="3" w:tplc="0409000F" w:tentative="1">
      <w:start w:val="1"/>
      <w:numFmt w:val="decimal"/>
      <w:lvlText w:val="%4."/>
      <w:lvlJc w:val="left"/>
      <w:pPr>
        <w:ind w:left="2716" w:hanging="480"/>
      </w:pPr>
    </w:lvl>
    <w:lvl w:ilvl="4" w:tplc="04090019" w:tentative="1">
      <w:start w:val="1"/>
      <w:numFmt w:val="ideographTraditional"/>
      <w:lvlText w:val="%5、"/>
      <w:lvlJc w:val="left"/>
      <w:pPr>
        <w:ind w:left="3196" w:hanging="480"/>
      </w:pPr>
    </w:lvl>
    <w:lvl w:ilvl="5" w:tplc="0409001B" w:tentative="1">
      <w:start w:val="1"/>
      <w:numFmt w:val="lowerRoman"/>
      <w:lvlText w:val="%6."/>
      <w:lvlJc w:val="right"/>
      <w:pPr>
        <w:ind w:left="3676" w:hanging="480"/>
      </w:pPr>
    </w:lvl>
    <w:lvl w:ilvl="6" w:tplc="0409000F" w:tentative="1">
      <w:start w:val="1"/>
      <w:numFmt w:val="decimal"/>
      <w:lvlText w:val="%7."/>
      <w:lvlJc w:val="left"/>
      <w:pPr>
        <w:ind w:left="4156" w:hanging="480"/>
      </w:pPr>
    </w:lvl>
    <w:lvl w:ilvl="7" w:tplc="04090019" w:tentative="1">
      <w:start w:val="1"/>
      <w:numFmt w:val="ideographTraditional"/>
      <w:lvlText w:val="%8、"/>
      <w:lvlJc w:val="left"/>
      <w:pPr>
        <w:ind w:left="4636" w:hanging="480"/>
      </w:pPr>
    </w:lvl>
    <w:lvl w:ilvl="8" w:tplc="0409001B" w:tentative="1">
      <w:start w:val="1"/>
      <w:numFmt w:val="lowerRoman"/>
      <w:lvlText w:val="%9."/>
      <w:lvlJc w:val="right"/>
      <w:pPr>
        <w:ind w:left="5116" w:hanging="480"/>
      </w:pPr>
    </w:lvl>
  </w:abstractNum>
  <w:abstractNum w:abstractNumId="26">
    <w:nsid w:val="45F76255"/>
    <w:multiLevelType w:val="hybridMultilevel"/>
    <w:tmpl w:val="4DC6148E"/>
    <w:lvl w:ilvl="0" w:tplc="0409000F">
      <w:start w:val="1"/>
      <w:numFmt w:val="decimal"/>
      <w:lvlText w:val="%1."/>
      <w:lvlJc w:val="left"/>
      <w:pPr>
        <w:tabs>
          <w:tab w:val="num" w:pos="480"/>
        </w:tabs>
        <w:ind w:left="480" w:hanging="480"/>
      </w:pPr>
      <w:rPr>
        <w:rFonts w:hint="default"/>
      </w:rPr>
    </w:lvl>
    <w:lvl w:ilvl="1" w:tplc="04090003" w:tentative="1">
      <w:start w:val="1"/>
      <w:numFmt w:val="bullet"/>
      <w:lvlText w:val=""/>
      <w:lvlJc w:val="left"/>
      <w:pPr>
        <w:tabs>
          <w:tab w:val="num" w:pos="480"/>
        </w:tabs>
        <w:ind w:left="480" w:hanging="480"/>
      </w:pPr>
      <w:rPr>
        <w:rFonts w:ascii="Wingdings" w:hAnsi="Wingdings" w:hint="default"/>
      </w:rPr>
    </w:lvl>
    <w:lvl w:ilvl="2" w:tplc="04090005" w:tentative="1">
      <w:start w:val="1"/>
      <w:numFmt w:val="bullet"/>
      <w:lvlText w:val=""/>
      <w:lvlJc w:val="left"/>
      <w:pPr>
        <w:tabs>
          <w:tab w:val="num" w:pos="960"/>
        </w:tabs>
        <w:ind w:left="960" w:hanging="480"/>
      </w:pPr>
      <w:rPr>
        <w:rFonts w:ascii="Wingdings" w:hAnsi="Wingdings" w:hint="default"/>
      </w:rPr>
    </w:lvl>
    <w:lvl w:ilvl="3" w:tplc="04090001" w:tentative="1">
      <w:start w:val="1"/>
      <w:numFmt w:val="bullet"/>
      <w:lvlText w:val=""/>
      <w:lvlJc w:val="left"/>
      <w:pPr>
        <w:tabs>
          <w:tab w:val="num" w:pos="1440"/>
        </w:tabs>
        <w:ind w:left="1440" w:hanging="480"/>
      </w:pPr>
      <w:rPr>
        <w:rFonts w:ascii="Wingdings" w:hAnsi="Wingdings" w:hint="default"/>
      </w:rPr>
    </w:lvl>
    <w:lvl w:ilvl="4" w:tplc="04090003" w:tentative="1">
      <w:start w:val="1"/>
      <w:numFmt w:val="bullet"/>
      <w:lvlText w:val=""/>
      <w:lvlJc w:val="left"/>
      <w:pPr>
        <w:tabs>
          <w:tab w:val="num" w:pos="1920"/>
        </w:tabs>
        <w:ind w:left="1920" w:hanging="480"/>
      </w:pPr>
      <w:rPr>
        <w:rFonts w:ascii="Wingdings" w:hAnsi="Wingdings" w:hint="default"/>
      </w:rPr>
    </w:lvl>
    <w:lvl w:ilvl="5" w:tplc="04090005" w:tentative="1">
      <w:start w:val="1"/>
      <w:numFmt w:val="bullet"/>
      <w:lvlText w:val=""/>
      <w:lvlJc w:val="left"/>
      <w:pPr>
        <w:tabs>
          <w:tab w:val="num" w:pos="2400"/>
        </w:tabs>
        <w:ind w:left="2400" w:hanging="480"/>
      </w:pPr>
      <w:rPr>
        <w:rFonts w:ascii="Wingdings" w:hAnsi="Wingdings" w:hint="default"/>
      </w:rPr>
    </w:lvl>
    <w:lvl w:ilvl="6" w:tplc="04090001" w:tentative="1">
      <w:start w:val="1"/>
      <w:numFmt w:val="bullet"/>
      <w:lvlText w:val=""/>
      <w:lvlJc w:val="left"/>
      <w:pPr>
        <w:tabs>
          <w:tab w:val="num" w:pos="2880"/>
        </w:tabs>
        <w:ind w:left="2880" w:hanging="480"/>
      </w:pPr>
      <w:rPr>
        <w:rFonts w:ascii="Wingdings" w:hAnsi="Wingdings" w:hint="default"/>
      </w:rPr>
    </w:lvl>
    <w:lvl w:ilvl="7" w:tplc="04090003" w:tentative="1">
      <w:start w:val="1"/>
      <w:numFmt w:val="bullet"/>
      <w:lvlText w:val=""/>
      <w:lvlJc w:val="left"/>
      <w:pPr>
        <w:tabs>
          <w:tab w:val="num" w:pos="3360"/>
        </w:tabs>
        <w:ind w:left="3360" w:hanging="480"/>
      </w:pPr>
      <w:rPr>
        <w:rFonts w:ascii="Wingdings" w:hAnsi="Wingdings" w:hint="default"/>
      </w:rPr>
    </w:lvl>
    <w:lvl w:ilvl="8" w:tplc="04090005" w:tentative="1">
      <w:start w:val="1"/>
      <w:numFmt w:val="bullet"/>
      <w:lvlText w:val=""/>
      <w:lvlJc w:val="left"/>
      <w:pPr>
        <w:tabs>
          <w:tab w:val="num" w:pos="3840"/>
        </w:tabs>
        <w:ind w:left="3840" w:hanging="480"/>
      </w:pPr>
      <w:rPr>
        <w:rFonts w:ascii="Wingdings" w:hAnsi="Wingdings" w:hint="default"/>
      </w:rPr>
    </w:lvl>
  </w:abstractNum>
  <w:abstractNum w:abstractNumId="27">
    <w:nsid w:val="51C537FD"/>
    <w:multiLevelType w:val="hybridMultilevel"/>
    <w:tmpl w:val="3C8633CE"/>
    <w:lvl w:ilvl="0" w:tplc="04090005">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8">
    <w:nsid w:val="52D56EAA"/>
    <w:multiLevelType w:val="hybridMultilevel"/>
    <w:tmpl w:val="24B24354"/>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29">
    <w:nsid w:val="56A82DB8"/>
    <w:multiLevelType w:val="hybridMultilevel"/>
    <w:tmpl w:val="F300FC0E"/>
    <w:lvl w:ilvl="0" w:tplc="4680346C">
      <w:start w:val="1"/>
      <w:numFmt w:val="decimal"/>
      <w:lvlText w:val="%1."/>
      <w:lvlJc w:val="left"/>
      <w:pPr>
        <w:ind w:left="1276" w:hanging="480"/>
      </w:pPr>
      <w:rPr>
        <w:rFonts w:ascii="Times New Roman" w:hAnsi="Times New Roman" w:cs="Times New Roman" w:hint="default"/>
      </w:rPr>
    </w:lvl>
    <w:lvl w:ilvl="1" w:tplc="04090019" w:tentative="1">
      <w:start w:val="1"/>
      <w:numFmt w:val="ideographTraditional"/>
      <w:lvlText w:val="%2、"/>
      <w:lvlJc w:val="left"/>
      <w:pPr>
        <w:ind w:left="1756" w:hanging="480"/>
      </w:pPr>
    </w:lvl>
    <w:lvl w:ilvl="2" w:tplc="0409001B" w:tentative="1">
      <w:start w:val="1"/>
      <w:numFmt w:val="lowerRoman"/>
      <w:lvlText w:val="%3."/>
      <w:lvlJc w:val="right"/>
      <w:pPr>
        <w:ind w:left="2236" w:hanging="480"/>
      </w:pPr>
    </w:lvl>
    <w:lvl w:ilvl="3" w:tplc="0409000F" w:tentative="1">
      <w:start w:val="1"/>
      <w:numFmt w:val="decimal"/>
      <w:lvlText w:val="%4."/>
      <w:lvlJc w:val="left"/>
      <w:pPr>
        <w:ind w:left="2716" w:hanging="480"/>
      </w:pPr>
    </w:lvl>
    <w:lvl w:ilvl="4" w:tplc="04090019" w:tentative="1">
      <w:start w:val="1"/>
      <w:numFmt w:val="ideographTraditional"/>
      <w:lvlText w:val="%5、"/>
      <w:lvlJc w:val="left"/>
      <w:pPr>
        <w:ind w:left="3196" w:hanging="480"/>
      </w:pPr>
    </w:lvl>
    <w:lvl w:ilvl="5" w:tplc="0409001B" w:tentative="1">
      <w:start w:val="1"/>
      <w:numFmt w:val="lowerRoman"/>
      <w:lvlText w:val="%6."/>
      <w:lvlJc w:val="right"/>
      <w:pPr>
        <w:ind w:left="3676" w:hanging="480"/>
      </w:pPr>
    </w:lvl>
    <w:lvl w:ilvl="6" w:tplc="0409000F" w:tentative="1">
      <w:start w:val="1"/>
      <w:numFmt w:val="decimal"/>
      <w:lvlText w:val="%7."/>
      <w:lvlJc w:val="left"/>
      <w:pPr>
        <w:ind w:left="4156" w:hanging="480"/>
      </w:pPr>
    </w:lvl>
    <w:lvl w:ilvl="7" w:tplc="04090019" w:tentative="1">
      <w:start w:val="1"/>
      <w:numFmt w:val="ideographTraditional"/>
      <w:lvlText w:val="%8、"/>
      <w:lvlJc w:val="left"/>
      <w:pPr>
        <w:ind w:left="4636" w:hanging="480"/>
      </w:pPr>
    </w:lvl>
    <w:lvl w:ilvl="8" w:tplc="0409001B" w:tentative="1">
      <w:start w:val="1"/>
      <w:numFmt w:val="lowerRoman"/>
      <w:lvlText w:val="%9."/>
      <w:lvlJc w:val="right"/>
      <w:pPr>
        <w:ind w:left="5116" w:hanging="480"/>
      </w:pPr>
    </w:lvl>
  </w:abstractNum>
  <w:abstractNum w:abstractNumId="30">
    <w:nsid w:val="5AD9037C"/>
    <w:multiLevelType w:val="hybridMultilevel"/>
    <w:tmpl w:val="8BB414FC"/>
    <w:lvl w:ilvl="0" w:tplc="8CDC7360">
      <w:start w:val="1"/>
      <w:numFmt w:val="taiwaneseCountingThousand"/>
      <w:pStyle w:val="41"/>
      <w:lvlText w:val="(%1)"/>
      <w:lvlJc w:val="left"/>
      <w:pPr>
        <w:ind w:left="760" w:hanging="480"/>
      </w:pPr>
      <w:rPr>
        <w:rFonts w:hint="eastAsia"/>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31">
    <w:nsid w:val="5C527229"/>
    <w:multiLevelType w:val="hybridMultilevel"/>
    <w:tmpl w:val="9F4E1B20"/>
    <w:lvl w:ilvl="0" w:tplc="C16E2120">
      <w:start w:val="1"/>
      <w:numFmt w:val="decimal"/>
      <w:lvlText w:val="%1."/>
      <w:lvlJc w:val="left"/>
      <w:pPr>
        <w:ind w:left="1276" w:hanging="480"/>
      </w:pPr>
      <w:rPr>
        <w:rFonts w:ascii="Times New Roman" w:hAnsi="Times New Roman" w:cs="Times New Roman" w:hint="default"/>
      </w:rPr>
    </w:lvl>
    <w:lvl w:ilvl="1" w:tplc="04090019" w:tentative="1">
      <w:start w:val="1"/>
      <w:numFmt w:val="ideographTraditional"/>
      <w:lvlText w:val="%2、"/>
      <w:lvlJc w:val="left"/>
      <w:pPr>
        <w:ind w:left="1756" w:hanging="480"/>
      </w:pPr>
    </w:lvl>
    <w:lvl w:ilvl="2" w:tplc="0409001B" w:tentative="1">
      <w:start w:val="1"/>
      <w:numFmt w:val="lowerRoman"/>
      <w:lvlText w:val="%3."/>
      <w:lvlJc w:val="right"/>
      <w:pPr>
        <w:ind w:left="2236" w:hanging="480"/>
      </w:pPr>
    </w:lvl>
    <w:lvl w:ilvl="3" w:tplc="0409000F" w:tentative="1">
      <w:start w:val="1"/>
      <w:numFmt w:val="decimal"/>
      <w:lvlText w:val="%4."/>
      <w:lvlJc w:val="left"/>
      <w:pPr>
        <w:ind w:left="2716" w:hanging="480"/>
      </w:pPr>
    </w:lvl>
    <w:lvl w:ilvl="4" w:tplc="04090019" w:tentative="1">
      <w:start w:val="1"/>
      <w:numFmt w:val="ideographTraditional"/>
      <w:lvlText w:val="%5、"/>
      <w:lvlJc w:val="left"/>
      <w:pPr>
        <w:ind w:left="3196" w:hanging="480"/>
      </w:pPr>
    </w:lvl>
    <w:lvl w:ilvl="5" w:tplc="0409001B" w:tentative="1">
      <w:start w:val="1"/>
      <w:numFmt w:val="lowerRoman"/>
      <w:lvlText w:val="%6."/>
      <w:lvlJc w:val="right"/>
      <w:pPr>
        <w:ind w:left="3676" w:hanging="480"/>
      </w:pPr>
    </w:lvl>
    <w:lvl w:ilvl="6" w:tplc="0409000F" w:tentative="1">
      <w:start w:val="1"/>
      <w:numFmt w:val="decimal"/>
      <w:lvlText w:val="%7."/>
      <w:lvlJc w:val="left"/>
      <w:pPr>
        <w:ind w:left="4156" w:hanging="480"/>
      </w:pPr>
    </w:lvl>
    <w:lvl w:ilvl="7" w:tplc="04090019" w:tentative="1">
      <w:start w:val="1"/>
      <w:numFmt w:val="ideographTraditional"/>
      <w:lvlText w:val="%8、"/>
      <w:lvlJc w:val="left"/>
      <w:pPr>
        <w:ind w:left="4636" w:hanging="480"/>
      </w:pPr>
    </w:lvl>
    <w:lvl w:ilvl="8" w:tplc="0409001B" w:tentative="1">
      <w:start w:val="1"/>
      <w:numFmt w:val="lowerRoman"/>
      <w:lvlText w:val="%9."/>
      <w:lvlJc w:val="right"/>
      <w:pPr>
        <w:ind w:left="5116" w:hanging="480"/>
      </w:pPr>
    </w:lvl>
  </w:abstractNum>
  <w:abstractNum w:abstractNumId="32">
    <w:nsid w:val="5E1C1865"/>
    <w:multiLevelType w:val="hybridMultilevel"/>
    <w:tmpl w:val="01E4C0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68B6547E"/>
    <w:multiLevelType w:val="multilevel"/>
    <w:tmpl w:val="E40C25EC"/>
    <w:lvl w:ilvl="0">
      <w:start w:val="1"/>
      <w:numFmt w:val="decimal"/>
      <w:pStyle w:val="21"/>
      <w:lvlText w:val="%1."/>
      <w:lvlJc w:val="left"/>
      <w:pPr>
        <w:tabs>
          <w:tab w:val="num" w:pos="2098"/>
        </w:tabs>
        <w:ind w:left="2098" w:hanging="397"/>
      </w:pPr>
      <w:rPr>
        <w:rFonts w:cs="Times New Roman" w:hint="eastAsia"/>
      </w:rPr>
    </w:lvl>
    <w:lvl w:ilvl="1">
      <w:start w:val="1"/>
      <w:numFmt w:val="decimal"/>
      <w:isLgl/>
      <w:lvlText w:val="%1.%2"/>
      <w:lvlJc w:val="left"/>
      <w:pPr>
        <w:tabs>
          <w:tab w:val="num" w:pos="2595"/>
        </w:tabs>
        <w:ind w:left="2595" w:hanging="495"/>
      </w:pPr>
      <w:rPr>
        <w:rFonts w:cs="Times New Roman" w:hint="default"/>
      </w:rPr>
    </w:lvl>
    <w:lvl w:ilvl="2">
      <w:start w:val="1"/>
      <w:numFmt w:val="decimal"/>
      <w:isLgl/>
      <w:lvlText w:val="%1.%2.%3"/>
      <w:lvlJc w:val="left"/>
      <w:pPr>
        <w:tabs>
          <w:tab w:val="num" w:pos="3219"/>
        </w:tabs>
        <w:ind w:left="3219" w:hanging="720"/>
      </w:pPr>
      <w:rPr>
        <w:rFonts w:cs="Times New Roman" w:hint="default"/>
      </w:rPr>
    </w:lvl>
    <w:lvl w:ilvl="3">
      <w:start w:val="1"/>
      <w:numFmt w:val="decimal"/>
      <w:isLgl/>
      <w:lvlText w:val="%1.%2.%3.%4"/>
      <w:lvlJc w:val="left"/>
      <w:pPr>
        <w:tabs>
          <w:tab w:val="num" w:pos="3978"/>
        </w:tabs>
        <w:ind w:left="3978" w:hanging="1080"/>
      </w:pPr>
      <w:rPr>
        <w:rFonts w:cs="Times New Roman" w:hint="default"/>
      </w:rPr>
    </w:lvl>
    <w:lvl w:ilvl="4">
      <w:start w:val="1"/>
      <w:numFmt w:val="decimal"/>
      <w:isLgl/>
      <w:lvlText w:val="%1.%2.%3.%4.%5"/>
      <w:lvlJc w:val="left"/>
      <w:pPr>
        <w:tabs>
          <w:tab w:val="num" w:pos="4377"/>
        </w:tabs>
        <w:ind w:left="4377" w:hanging="1080"/>
      </w:pPr>
      <w:rPr>
        <w:rFonts w:cs="Times New Roman" w:hint="default"/>
      </w:rPr>
    </w:lvl>
    <w:lvl w:ilvl="5">
      <w:start w:val="1"/>
      <w:numFmt w:val="decimal"/>
      <w:isLgl/>
      <w:lvlText w:val="%1.%2.%3.%4.%5.%6"/>
      <w:lvlJc w:val="left"/>
      <w:pPr>
        <w:tabs>
          <w:tab w:val="num" w:pos="5136"/>
        </w:tabs>
        <w:ind w:left="5136" w:hanging="1440"/>
      </w:pPr>
      <w:rPr>
        <w:rFonts w:cs="Times New Roman" w:hint="default"/>
      </w:rPr>
    </w:lvl>
    <w:lvl w:ilvl="6">
      <w:start w:val="1"/>
      <w:numFmt w:val="decimal"/>
      <w:isLgl/>
      <w:lvlText w:val="%1.%2.%3.%4.%5.%6.%7"/>
      <w:lvlJc w:val="left"/>
      <w:pPr>
        <w:tabs>
          <w:tab w:val="num" w:pos="5535"/>
        </w:tabs>
        <w:ind w:left="5535" w:hanging="1440"/>
      </w:pPr>
      <w:rPr>
        <w:rFonts w:cs="Times New Roman" w:hint="default"/>
      </w:rPr>
    </w:lvl>
    <w:lvl w:ilvl="7">
      <w:start w:val="1"/>
      <w:numFmt w:val="decimal"/>
      <w:isLgl/>
      <w:lvlText w:val="%1.%2.%3.%4.%5.%6.%7.%8"/>
      <w:lvlJc w:val="left"/>
      <w:pPr>
        <w:tabs>
          <w:tab w:val="num" w:pos="6294"/>
        </w:tabs>
        <w:ind w:left="6294" w:hanging="1800"/>
      </w:pPr>
      <w:rPr>
        <w:rFonts w:cs="Times New Roman" w:hint="default"/>
      </w:rPr>
    </w:lvl>
    <w:lvl w:ilvl="8">
      <w:start w:val="1"/>
      <w:numFmt w:val="decimal"/>
      <w:isLgl/>
      <w:lvlText w:val="%1.%2.%3.%4.%5.%6.%7.%8.%9"/>
      <w:lvlJc w:val="left"/>
      <w:pPr>
        <w:tabs>
          <w:tab w:val="num" w:pos="7053"/>
        </w:tabs>
        <w:ind w:left="7053" w:hanging="2160"/>
      </w:pPr>
      <w:rPr>
        <w:rFonts w:cs="Times New Roman" w:hint="default"/>
      </w:rPr>
    </w:lvl>
  </w:abstractNum>
  <w:abstractNum w:abstractNumId="34">
    <w:nsid w:val="6A3D69BD"/>
    <w:multiLevelType w:val="hybridMultilevel"/>
    <w:tmpl w:val="2E1E8252"/>
    <w:lvl w:ilvl="0" w:tplc="0409000F">
      <w:start w:val="1"/>
      <w:numFmt w:val="decimal"/>
      <w:lvlText w:val="%1."/>
      <w:lvlJc w:val="left"/>
      <w:pPr>
        <w:ind w:left="1276" w:hanging="480"/>
      </w:pPr>
    </w:lvl>
    <w:lvl w:ilvl="1" w:tplc="04090019" w:tentative="1">
      <w:start w:val="1"/>
      <w:numFmt w:val="ideographTraditional"/>
      <w:lvlText w:val="%2、"/>
      <w:lvlJc w:val="left"/>
      <w:pPr>
        <w:ind w:left="1756" w:hanging="480"/>
      </w:pPr>
    </w:lvl>
    <w:lvl w:ilvl="2" w:tplc="0409001B" w:tentative="1">
      <w:start w:val="1"/>
      <w:numFmt w:val="lowerRoman"/>
      <w:lvlText w:val="%3."/>
      <w:lvlJc w:val="right"/>
      <w:pPr>
        <w:ind w:left="2236" w:hanging="480"/>
      </w:pPr>
    </w:lvl>
    <w:lvl w:ilvl="3" w:tplc="0409000F" w:tentative="1">
      <w:start w:val="1"/>
      <w:numFmt w:val="decimal"/>
      <w:lvlText w:val="%4."/>
      <w:lvlJc w:val="left"/>
      <w:pPr>
        <w:ind w:left="2716" w:hanging="480"/>
      </w:pPr>
    </w:lvl>
    <w:lvl w:ilvl="4" w:tplc="04090019" w:tentative="1">
      <w:start w:val="1"/>
      <w:numFmt w:val="ideographTraditional"/>
      <w:lvlText w:val="%5、"/>
      <w:lvlJc w:val="left"/>
      <w:pPr>
        <w:ind w:left="3196" w:hanging="480"/>
      </w:pPr>
    </w:lvl>
    <w:lvl w:ilvl="5" w:tplc="0409001B" w:tentative="1">
      <w:start w:val="1"/>
      <w:numFmt w:val="lowerRoman"/>
      <w:lvlText w:val="%6."/>
      <w:lvlJc w:val="right"/>
      <w:pPr>
        <w:ind w:left="3676" w:hanging="480"/>
      </w:pPr>
    </w:lvl>
    <w:lvl w:ilvl="6" w:tplc="0409000F" w:tentative="1">
      <w:start w:val="1"/>
      <w:numFmt w:val="decimal"/>
      <w:lvlText w:val="%7."/>
      <w:lvlJc w:val="left"/>
      <w:pPr>
        <w:ind w:left="4156" w:hanging="480"/>
      </w:pPr>
    </w:lvl>
    <w:lvl w:ilvl="7" w:tplc="04090019" w:tentative="1">
      <w:start w:val="1"/>
      <w:numFmt w:val="ideographTraditional"/>
      <w:lvlText w:val="%8、"/>
      <w:lvlJc w:val="left"/>
      <w:pPr>
        <w:ind w:left="4636" w:hanging="480"/>
      </w:pPr>
    </w:lvl>
    <w:lvl w:ilvl="8" w:tplc="0409001B" w:tentative="1">
      <w:start w:val="1"/>
      <w:numFmt w:val="lowerRoman"/>
      <w:lvlText w:val="%9."/>
      <w:lvlJc w:val="right"/>
      <w:pPr>
        <w:ind w:left="5116" w:hanging="480"/>
      </w:pPr>
    </w:lvl>
  </w:abstractNum>
  <w:abstractNum w:abstractNumId="35">
    <w:nsid w:val="6AEA5D1E"/>
    <w:multiLevelType w:val="multilevel"/>
    <w:tmpl w:val="6C625B24"/>
    <w:styleLink w:val="4"/>
    <w:lvl w:ilvl="0">
      <w:start w:val="1"/>
      <w:numFmt w:val="decimal"/>
      <w:suff w:val="nothing"/>
      <w:lvlText w:val="第%1章"/>
      <w:lvlJc w:val="left"/>
      <w:pPr>
        <w:ind w:left="425" w:hanging="425"/>
      </w:pPr>
      <w:rPr>
        <w:rFonts w:hint="eastAsia"/>
        <w:sz w:val="28"/>
        <w:szCs w:val="28"/>
      </w:rPr>
    </w:lvl>
    <w:lvl w:ilvl="1">
      <w:start w:val="1"/>
      <w:numFmt w:val="decimal"/>
      <w:suff w:val="nothing"/>
      <w:lvlText w:val="第%2節"/>
      <w:lvlJc w:val="left"/>
      <w:pPr>
        <w:ind w:left="992" w:hanging="567"/>
      </w:pPr>
      <w:rPr>
        <w:rFonts w:hint="eastAsia"/>
      </w:rPr>
    </w:lvl>
    <w:lvl w:ilvl="2">
      <w:start w:val="1"/>
      <w:numFmt w:val="decimal"/>
      <w:suff w:val="nothing"/>
      <w:lvlText w:val="第%3項"/>
      <w:lvlJc w:val="left"/>
      <w:pPr>
        <w:ind w:left="1418" w:hanging="567"/>
      </w:pPr>
      <w:rPr>
        <w:rFonts w:hint="eastAsia"/>
      </w:r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36">
    <w:nsid w:val="748D2765"/>
    <w:multiLevelType w:val="hybridMultilevel"/>
    <w:tmpl w:val="F97E1462"/>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37">
    <w:nsid w:val="76E174ED"/>
    <w:multiLevelType w:val="hybridMultilevel"/>
    <w:tmpl w:val="5D504F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78B76293"/>
    <w:multiLevelType w:val="hybridMultilevel"/>
    <w:tmpl w:val="E5FA5AAE"/>
    <w:lvl w:ilvl="0" w:tplc="0409000F">
      <w:start w:val="1"/>
      <w:numFmt w:val="decimal"/>
      <w:lvlText w:val="%1."/>
      <w:lvlJc w:val="left"/>
      <w:pPr>
        <w:ind w:left="1276" w:hanging="480"/>
      </w:pPr>
    </w:lvl>
    <w:lvl w:ilvl="1" w:tplc="04090019" w:tentative="1">
      <w:start w:val="1"/>
      <w:numFmt w:val="ideographTraditional"/>
      <w:lvlText w:val="%2、"/>
      <w:lvlJc w:val="left"/>
      <w:pPr>
        <w:ind w:left="1756" w:hanging="480"/>
      </w:pPr>
    </w:lvl>
    <w:lvl w:ilvl="2" w:tplc="0409001B" w:tentative="1">
      <w:start w:val="1"/>
      <w:numFmt w:val="lowerRoman"/>
      <w:lvlText w:val="%3."/>
      <w:lvlJc w:val="right"/>
      <w:pPr>
        <w:ind w:left="2236" w:hanging="480"/>
      </w:pPr>
    </w:lvl>
    <w:lvl w:ilvl="3" w:tplc="0409000F" w:tentative="1">
      <w:start w:val="1"/>
      <w:numFmt w:val="decimal"/>
      <w:lvlText w:val="%4."/>
      <w:lvlJc w:val="left"/>
      <w:pPr>
        <w:ind w:left="2716" w:hanging="480"/>
      </w:pPr>
    </w:lvl>
    <w:lvl w:ilvl="4" w:tplc="04090019" w:tentative="1">
      <w:start w:val="1"/>
      <w:numFmt w:val="ideographTraditional"/>
      <w:lvlText w:val="%5、"/>
      <w:lvlJc w:val="left"/>
      <w:pPr>
        <w:ind w:left="3196" w:hanging="480"/>
      </w:pPr>
    </w:lvl>
    <w:lvl w:ilvl="5" w:tplc="0409001B" w:tentative="1">
      <w:start w:val="1"/>
      <w:numFmt w:val="lowerRoman"/>
      <w:lvlText w:val="%6."/>
      <w:lvlJc w:val="right"/>
      <w:pPr>
        <w:ind w:left="3676" w:hanging="480"/>
      </w:pPr>
    </w:lvl>
    <w:lvl w:ilvl="6" w:tplc="0409000F" w:tentative="1">
      <w:start w:val="1"/>
      <w:numFmt w:val="decimal"/>
      <w:lvlText w:val="%7."/>
      <w:lvlJc w:val="left"/>
      <w:pPr>
        <w:ind w:left="4156" w:hanging="480"/>
      </w:pPr>
    </w:lvl>
    <w:lvl w:ilvl="7" w:tplc="04090019" w:tentative="1">
      <w:start w:val="1"/>
      <w:numFmt w:val="ideographTraditional"/>
      <w:lvlText w:val="%8、"/>
      <w:lvlJc w:val="left"/>
      <w:pPr>
        <w:ind w:left="4636" w:hanging="480"/>
      </w:pPr>
    </w:lvl>
    <w:lvl w:ilvl="8" w:tplc="0409001B" w:tentative="1">
      <w:start w:val="1"/>
      <w:numFmt w:val="lowerRoman"/>
      <w:lvlText w:val="%9."/>
      <w:lvlJc w:val="right"/>
      <w:pPr>
        <w:ind w:left="5116" w:hanging="480"/>
      </w:pPr>
    </w:lvl>
  </w:abstractNum>
  <w:abstractNum w:abstractNumId="39">
    <w:nsid w:val="79D24E18"/>
    <w:multiLevelType w:val="hybridMultilevel"/>
    <w:tmpl w:val="4798090C"/>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num w:numId="1">
    <w:abstractNumId w:val="14"/>
  </w:num>
  <w:num w:numId="2">
    <w:abstractNumId w:val="16"/>
  </w:num>
  <w:num w:numId="3">
    <w:abstractNumId w:val="33"/>
  </w:num>
  <w:num w:numId="4">
    <w:abstractNumId w:val="23"/>
  </w:num>
  <w:num w:numId="5">
    <w:abstractNumId w:val="2"/>
  </w:num>
  <w:num w:numId="6">
    <w:abstractNumId w:val="30"/>
  </w:num>
  <w:num w:numId="7">
    <w:abstractNumId w:val="3"/>
  </w:num>
  <w:num w:numId="8">
    <w:abstractNumId w:val="6"/>
  </w:num>
  <w:num w:numId="9">
    <w:abstractNumId w:val="7"/>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18"/>
  </w:num>
  <w:num w:numId="14">
    <w:abstractNumId w:val="35"/>
  </w:num>
  <w:num w:numId="15">
    <w:abstractNumId w:val="1"/>
    <w:lvlOverride w:ilvl="0">
      <w:lvl w:ilvl="0">
        <w:start w:val="1"/>
        <w:numFmt w:val="decimal"/>
        <w:suff w:val="nothing"/>
        <w:lvlText w:val="第%1章"/>
        <w:lvlJc w:val="left"/>
        <w:pPr>
          <w:ind w:left="425" w:hanging="425"/>
        </w:pPr>
        <w:rPr>
          <w:rFonts w:hint="eastAsia"/>
          <w:sz w:val="28"/>
          <w:szCs w:val="28"/>
        </w:rPr>
      </w:lvl>
    </w:lvlOverride>
    <w:lvlOverride w:ilvl="1">
      <w:lvl w:ilvl="1">
        <w:start w:val="1"/>
        <w:numFmt w:val="decimal"/>
        <w:suff w:val="nothing"/>
        <w:lvlText w:val="第%2節"/>
        <w:lvlJc w:val="left"/>
        <w:pPr>
          <w:ind w:left="992" w:hanging="567"/>
        </w:pPr>
        <w:rPr>
          <w:rFonts w:hint="eastAsia"/>
        </w:rPr>
      </w:lvl>
    </w:lvlOverride>
    <w:lvlOverride w:ilvl="2">
      <w:lvl w:ilvl="2">
        <w:start w:val="1"/>
        <w:numFmt w:val="decimal"/>
        <w:suff w:val="nothing"/>
        <w:lvlText w:val="第%3項"/>
        <w:lvlJc w:val="left"/>
        <w:pPr>
          <w:ind w:left="1418" w:hanging="567"/>
        </w:pPr>
        <w:rPr>
          <w:rFonts w:hint="eastAsia"/>
        </w:rPr>
      </w:lvl>
    </w:lvlOverride>
    <w:lvlOverride w:ilvl="3">
      <w:lvl w:ilvl="3">
        <w:start w:val="1"/>
        <w:numFmt w:val="none"/>
        <w:suff w:val="nothing"/>
        <w:lvlText w:val=""/>
        <w:lvlJc w:val="left"/>
        <w:pPr>
          <w:ind w:left="1984" w:hanging="708"/>
        </w:pPr>
      </w:lvl>
    </w:lvlOverride>
    <w:lvlOverride w:ilvl="4">
      <w:lvl w:ilvl="4">
        <w:start w:val="1"/>
        <w:numFmt w:val="none"/>
        <w:suff w:val="nothing"/>
        <w:lvlText w:val=""/>
        <w:lvlJc w:val="left"/>
        <w:pPr>
          <w:ind w:left="2551" w:hanging="850"/>
        </w:pPr>
      </w:lvl>
    </w:lvlOverride>
    <w:lvlOverride w:ilvl="5">
      <w:lvl w:ilvl="5">
        <w:start w:val="1"/>
        <w:numFmt w:val="none"/>
        <w:suff w:val="nothing"/>
        <w:lvlText w:val=""/>
        <w:lvlJc w:val="left"/>
        <w:pPr>
          <w:ind w:left="3260" w:hanging="1134"/>
        </w:pPr>
      </w:lvl>
    </w:lvlOverride>
    <w:lvlOverride w:ilvl="6">
      <w:lvl w:ilvl="6">
        <w:start w:val="1"/>
        <w:numFmt w:val="none"/>
        <w:suff w:val="nothing"/>
        <w:lvlText w:val=""/>
        <w:lvlJc w:val="left"/>
        <w:pPr>
          <w:ind w:left="3827" w:hanging="1276"/>
        </w:pPr>
      </w:lvl>
    </w:lvlOverride>
    <w:lvlOverride w:ilvl="7">
      <w:lvl w:ilvl="7">
        <w:start w:val="1"/>
        <w:numFmt w:val="none"/>
        <w:suff w:val="nothing"/>
        <w:lvlText w:val=""/>
        <w:lvlJc w:val="left"/>
        <w:pPr>
          <w:ind w:left="4394" w:hanging="1418"/>
        </w:pPr>
      </w:lvl>
    </w:lvlOverride>
    <w:lvlOverride w:ilvl="8">
      <w:lvl w:ilvl="8">
        <w:start w:val="1"/>
        <w:numFmt w:val="none"/>
        <w:suff w:val="nothing"/>
        <w:lvlText w:val=""/>
        <w:lvlJc w:val="left"/>
        <w:pPr>
          <w:ind w:left="5102" w:hanging="1700"/>
        </w:pPr>
      </w:lvl>
    </w:lvlOverride>
  </w:num>
  <w:num w:numId="16">
    <w:abstractNumId w:val="34"/>
  </w:num>
  <w:num w:numId="17">
    <w:abstractNumId w:val="22"/>
  </w:num>
  <w:num w:numId="18">
    <w:abstractNumId w:val="29"/>
  </w:num>
  <w:num w:numId="19">
    <w:abstractNumId w:val="15"/>
  </w:num>
  <w:num w:numId="20">
    <w:abstractNumId w:val="24"/>
  </w:num>
  <w:num w:numId="21">
    <w:abstractNumId w:val="25"/>
  </w:num>
  <w:num w:numId="22">
    <w:abstractNumId w:val="28"/>
  </w:num>
  <w:num w:numId="23">
    <w:abstractNumId w:val="4"/>
  </w:num>
  <w:num w:numId="24">
    <w:abstractNumId w:val="27"/>
  </w:num>
  <w:num w:numId="25">
    <w:abstractNumId w:val="11"/>
  </w:num>
  <w:num w:numId="26">
    <w:abstractNumId w:val="17"/>
  </w:num>
  <w:num w:numId="27">
    <w:abstractNumId w:val="37"/>
  </w:num>
  <w:num w:numId="28">
    <w:abstractNumId w:val="8"/>
  </w:num>
  <w:num w:numId="29">
    <w:abstractNumId w:val="32"/>
  </w:num>
  <w:num w:numId="30">
    <w:abstractNumId w:val="39"/>
  </w:num>
  <w:num w:numId="31">
    <w:abstractNumId w:val="19"/>
  </w:num>
  <w:num w:numId="32">
    <w:abstractNumId w:val="31"/>
  </w:num>
  <w:num w:numId="33">
    <w:abstractNumId w:val="12"/>
  </w:num>
  <w:num w:numId="34">
    <w:abstractNumId w:val="9"/>
  </w:num>
  <w:num w:numId="35">
    <w:abstractNumId w:val="5"/>
  </w:num>
  <w:num w:numId="36">
    <w:abstractNumId w:val="21"/>
  </w:num>
  <w:num w:numId="37">
    <w:abstractNumId w:val="0"/>
  </w:num>
  <w:num w:numId="38">
    <w:abstractNumId w:val="38"/>
  </w:num>
  <w:num w:numId="39">
    <w:abstractNumId w:val="10"/>
  </w:num>
  <w:num w:numId="40">
    <w:abstractNumId w:val="26"/>
  </w:num>
  <w:num w:numId="41">
    <w:abstractNumId w:val="20"/>
  </w:num>
  <w:num w:numId="42">
    <w:abstractNumId w:val="36"/>
  </w:num>
  <w:num w:numId="43">
    <w:abstractNumId w:val="13"/>
  </w:num>
  <w:num w:numId="44">
    <w:abstractNumId w:val="2"/>
  </w:num>
  <w:num w:numId="45">
    <w:abstractNumId w:val="2"/>
    <w:lvlOverride w:ilvl="0">
      <w:startOverride w:val="1"/>
    </w:lvlOverride>
  </w:num>
  <w:num w:numId="46">
    <w:abstractNumId w:val="2"/>
  </w:num>
  <w:num w:numId="47">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40"/>
  <w:drawingGridVerticalSpacing w:val="381"/>
  <w:displayHorizont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8B3"/>
    <w:rsid w:val="000014A8"/>
    <w:rsid w:val="00002D11"/>
    <w:rsid w:val="00003E86"/>
    <w:rsid w:val="000042FD"/>
    <w:rsid w:val="00004AA5"/>
    <w:rsid w:val="00004DAC"/>
    <w:rsid w:val="00005853"/>
    <w:rsid w:val="00005E57"/>
    <w:rsid w:val="000072E1"/>
    <w:rsid w:val="000075C6"/>
    <w:rsid w:val="00007BD5"/>
    <w:rsid w:val="000107A2"/>
    <w:rsid w:val="00010804"/>
    <w:rsid w:val="000112D9"/>
    <w:rsid w:val="00011957"/>
    <w:rsid w:val="00011CA3"/>
    <w:rsid w:val="00012B3F"/>
    <w:rsid w:val="00012E86"/>
    <w:rsid w:val="00014097"/>
    <w:rsid w:val="00014533"/>
    <w:rsid w:val="00014B56"/>
    <w:rsid w:val="0001527A"/>
    <w:rsid w:val="00016416"/>
    <w:rsid w:val="0001653B"/>
    <w:rsid w:val="00020DDF"/>
    <w:rsid w:val="00021611"/>
    <w:rsid w:val="00021EB1"/>
    <w:rsid w:val="000220C1"/>
    <w:rsid w:val="0002213E"/>
    <w:rsid w:val="00022C38"/>
    <w:rsid w:val="00022F7F"/>
    <w:rsid w:val="00023581"/>
    <w:rsid w:val="000241B6"/>
    <w:rsid w:val="0002495C"/>
    <w:rsid w:val="00024DAC"/>
    <w:rsid w:val="00025282"/>
    <w:rsid w:val="00025A84"/>
    <w:rsid w:val="0003113B"/>
    <w:rsid w:val="00031E5E"/>
    <w:rsid w:val="00032253"/>
    <w:rsid w:val="000338A2"/>
    <w:rsid w:val="00035586"/>
    <w:rsid w:val="00036D79"/>
    <w:rsid w:val="00037A98"/>
    <w:rsid w:val="0004109D"/>
    <w:rsid w:val="00041AC0"/>
    <w:rsid w:val="00041F04"/>
    <w:rsid w:val="00042DB1"/>
    <w:rsid w:val="00044292"/>
    <w:rsid w:val="00044748"/>
    <w:rsid w:val="00044C88"/>
    <w:rsid w:val="00045535"/>
    <w:rsid w:val="000456CA"/>
    <w:rsid w:val="00045AD0"/>
    <w:rsid w:val="00046959"/>
    <w:rsid w:val="00050DC4"/>
    <w:rsid w:val="00051063"/>
    <w:rsid w:val="000512E8"/>
    <w:rsid w:val="00051AAC"/>
    <w:rsid w:val="00051E77"/>
    <w:rsid w:val="000521C0"/>
    <w:rsid w:val="00052634"/>
    <w:rsid w:val="00052CE9"/>
    <w:rsid w:val="0005324D"/>
    <w:rsid w:val="000537F9"/>
    <w:rsid w:val="00055522"/>
    <w:rsid w:val="00055DE5"/>
    <w:rsid w:val="000560C3"/>
    <w:rsid w:val="00057474"/>
    <w:rsid w:val="00057719"/>
    <w:rsid w:val="00063983"/>
    <w:rsid w:val="000639CD"/>
    <w:rsid w:val="00063B87"/>
    <w:rsid w:val="0006488A"/>
    <w:rsid w:val="000652CE"/>
    <w:rsid w:val="00065F70"/>
    <w:rsid w:val="0006640B"/>
    <w:rsid w:val="00066871"/>
    <w:rsid w:val="000669AD"/>
    <w:rsid w:val="0006711C"/>
    <w:rsid w:val="000677B7"/>
    <w:rsid w:val="00071EB3"/>
    <w:rsid w:val="00072104"/>
    <w:rsid w:val="000737E7"/>
    <w:rsid w:val="00073C6B"/>
    <w:rsid w:val="0007416B"/>
    <w:rsid w:val="000741F4"/>
    <w:rsid w:val="00074590"/>
    <w:rsid w:val="0007620C"/>
    <w:rsid w:val="00076F7D"/>
    <w:rsid w:val="00077123"/>
    <w:rsid w:val="000775C4"/>
    <w:rsid w:val="00077D10"/>
    <w:rsid w:val="00080237"/>
    <w:rsid w:val="00080605"/>
    <w:rsid w:val="000806FA"/>
    <w:rsid w:val="00081281"/>
    <w:rsid w:val="000815A9"/>
    <w:rsid w:val="00082E3C"/>
    <w:rsid w:val="0008398A"/>
    <w:rsid w:val="00084D68"/>
    <w:rsid w:val="0008526D"/>
    <w:rsid w:val="00085FC4"/>
    <w:rsid w:val="0008608C"/>
    <w:rsid w:val="00087350"/>
    <w:rsid w:val="00087B2A"/>
    <w:rsid w:val="000909C4"/>
    <w:rsid w:val="00091B3D"/>
    <w:rsid w:val="0009285F"/>
    <w:rsid w:val="00092B0F"/>
    <w:rsid w:val="00092B12"/>
    <w:rsid w:val="00092BCA"/>
    <w:rsid w:val="0009325D"/>
    <w:rsid w:val="00094965"/>
    <w:rsid w:val="00095AEC"/>
    <w:rsid w:val="00095B46"/>
    <w:rsid w:val="00095DD2"/>
    <w:rsid w:val="0009627A"/>
    <w:rsid w:val="0009676B"/>
    <w:rsid w:val="00096ED0"/>
    <w:rsid w:val="00097B43"/>
    <w:rsid w:val="000A0002"/>
    <w:rsid w:val="000A1434"/>
    <w:rsid w:val="000A17FC"/>
    <w:rsid w:val="000A1914"/>
    <w:rsid w:val="000A384A"/>
    <w:rsid w:val="000A53A9"/>
    <w:rsid w:val="000A53D5"/>
    <w:rsid w:val="000A5824"/>
    <w:rsid w:val="000A75E7"/>
    <w:rsid w:val="000B00BC"/>
    <w:rsid w:val="000B0FA6"/>
    <w:rsid w:val="000B2015"/>
    <w:rsid w:val="000B32AC"/>
    <w:rsid w:val="000B494A"/>
    <w:rsid w:val="000B4C55"/>
    <w:rsid w:val="000B5C2A"/>
    <w:rsid w:val="000B6170"/>
    <w:rsid w:val="000B6731"/>
    <w:rsid w:val="000B6B56"/>
    <w:rsid w:val="000B7765"/>
    <w:rsid w:val="000C0978"/>
    <w:rsid w:val="000C14BA"/>
    <w:rsid w:val="000C2147"/>
    <w:rsid w:val="000C39C8"/>
    <w:rsid w:val="000C4DEF"/>
    <w:rsid w:val="000C4F9E"/>
    <w:rsid w:val="000C50FA"/>
    <w:rsid w:val="000C52E9"/>
    <w:rsid w:val="000C5798"/>
    <w:rsid w:val="000C57A3"/>
    <w:rsid w:val="000C6407"/>
    <w:rsid w:val="000C7121"/>
    <w:rsid w:val="000C72F8"/>
    <w:rsid w:val="000C7BBD"/>
    <w:rsid w:val="000D05DB"/>
    <w:rsid w:val="000D063E"/>
    <w:rsid w:val="000D2066"/>
    <w:rsid w:val="000D2B76"/>
    <w:rsid w:val="000D3D5F"/>
    <w:rsid w:val="000D4314"/>
    <w:rsid w:val="000D47DE"/>
    <w:rsid w:val="000D4E69"/>
    <w:rsid w:val="000D5B78"/>
    <w:rsid w:val="000D603B"/>
    <w:rsid w:val="000D60DF"/>
    <w:rsid w:val="000D728F"/>
    <w:rsid w:val="000D74D9"/>
    <w:rsid w:val="000D771F"/>
    <w:rsid w:val="000D7B05"/>
    <w:rsid w:val="000E1F2E"/>
    <w:rsid w:val="000E3B29"/>
    <w:rsid w:val="000E4441"/>
    <w:rsid w:val="000E4957"/>
    <w:rsid w:val="000E582A"/>
    <w:rsid w:val="000E6862"/>
    <w:rsid w:val="000E6B81"/>
    <w:rsid w:val="000E716F"/>
    <w:rsid w:val="000F03F7"/>
    <w:rsid w:val="000F1042"/>
    <w:rsid w:val="000F2225"/>
    <w:rsid w:val="000F5323"/>
    <w:rsid w:val="000F6332"/>
    <w:rsid w:val="000F67DC"/>
    <w:rsid w:val="000F7294"/>
    <w:rsid w:val="000F79C8"/>
    <w:rsid w:val="00100347"/>
    <w:rsid w:val="00100A51"/>
    <w:rsid w:val="00101CFD"/>
    <w:rsid w:val="0010291E"/>
    <w:rsid w:val="00104030"/>
    <w:rsid w:val="0010469F"/>
    <w:rsid w:val="00104AF9"/>
    <w:rsid w:val="00104BDA"/>
    <w:rsid w:val="0010578C"/>
    <w:rsid w:val="00105A2D"/>
    <w:rsid w:val="0010708E"/>
    <w:rsid w:val="001074B6"/>
    <w:rsid w:val="00107B55"/>
    <w:rsid w:val="00107EF1"/>
    <w:rsid w:val="00110553"/>
    <w:rsid w:val="00111036"/>
    <w:rsid w:val="00111763"/>
    <w:rsid w:val="001123E4"/>
    <w:rsid w:val="00112533"/>
    <w:rsid w:val="0011263B"/>
    <w:rsid w:val="00113AC5"/>
    <w:rsid w:val="00113F1E"/>
    <w:rsid w:val="0011590C"/>
    <w:rsid w:val="00115FAC"/>
    <w:rsid w:val="00116E11"/>
    <w:rsid w:val="00117521"/>
    <w:rsid w:val="00117FE2"/>
    <w:rsid w:val="00120885"/>
    <w:rsid w:val="00121709"/>
    <w:rsid w:val="001236CC"/>
    <w:rsid w:val="00124129"/>
    <w:rsid w:val="0012488E"/>
    <w:rsid w:val="00124BF4"/>
    <w:rsid w:val="0012518F"/>
    <w:rsid w:val="0012683F"/>
    <w:rsid w:val="00126C36"/>
    <w:rsid w:val="00130283"/>
    <w:rsid w:val="00131D97"/>
    <w:rsid w:val="00131F7D"/>
    <w:rsid w:val="0013348C"/>
    <w:rsid w:val="0013411A"/>
    <w:rsid w:val="0013549F"/>
    <w:rsid w:val="001369CB"/>
    <w:rsid w:val="0014002E"/>
    <w:rsid w:val="0014099E"/>
    <w:rsid w:val="00140E05"/>
    <w:rsid w:val="00140EEE"/>
    <w:rsid w:val="00142D47"/>
    <w:rsid w:val="001433D1"/>
    <w:rsid w:val="001437C3"/>
    <w:rsid w:val="00144059"/>
    <w:rsid w:val="001441B6"/>
    <w:rsid w:val="00145C9C"/>
    <w:rsid w:val="001463BC"/>
    <w:rsid w:val="00146708"/>
    <w:rsid w:val="001469A2"/>
    <w:rsid w:val="00146E01"/>
    <w:rsid w:val="00147976"/>
    <w:rsid w:val="0015157D"/>
    <w:rsid w:val="00151C19"/>
    <w:rsid w:val="00152679"/>
    <w:rsid w:val="00152CC0"/>
    <w:rsid w:val="00156C9A"/>
    <w:rsid w:val="00156E1B"/>
    <w:rsid w:val="00156E5E"/>
    <w:rsid w:val="00157D8A"/>
    <w:rsid w:val="00160382"/>
    <w:rsid w:val="00160E5C"/>
    <w:rsid w:val="001618B4"/>
    <w:rsid w:val="00162692"/>
    <w:rsid w:val="00162BA7"/>
    <w:rsid w:val="00162F9B"/>
    <w:rsid w:val="001638A5"/>
    <w:rsid w:val="00164380"/>
    <w:rsid w:val="00164383"/>
    <w:rsid w:val="0016445B"/>
    <w:rsid w:val="00165424"/>
    <w:rsid w:val="001659D5"/>
    <w:rsid w:val="0017073D"/>
    <w:rsid w:val="00171F83"/>
    <w:rsid w:val="0017290E"/>
    <w:rsid w:val="00173465"/>
    <w:rsid w:val="00175764"/>
    <w:rsid w:val="001802B3"/>
    <w:rsid w:val="00180310"/>
    <w:rsid w:val="001808BB"/>
    <w:rsid w:val="00180D4A"/>
    <w:rsid w:val="00181EF0"/>
    <w:rsid w:val="001833BD"/>
    <w:rsid w:val="0018386E"/>
    <w:rsid w:val="001840E1"/>
    <w:rsid w:val="0018479C"/>
    <w:rsid w:val="001856BB"/>
    <w:rsid w:val="001866E0"/>
    <w:rsid w:val="001900DF"/>
    <w:rsid w:val="00190CA8"/>
    <w:rsid w:val="00191618"/>
    <w:rsid w:val="00191976"/>
    <w:rsid w:val="00192775"/>
    <w:rsid w:val="00192FFD"/>
    <w:rsid w:val="001945C5"/>
    <w:rsid w:val="00194C56"/>
    <w:rsid w:val="00194C99"/>
    <w:rsid w:val="0019520D"/>
    <w:rsid w:val="00196FC0"/>
    <w:rsid w:val="00197241"/>
    <w:rsid w:val="00197920"/>
    <w:rsid w:val="001A1121"/>
    <w:rsid w:val="001A184A"/>
    <w:rsid w:val="001A1FE3"/>
    <w:rsid w:val="001A2C5D"/>
    <w:rsid w:val="001A2CD2"/>
    <w:rsid w:val="001A2E52"/>
    <w:rsid w:val="001A45C8"/>
    <w:rsid w:val="001A49D8"/>
    <w:rsid w:val="001A4BFD"/>
    <w:rsid w:val="001A51A8"/>
    <w:rsid w:val="001A60C5"/>
    <w:rsid w:val="001A66BA"/>
    <w:rsid w:val="001A6E0C"/>
    <w:rsid w:val="001A7A26"/>
    <w:rsid w:val="001A7FC2"/>
    <w:rsid w:val="001B0A95"/>
    <w:rsid w:val="001B1DBC"/>
    <w:rsid w:val="001B4C5C"/>
    <w:rsid w:val="001B4F85"/>
    <w:rsid w:val="001B5388"/>
    <w:rsid w:val="001B67F7"/>
    <w:rsid w:val="001B6B95"/>
    <w:rsid w:val="001B748E"/>
    <w:rsid w:val="001B7D4A"/>
    <w:rsid w:val="001C16E1"/>
    <w:rsid w:val="001C2585"/>
    <w:rsid w:val="001C2F06"/>
    <w:rsid w:val="001C329D"/>
    <w:rsid w:val="001C3CC9"/>
    <w:rsid w:val="001C477A"/>
    <w:rsid w:val="001C4B0D"/>
    <w:rsid w:val="001C523A"/>
    <w:rsid w:val="001C6A86"/>
    <w:rsid w:val="001C71F8"/>
    <w:rsid w:val="001D0654"/>
    <w:rsid w:val="001D1256"/>
    <w:rsid w:val="001D15BF"/>
    <w:rsid w:val="001D1DA0"/>
    <w:rsid w:val="001D24A8"/>
    <w:rsid w:val="001D24EF"/>
    <w:rsid w:val="001D257E"/>
    <w:rsid w:val="001D36B4"/>
    <w:rsid w:val="001D3968"/>
    <w:rsid w:val="001D4C2A"/>
    <w:rsid w:val="001D5445"/>
    <w:rsid w:val="001D5919"/>
    <w:rsid w:val="001D6D0D"/>
    <w:rsid w:val="001D6D1B"/>
    <w:rsid w:val="001D7BD0"/>
    <w:rsid w:val="001E03F0"/>
    <w:rsid w:val="001E1703"/>
    <w:rsid w:val="001E3479"/>
    <w:rsid w:val="001E3A54"/>
    <w:rsid w:val="001E4E97"/>
    <w:rsid w:val="001E6B13"/>
    <w:rsid w:val="001E703E"/>
    <w:rsid w:val="001E7A7A"/>
    <w:rsid w:val="001E7B91"/>
    <w:rsid w:val="001F080D"/>
    <w:rsid w:val="001F09D5"/>
    <w:rsid w:val="001F2099"/>
    <w:rsid w:val="001F20CA"/>
    <w:rsid w:val="001F2942"/>
    <w:rsid w:val="001F3F3E"/>
    <w:rsid w:val="001F43D3"/>
    <w:rsid w:val="001F4F96"/>
    <w:rsid w:val="001F5514"/>
    <w:rsid w:val="001F6182"/>
    <w:rsid w:val="001F635F"/>
    <w:rsid w:val="001F6400"/>
    <w:rsid w:val="001F6408"/>
    <w:rsid w:val="001F6ECF"/>
    <w:rsid w:val="001F6EDC"/>
    <w:rsid w:val="002003B0"/>
    <w:rsid w:val="00200CDE"/>
    <w:rsid w:val="00200F65"/>
    <w:rsid w:val="002011D5"/>
    <w:rsid w:val="0020245D"/>
    <w:rsid w:val="002028C2"/>
    <w:rsid w:val="00202A45"/>
    <w:rsid w:val="00202BE2"/>
    <w:rsid w:val="002053DC"/>
    <w:rsid w:val="002060D3"/>
    <w:rsid w:val="00207CB8"/>
    <w:rsid w:val="00210AC5"/>
    <w:rsid w:val="002115A2"/>
    <w:rsid w:val="00214326"/>
    <w:rsid w:val="002161B9"/>
    <w:rsid w:val="002170C7"/>
    <w:rsid w:val="00217B82"/>
    <w:rsid w:val="00217EC8"/>
    <w:rsid w:val="002213AB"/>
    <w:rsid w:val="0022213A"/>
    <w:rsid w:val="00222B8D"/>
    <w:rsid w:val="00222BD2"/>
    <w:rsid w:val="00222E15"/>
    <w:rsid w:val="002234AF"/>
    <w:rsid w:val="002234FF"/>
    <w:rsid w:val="00223DE5"/>
    <w:rsid w:val="002315EC"/>
    <w:rsid w:val="002322E5"/>
    <w:rsid w:val="0023297B"/>
    <w:rsid w:val="00232BE7"/>
    <w:rsid w:val="00233519"/>
    <w:rsid w:val="00233D3E"/>
    <w:rsid w:val="002350CD"/>
    <w:rsid w:val="00235D07"/>
    <w:rsid w:val="00235F84"/>
    <w:rsid w:val="002368AE"/>
    <w:rsid w:val="002379E9"/>
    <w:rsid w:val="00240442"/>
    <w:rsid w:val="00240ADF"/>
    <w:rsid w:val="00241061"/>
    <w:rsid w:val="00242F2D"/>
    <w:rsid w:val="002437B0"/>
    <w:rsid w:val="00243A4F"/>
    <w:rsid w:val="00244E83"/>
    <w:rsid w:val="00245814"/>
    <w:rsid w:val="00245E48"/>
    <w:rsid w:val="0024699F"/>
    <w:rsid w:val="002473A7"/>
    <w:rsid w:val="00247D63"/>
    <w:rsid w:val="00250166"/>
    <w:rsid w:val="00250614"/>
    <w:rsid w:val="002511E7"/>
    <w:rsid w:val="00251A5C"/>
    <w:rsid w:val="002569E4"/>
    <w:rsid w:val="00260AD6"/>
    <w:rsid w:val="00261070"/>
    <w:rsid w:val="00262085"/>
    <w:rsid w:val="00265CA1"/>
    <w:rsid w:val="00265F89"/>
    <w:rsid w:val="002670B2"/>
    <w:rsid w:val="00267A28"/>
    <w:rsid w:val="0027020C"/>
    <w:rsid w:val="002704FA"/>
    <w:rsid w:val="00270E94"/>
    <w:rsid w:val="002724F9"/>
    <w:rsid w:val="0027293B"/>
    <w:rsid w:val="00272D69"/>
    <w:rsid w:val="00274392"/>
    <w:rsid w:val="002747E0"/>
    <w:rsid w:val="0027525E"/>
    <w:rsid w:val="00275D45"/>
    <w:rsid w:val="00276EA4"/>
    <w:rsid w:val="00277C1D"/>
    <w:rsid w:val="00277E9E"/>
    <w:rsid w:val="00280406"/>
    <w:rsid w:val="00281509"/>
    <w:rsid w:val="00281C70"/>
    <w:rsid w:val="00282C61"/>
    <w:rsid w:val="0028397E"/>
    <w:rsid w:val="00283A8E"/>
    <w:rsid w:val="002845D9"/>
    <w:rsid w:val="00284B34"/>
    <w:rsid w:val="0028528C"/>
    <w:rsid w:val="0028545D"/>
    <w:rsid w:val="00286218"/>
    <w:rsid w:val="002863A6"/>
    <w:rsid w:val="002869A4"/>
    <w:rsid w:val="00286B8B"/>
    <w:rsid w:val="002872E3"/>
    <w:rsid w:val="00287416"/>
    <w:rsid w:val="0028768C"/>
    <w:rsid w:val="00287C77"/>
    <w:rsid w:val="00290150"/>
    <w:rsid w:val="00290B38"/>
    <w:rsid w:val="002910F4"/>
    <w:rsid w:val="00291120"/>
    <w:rsid w:val="00291E2F"/>
    <w:rsid w:val="00293145"/>
    <w:rsid w:val="002934AC"/>
    <w:rsid w:val="0029350A"/>
    <w:rsid w:val="002946AE"/>
    <w:rsid w:val="002951AD"/>
    <w:rsid w:val="002952FA"/>
    <w:rsid w:val="002955BA"/>
    <w:rsid w:val="002956AF"/>
    <w:rsid w:val="002957FB"/>
    <w:rsid w:val="00295C9D"/>
    <w:rsid w:val="00296037"/>
    <w:rsid w:val="00296553"/>
    <w:rsid w:val="00296AB6"/>
    <w:rsid w:val="00296FFC"/>
    <w:rsid w:val="002973AD"/>
    <w:rsid w:val="002976E2"/>
    <w:rsid w:val="002A040E"/>
    <w:rsid w:val="002A0A65"/>
    <w:rsid w:val="002A11D0"/>
    <w:rsid w:val="002A2C8E"/>
    <w:rsid w:val="002A2F34"/>
    <w:rsid w:val="002A5830"/>
    <w:rsid w:val="002A6F3B"/>
    <w:rsid w:val="002B0842"/>
    <w:rsid w:val="002B08D2"/>
    <w:rsid w:val="002B11ED"/>
    <w:rsid w:val="002B1225"/>
    <w:rsid w:val="002B13C1"/>
    <w:rsid w:val="002B1935"/>
    <w:rsid w:val="002B231F"/>
    <w:rsid w:val="002B279F"/>
    <w:rsid w:val="002B2CA1"/>
    <w:rsid w:val="002B3F70"/>
    <w:rsid w:val="002B4291"/>
    <w:rsid w:val="002B4C99"/>
    <w:rsid w:val="002B53B5"/>
    <w:rsid w:val="002B5EF7"/>
    <w:rsid w:val="002B5FA9"/>
    <w:rsid w:val="002B65AB"/>
    <w:rsid w:val="002B7353"/>
    <w:rsid w:val="002B7F19"/>
    <w:rsid w:val="002C0139"/>
    <w:rsid w:val="002C2CB1"/>
    <w:rsid w:val="002C3B8E"/>
    <w:rsid w:val="002C4665"/>
    <w:rsid w:val="002C469B"/>
    <w:rsid w:val="002C50FD"/>
    <w:rsid w:val="002C5AE8"/>
    <w:rsid w:val="002C62D6"/>
    <w:rsid w:val="002C7D67"/>
    <w:rsid w:val="002D0316"/>
    <w:rsid w:val="002D06A3"/>
    <w:rsid w:val="002D18D5"/>
    <w:rsid w:val="002D22A6"/>
    <w:rsid w:val="002D2397"/>
    <w:rsid w:val="002D2DC2"/>
    <w:rsid w:val="002D2E24"/>
    <w:rsid w:val="002D3902"/>
    <w:rsid w:val="002D3BD3"/>
    <w:rsid w:val="002D64A4"/>
    <w:rsid w:val="002D66F2"/>
    <w:rsid w:val="002D7040"/>
    <w:rsid w:val="002D77C9"/>
    <w:rsid w:val="002D78DF"/>
    <w:rsid w:val="002E0154"/>
    <w:rsid w:val="002E03B2"/>
    <w:rsid w:val="002E1917"/>
    <w:rsid w:val="002E1F55"/>
    <w:rsid w:val="002E3421"/>
    <w:rsid w:val="002E3462"/>
    <w:rsid w:val="002E3DBD"/>
    <w:rsid w:val="002E421B"/>
    <w:rsid w:val="002E4A05"/>
    <w:rsid w:val="002E5134"/>
    <w:rsid w:val="002E51D6"/>
    <w:rsid w:val="002E5572"/>
    <w:rsid w:val="002E5CBF"/>
    <w:rsid w:val="002F03D5"/>
    <w:rsid w:val="002F0A57"/>
    <w:rsid w:val="002F11A6"/>
    <w:rsid w:val="002F1451"/>
    <w:rsid w:val="002F2294"/>
    <w:rsid w:val="002F2921"/>
    <w:rsid w:val="002F29B6"/>
    <w:rsid w:val="002F4604"/>
    <w:rsid w:val="002F4B69"/>
    <w:rsid w:val="002F500B"/>
    <w:rsid w:val="002F6331"/>
    <w:rsid w:val="00300FA4"/>
    <w:rsid w:val="003012E4"/>
    <w:rsid w:val="00301FCE"/>
    <w:rsid w:val="00302B86"/>
    <w:rsid w:val="003056D0"/>
    <w:rsid w:val="003056E4"/>
    <w:rsid w:val="00306BD2"/>
    <w:rsid w:val="00307516"/>
    <w:rsid w:val="00307EC2"/>
    <w:rsid w:val="0031108A"/>
    <w:rsid w:val="00312964"/>
    <w:rsid w:val="00312DE9"/>
    <w:rsid w:val="003152CC"/>
    <w:rsid w:val="00315684"/>
    <w:rsid w:val="00316752"/>
    <w:rsid w:val="00317C85"/>
    <w:rsid w:val="00320AA2"/>
    <w:rsid w:val="00320F36"/>
    <w:rsid w:val="00321198"/>
    <w:rsid w:val="00321474"/>
    <w:rsid w:val="00321B8B"/>
    <w:rsid w:val="00321C72"/>
    <w:rsid w:val="00321D06"/>
    <w:rsid w:val="00322682"/>
    <w:rsid w:val="00322821"/>
    <w:rsid w:val="00322F1E"/>
    <w:rsid w:val="00323050"/>
    <w:rsid w:val="0032360C"/>
    <w:rsid w:val="00323AF0"/>
    <w:rsid w:val="0032485B"/>
    <w:rsid w:val="00324B94"/>
    <w:rsid w:val="00324E2B"/>
    <w:rsid w:val="00325B39"/>
    <w:rsid w:val="0032627A"/>
    <w:rsid w:val="003315A8"/>
    <w:rsid w:val="00331B04"/>
    <w:rsid w:val="00331EA2"/>
    <w:rsid w:val="00332B78"/>
    <w:rsid w:val="00332FF1"/>
    <w:rsid w:val="00333751"/>
    <w:rsid w:val="0033424B"/>
    <w:rsid w:val="00335562"/>
    <w:rsid w:val="0033626A"/>
    <w:rsid w:val="003363E0"/>
    <w:rsid w:val="00337088"/>
    <w:rsid w:val="0033720D"/>
    <w:rsid w:val="0033775A"/>
    <w:rsid w:val="00337FD4"/>
    <w:rsid w:val="0034003E"/>
    <w:rsid w:val="003409EB"/>
    <w:rsid w:val="00340C4A"/>
    <w:rsid w:val="0034169F"/>
    <w:rsid w:val="003419BF"/>
    <w:rsid w:val="003427F2"/>
    <w:rsid w:val="00343BBD"/>
    <w:rsid w:val="00345E92"/>
    <w:rsid w:val="00346312"/>
    <w:rsid w:val="003465B2"/>
    <w:rsid w:val="00346D78"/>
    <w:rsid w:val="003502CD"/>
    <w:rsid w:val="00350932"/>
    <w:rsid w:val="003510F0"/>
    <w:rsid w:val="003512BA"/>
    <w:rsid w:val="0035185E"/>
    <w:rsid w:val="00351E6B"/>
    <w:rsid w:val="00352F81"/>
    <w:rsid w:val="00354C35"/>
    <w:rsid w:val="00354F9F"/>
    <w:rsid w:val="003556DE"/>
    <w:rsid w:val="00356867"/>
    <w:rsid w:val="00357D57"/>
    <w:rsid w:val="003600F2"/>
    <w:rsid w:val="003605E8"/>
    <w:rsid w:val="0036076B"/>
    <w:rsid w:val="00360CAB"/>
    <w:rsid w:val="003616C6"/>
    <w:rsid w:val="0036248B"/>
    <w:rsid w:val="00362985"/>
    <w:rsid w:val="00362D40"/>
    <w:rsid w:val="0036319B"/>
    <w:rsid w:val="003639E1"/>
    <w:rsid w:val="0036685E"/>
    <w:rsid w:val="00366DAD"/>
    <w:rsid w:val="00371197"/>
    <w:rsid w:val="003717DF"/>
    <w:rsid w:val="003729B7"/>
    <w:rsid w:val="00372B10"/>
    <w:rsid w:val="00373426"/>
    <w:rsid w:val="003744A0"/>
    <w:rsid w:val="00374CE4"/>
    <w:rsid w:val="003757DB"/>
    <w:rsid w:val="0037635C"/>
    <w:rsid w:val="00376D2E"/>
    <w:rsid w:val="00377FC4"/>
    <w:rsid w:val="003815B7"/>
    <w:rsid w:val="00383520"/>
    <w:rsid w:val="00383F20"/>
    <w:rsid w:val="00384105"/>
    <w:rsid w:val="003846B2"/>
    <w:rsid w:val="0038488C"/>
    <w:rsid w:val="003849D6"/>
    <w:rsid w:val="003859D2"/>
    <w:rsid w:val="00386E84"/>
    <w:rsid w:val="003873A0"/>
    <w:rsid w:val="00387795"/>
    <w:rsid w:val="00390C2F"/>
    <w:rsid w:val="00391413"/>
    <w:rsid w:val="0039149A"/>
    <w:rsid w:val="00391668"/>
    <w:rsid w:val="0039311F"/>
    <w:rsid w:val="0039341B"/>
    <w:rsid w:val="00394166"/>
    <w:rsid w:val="00394576"/>
    <w:rsid w:val="00394AD6"/>
    <w:rsid w:val="00395364"/>
    <w:rsid w:val="003A0A38"/>
    <w:rsid w:val="003A0B44"/>
    <w:rsid w:val="003A0D0D"/>
    <w:rsid w:val="003A1C8C"/>
    <w:rsid w:val="003A1D7B"/>
    <w:rsid w:val="003A4011"/>
    <w:rsid w:val="003A4560"/>
    <w:rsid w:val="003A4993"/>
    <w:rsid w:val="003A51FF"/>
    <w:rsid w:val="003A52C0"/>
    <w:rsid w:val="003A5387"/>
    <w:rsid w:val="003A5D59"/>
    <w:rsid w:val="003A6231"/>
    <w:rsid w:val="003A760F"/>
    <w:rsid w:val="003B0A1B"/>
    <w:rsid w:val="003B0E2D"/>
    <w:rsid w:val="003B124A"/>
    <w:rsid w:val="003B16C1"/>
    <w:rsid w:val="003B32AE"/>
    <w:rsid w:val="003B3B44"/>
    <w:rsid w:val="003B47C2"/>
    <w:rsid w:val="003B4A20"/>
    <w:rsid w:val="003B6C0D"/>
    <w:rsid w:val="003B781D"/>
    <w:rsid w:val="003C112F"/>
    <w:rsid w:val="003C1752"/>
    <w:rsid w:val="003C1F98"/>
    <w:rsid w:val="003C331D"/>
    <w:rsid w:val="003C589A"/>
    <w:rsid w:val="003C5E0A"/>
    <w:rsid w:val="003C6464"/>
    <w:rsid w:val="003C6BB1"/>
    <w:rsid w:val="003C6ECB"/>
    <w:rsid w:val="003D06CD"/>
    <w:rsid w:val="003D08CB"/>
    <w:rsid w:val="003D1CEC"/>
    <w:rsid w:val="003D2725"/>
    <w:rsid w:val="003D4624"/>
    <w:rsid w:val="003D485B"/>
    <w:rsid w:val="003D5D89"/>
    <w:rsid w:val="003D6FA5"/>
    <w:rsid w:val="003D7331"/>
    <w:rsid w:val="003D7E81"/>
    <w:rsid w:val="003E0358"/>
    <w:rsid w:val="003E1A74"/>
    <w:rsid w:val="003E1B5C"/>
    <w:rsid w:val="003E27A0"/>
    <w:rsid w:val="003E2E83"/>
    <w:rsid w:val="003E387B"/>
    <w:rsid w:val="003E3DDF"/>
    <w:rsid w:val="003E3E3B"/>
    <w:rsid w:val="003E4104"/>
    <w:rsid w:val="003E43C3"/>
    <w:rsid w:val="003E5854"/>
    <w:rsid w:val="003E664A"/>
    <w:rsid w:val="003E674C"/>
    <w:rsid w:val="003E6788"/>
    <w:rsid w:val="003E709B"/>
    <w:rsid w:val="003F0195"/>
    <w:rsid w:val="003F19F1"/>
    <w:rsid w:val="003F3191"/>
    <w:rsid w:val="003F3A73"/>
    <w:rsid w:val="003F3DDE"/>
    <w:rsid w:val="003F4031"/>
    <w:rsid w:val="003F44D6"/>
    <w:rsid w:val="003F5478"/>
    <w:rsid w:val="003F5737"/>
    <w:rsid w:val="003F5BBC"/>
    <w:rsid w:val="003F5C2D"/>
    <w:rsid w:val="003F5FEA"/>
    <w:rsid w:val="003F63D0"/>
    <w:rsid w:val="003F6C1C"/>
    <w:rsid w:val="003F6CCA"/>
    <w:rsid w:val="00400149"/>
    <w:rsid w:val="004003F3"/>
    <w:rsid w:val="0040094D"/>
    <w:rsid w:val="00401167"/>
    <w:rsid w:val="004018EF"/>
    <w:rsid w:val="004030AD"/>
    <w:rsid w:val="0040311B"/>
    <w:rsid w:val="00404AC8"/>
    <w:rsid w:val="004064B8"/>
    <w:rsid w:val="004068C7"/>
    <w:rsid w:val="0040761E"/>
    <w:rsid w:val="004077D5"/>
    <w:rsid w:val="004101E8"/>
    <w:rsid w:val="004103D4"/>
    <w:rsid w:val="00412C47"/>
    <w:rsid w:val="00414741"/>
    <w:rsid w:val="004150B8"/>
    <w:rsid w:val="00415B39"/>
    <w:rsid w:val="0041675D"/>
    <w:rsid w:val="00416837"/>
    <w:rsid w:val="004175EA"/>
    <w:rsid w:val="004179B4"/>
    <w:rsid w:val="00420A6C"/>
    <w:rsid w:val="0042354F"/>
    <w:rsid w:val="00423DBB"/>
    <w:rsid w:val="00423FCE"/>
    <w:rsid w:val="00424144"/>
    <w:rsid w:val="0042426D"/>
    <w:rsid w:val="00424C55"/>
    <w:rsid w:val="00425107"/>
    <w:rsid w:val="00425862"/>
    <w:rsid w:val="0042612E"/>
    <w:rsid w:val="0042619B"/>
    <w:rsid w:val="00427050"/>
    <w:rsid w:val="00427DBD"/>
    <w:rsid w:val="00427FB2"/>
    <w:rsid w:val="00430137"/>
    <w:rsid w:val="004306F9"/>
    <w:rsid w:val="00434713"/>
    <w:rsid w:val="0043533F"/>
    <w:rsid w:val="00435378"/>
    <w:rsid w:val="00436F36"/>
    <w:rsid w:val="0043702F"/>
    <w:rsid w:val="004371E2"/>
    <w:rsid w:val="00437A24"/>
    <w:rsid w:val="004407CC"/>
    <w:rsid w:val="004419AC"/>
    <w:rsid w:val="00442339"/>
    <w:rsid w:val="0044289C"/>
    <w:rsid w:val="00443F07"/>
    <w:rsid w:val="00444523"/>
    <w:rsid w:val="00444ABF"/>
    <w:rsid w:val="004454B3"/>
    <w:rsid w:val="004456E1"/>
    <w:rsid w:val="004463CE"/>
    <w:rsid w:val="0044676B"/>
    <w:rsid w:val="00450584"/>
    <w:rsid w:val="004518C4"/>
    <w:rsid w:val="00451E19"/>
    <w:rsid w:val="004527D4"/>
    <w:rsid w:val="00453A2D"/>
    <w:rsid w:val="00453C85"/>
    <w:rsid w:val="004540CF"/>
    <w:rsid w:val="00454BF3"/>
    <w:rsid w:val="0045535F"/>
    <w:rsid w:val="00455537"/>
    <w:rsid w:val="0045715F"/>
    <w:rsid w:val="00457BA8"/>
    <w:rsid w:val="00460CB9"/>
    <w:rsid w:val="004623D7"/>
    <w:rsid w:val="00464934"/>
    <w:rsid w:val="004659E1"/>
    <w:rsid w:val="00465BF7"/>
    <w:rsid w:val="00466B64"/>
    <w:rsid w:val="004672B9"/>
    <w:rsid w:val="004673D4"/>
    <w:rsid w:val="00467BDD"/>
    <w:rsid w:val="004720AB"/>
    <w:rsid w:val="00472610"/>
    <w:rsid w:val="00472BFB"/>
    <w:rsid w:val="00473A94"/>
    <w:rsid w:val="004741FC"/>
    <w:rsid w:val="004743ED"/>
    <w:rsid w:val="004756A1"/>
    <w:rsid w:val="00475A2B"/>
    <w:rsid w:val="00475D51"/>
    <w:rsid w:val="004770F3"/>
    <w:rsid w:val="00477534"/>
    <w:rsid w:val="00480484"/>
    <w:rsid w:val="004806B5"/>
    <w:rsid w:val="00481097"/>
    <w:rsid w:val="00481832"/>
    <w:rsid w:val="00481937"/>
    <w:rsid w:val="00481EFB"/>
    <w:rsid w:val="00484C7F"/>
    <w:rsid w:val="00484E6F"/>
    <w:rsid w:val="00485014"/>
    <w:rsid w:val="0048524D"/>
    <w:rsid w:val="004856BC"/>
    <w:rsid w:val="00485B71"/>
    <w:rsid w:val="00485C85"/>
    <w:rsid w:val="00485E76"/>
    <w:rsid w:val="00486415"/>
    <w:rsid w:val="00486591"/>
    <w:rsid w:val="00487F50"/>
    <w:rsid w:val="004903A1"/>
    <w:rsid w:val="00490F5F"/>
    <w:rsid w:val="00491AAB"/>
    <w:rsid w:val="00491ACE"/>
    <w:rsid w:val="004920ED"/>
    <w:rsid w:val="00492BA8"/>
    <w:rsid w:val="004930CD"/>
    <w:rsid w:val="004935FB"/>
    <w:rsid w:val="00493FE6"/>
    <w:rsid w:val="0049433B"/>
    <w:rsid w:val="00495DEE"/>
    <w:rsid w:val="00497663"/>
    <w:rsid w:val="004978A6"/>
    <w:rsid w:val="00497C7B"/>
    <w:rsid w:val="00497FD0"/>
    <w:rsid w:val="004A080F"/>
    <w:rsid w:val="004A0A6B"/>
    <w:rsid w:val="004A1470"/>
    <w:rsid w:val="004A3791"/>
    <w:rsid w:val="004A4213"/>
    <w:rsid w:val="004A4470"/>
    <w:rsid w:val="004A492F"/>
    <w:rsid w:val="004A4D38"/>
    <w:rsid w:val="004A6014"/>
    <w:rsid w:val="004A6316"/>
    <w:rsid w:val="004A6576"/>
    <w:rsid w:val="004A676B"/>
    <w:rsid w:val="004A67E1"/>
    <w:rsid w:val="004B1161"/>
    <w:rsid w:val="004B17F1"/>
    <w:rsid w:val="004B1C14"/>
    <w:rsid w:val="004B2B77"/>
    <w:rsid w:val="004B2EA5"/>
    <w:rsid w:val="004B3432"/>
    <w:rsid w:val="004B373B"/>
    <w:rsid w:val="004B448C"/>
    <w:rsid w:val="004B4EE8"/>
    <w:rsid w:val="004B51F7"/>
    <w:rsid w:val="004B6998"/>
    <w:rsid w:val="004B6BA2"/>
    <w:rsid w:val="004B6D0A"/>
    <w:rsid w:val="004B6ED5"/>
    <w:rsid w:val="004C05F7"/>
    <w:rsid w:val="004C0AB5"/>
    <w:rsid w:val="004C0E72"/>
    <w:rsid w:val="004C3CC1"/>
    <w:rsid w:val="004C4BDE"/>
    <w:rsid w:val="004C58C6"/>
    <w:rsid w:val="004C69FD"/>
    <w:rsid w:val="004C7A5C"/>
    <w:rsid w:val="004D12C0"/>
    <w:rsid w:val="004D4089"/>
    <w:rsid w:val="004D473C"/>
    <w:rsid w:val="004D4C85"/>
    <w:rsid w:val="004D4DE5"/>
    <w:rsid w:val="004D5B83"/>
    <w:rsid w:val="004D692C"/>
    <w:rsid w:val="004D6987"/>
    <w:rsid w:val="004E0883"/>
    <w:rsid w:val="004E3158"/>
    <w:rsid w:val="004E31DA"/>
    <w:rsid w:val="004E5B78"/>
    <w:rsid w:val="004E5EF8"/>
    <w:rsid w:val="004E5F09"/>
    <w:rsid w:val="004E6126"/>
    <w:rsid w:val="004E6BFF"/>
    <w:rsid w:val="004E6D97"/>
    <w:rsid w:val="004E7A91"/>
    <w:rsid w:val="004F20A0"/>
    <w:rsid w:val="004F2A57"/>
    <w:rsid w:val="004F2AEC"/>
    <w:rsid w:val="004F36A8"/>
    <w:rsid w:val="004F3D45"/>
    <w:rsid w:val="004F426B"/>
    <w:rsid w:val="004F4EC1"/>
    <w:rsid w:val="004F4F9D"/>
    <w:rsid w:val="004F50C9"/>
    <w:rsid w:val="004F6789"/>
    <w:rsid w:val="004F6F4B"/>
    <w:rsid w:val="004F73F0"/>
    <w:rsid w:val="0050104A"/>
    <w:rsid w:val="0050123D"/>
    <w:rsid w:val="00503913"/>
    <w:rsid w:val="005040BF"/>
    <w:rsid w:val="005042AA"/>
    <w:rsid w:val="00505003"/>
    <w:rsid w:val="005063E3"/>
    <w:rsid w:val="0050751E"/>
    <w:rsid w:val="005100E7"/>
    <w:rsid w:val="00510D4D"/>
    <w:rsid w:val="0051178D"/>
    <w:rsid w:val="005133C5"/>
    <w:rsid w:val="00513BE6"/>
    <w:rsid w:val="00513EE4"/>
    <w:rsid w:val="00514F43"/>
    <w:rsid w:val="00515DDF"/>
    <w:rsid w:val="00516138"/>
    <w:rsid w:val="00516228"/>
    <w:rsid w:val="00517567"/>
    <w:rsid w:val="00522035"/>
    <w:rsid w:val="005229F0"/>
    <w:rsid w:val="00523D2B"/>
    <w:rsid w:val="00523F1C"/>
    <w:rsid w:val="005257D3"/>
    <w:rsid w:val="005300EE"/>
    <w:rsid w:val="005331FB"/>
    <w:rsid w:val="00533555"/>
    <w:rsid w:val="00533C3E"/>
    <w:rsid w:val="00533CE1"/>
    <w:rsid w:val="005342DF"/>
    <w:rsid w:val="005348B1"/>
    <w:rsid w:val="005352E0"/>
    <w:rsid w:val="00535D02"/>
    <w:rsid w:val="00536697"/>
    <w:rsid w:val="00536EE6"/>
    <w:rsid w:val="005372C7"/>
    <w:rsid w:val="00541777"/>
    <w:rsid w:val="00544DDC"/>
    <w:rsid w:val="00545F05"/>
    <w:rsid w:val="00546D23"/>
    <w:rsid w:val="00552F5F"/>
    <w:rsid w:val="00553229"/>
    <w:rsid w:val="00553C84"/>
    <w:rsid w:val="00555913"/>
    <w:rsid w:val="00557D42"/>
    <w:rsid w:val="0056127B"/>
    <w:rsid w:val="0056241A"/>
    <w:rsid w:val="005648C6"/>
    <w:rsid w:val="005651EC"/>
    <w:rsid w:val="00565853"/>
    <w:rsid w:val="00565DC2"/>
    <w:rsid w:val="00565EAE"/>
    <w:rsid w:val="00566458"/>
    <w:rsid w:val="00566ED5"/>
    <w:rsid w:val="00570967"/>
    <w:rsid w:val="00570C2F"/>
    <w:rsid w:val="00571F2F"/>
    <w:rsid w:val="00573FAB"/>
    <w:rsid w:val="00575ABD"/>
    <w:rsid w:val="0057607B"/>
    <w:rsid w:val="005764B2"/>
    <w:rsid w:val="00576CFA"/>
    <w:rsid w:val="005776DB"/>
    <w:rsid w:val="0057783D"/>
    <w:rsid w:val="00577C73"/>
    <w:rsid w:val="005846A2"/>
    <w:rsid w:val="00584D71"/>
    <w:rsid w:val="00584DAE"/>
    <w:rsid w:val="00585ED8"/>
    <w:rsid w:val="00586528"/>
    <w:rsid w:val="005907F1"/>
    <w:rsid w:val="00590BFE"/>
    <w:rsid w:val="005915A5"/>
    <w:rsid w:val="0059347C"/>
    <w:rsid w:val="00594184"/>
    <w:rsid w:val="00594BBB"/>
    <w:rsid w:val="00595EEE"/>
    <w:rsid w:val="0059658B"/>
    <w:rsid w:val="00596F65"/>
    <w:rsid w:val="005A2084"/>
    <w:rsid w:val="005A29B1"/>
    <w:rsid w:val="005A441D"/>
    <w:rsid w:val="005A4741"/>
    <w:rsid w:val="005A4A7F"/>
    <w:rsid w:val="005A4B5F"/>
    <w:rsid w:val="005A531A"/>
    <w:rsid w:val="005A657C"/>
    <w:rsid w:val="005A6B2C"/>
    <w:rsid w:val="005B044C"/>
    <w:rsid w:val="005B12EE"/>
    <w:rsid w:val="005B3493"/>
    <w:rsid w:val="005B3644"/>
    <w:rsid w:val="005B3D82"/>
    <w:rsid w:val="005B4163"/>
    <w:rsid w:val="005B4945"/>
    <w:rsid w:val="005B4F54"/>
    <w:rsid w:val="005B4F83"/>
    <w:rsid w:val="005B5413"/>
    <w:rsid w:val="005B620B"/>
    <w:rsid w:val="005B6BBB"/>
    <w:rsid w:val="005B6E0B"/>
    <w:rsid w:val="005C0E91"/>
    <w:rsid w:val="005C199D"/>
    <w:rsid w:val="005C1D38"/>
    <w:rsid w:val="005C4A13"/>
    <w:rsid w:val="005C4C01"/>
    <w:rsid w:val="005C632B"/>
    <w:rsid w:val="005C6CA3"/>
    <w:rsid w:val="005D256F"/>
    <w:rsid w:val="005D3882"/>
    <w:rsid w:val="005D3D0A"/>
    <w:rsid w:val="005D45DA"/>
    <w:rsid w:val="005D5C6B"/>
    <w:rsid w:val="005E06F4"/>
    <w:rsid w:val="005E1668"/>
    <w:rsid w:val="005E2F0B"/>
    <w:rsid w:val="005E34E9"/>
    <w:rsid w:val="005E45FB"/>
    <w:rsid w:val="005E5294"/>
    <w:rsid w:val="005E6190"/>
    <w:rsid w:val="005F046C"/>
    <w:rsid w:val="005F1B30"/>
    <w:rsid w:val="005F2168"/>
    <w:rsid w:val="005F2A77"/>
    <w:rsid w:val="005F3061"/>
    <w:rsid w:val="005F366C"/>
    <w:rsid w:val="005F3DE2"/>
    <w:rsid w:val="005F4089"/>
    <w:rsid w:val="005F5D26"/>
    <w:rsid w:val="005F5FD0"/>
    <w:rsid w:val="005F62F0"/>
    <w:rsid w:val="005F63CA"/>
    <w:rsid w:val="005F6E54"/>
    <w:rsid w:val="005F74DA"/>
    <w:rsid w:val="006002D3"/>
    <w:rsid w:val="00600705"/>
    <w:rsid w:val="00600950"/>
    <w:rsid w:val="00600FF7"/>
    <w:rsid w:val="006027E5"/>
    <w:rsid w:val="00602B2C"/>
    <w:rsid w:val="00602C19"/>
    <w:rsid w:val="00604868"/>
    <w:rsid w:val="00606636"/>
    <w:rsid w:val="006066E6"/>
    <w:rsid w:val="00606CFA"/>
    <w:rsid w:val="00610FAF"/>
    <w:rsid w:val="00611C84"/>
    <w:rsid w:val="0061203F"/>
    <w:rsid w:val="00612A51"/>
    <w:rsid w:val="00612D71"/>
    <w:rsid w:val="00612F46"/>
    <w:rsid w:val="0061331F"/>
    <w:rsid w:val="006145CE"/>
    <w:rsid w:val="00614B18"/>
    <w:rsid w:val="00614E7D"/>
    <w:rsid w:val="00614FB5"/>
    <w:rsid w:val="0061505D"/>
    <w:rsid w:val="00615431"/>
    <w:rsid w:val="006156B0"/>
    <w:rsid w:val="00615B80"/>
    <w:rsid w:val="00615ECB"/>
    <w:rsid w:val="00616177"/>
    <w:rsid w:val="00616505"/>
    <w:rsid w:val="00617778"/>
    <w:rsid w:val="006201E4"/>
    <w:rsid w:val="006206A0"/>
    <w:rsid w:val="00621209"/>
    <w:rsid w:val="00622639"/>
    <w:rsid w:val="006228A7"/>
    <w:rsid w:val="00622989"/>
    <w:rsid w:val="00622CA2"/>
    <w:rsid w:val="006230AA"/>
    <w:rsid w:val="006248AB"/>
    <w:rsid w:val="00626FA5"/>
    <w:rsid w:val="00627109"/>
    <w:rsid w:val="0062752C"/>
    <w:rsid w:val="00627740"/>
    <w:rsid w:val="00627B1E"/>
    <w:rsid w:val="00627DF3"/>
    <w:rsid w:val="00630005"/>
    <w:rsid w:val="00630019"/>
    <w:rsid w:val="00631029"/>
    <w:rsid w:val="00631231"/>
    <w:rsid w:val="00631968"/>
    <w:rsid w:val="00631BE8"/>
    <w:rsid w:val="00634344"/>
    <w:rsid w:val="00636F03"/>
    <w:rsid w:val="006370A9"/>
    <w:rsid w:val="0063791A"/>
    <w:rsid w:val="00640170"/>
    <w:rsid w:val="00641663"/>
    <w:rsid w:val="006422ED"/>
    <w:rsid w:val="0064241B"/>
    <w:rsid w:val="00643357"/>
    <w:rsid w:val="00643632"/>
    <w:rsid w:val="00644A4E"/>
    <w:rsid w:val="006455E9"/>
    <w:rsid w:val="00645DDC"/>
    <w:rsid w:val="006461E8"/>
    <w:rsid w:val="00646779"/>
    <w:rsid w:val="00646B42"/>
    <w:rsid w:val="00646CEC"/>
    <w:rsid w:val="006506A5"/>
    <w:rsid w:val="00650883"/>
    <w:rsid w:val="00651521"/>
    <w:rsid w:val="00654391"/>
    <w:rsid w:val="00654ABF"/>
    <w:rsid w:val="0065536B"/>
    <w:rsid w:val="00657EAD"/>
    <w:rsid w:val="00660542"/>
    <w:rsid w:val="0066150A"/>
    <w:rsid w:val="0066175F"/>
    <w:rsid w:val="006625CA"/>
    <w:rsid w:val="006635ED"/>
    <w:rsid w:val="006644A1"/>
    <w:rsid w:val="0066452F"/>
    <w:rsid w:val="00665DF9"/>
    <w:rsid w:val="00666484"/>
    <w:rsid w:val="00667427"/>
    <w:rsid w:val="006706BB"/>
    <w:rsid w:val="00670EEA"/>
    <w:rsid w:val="006713DF"/>
    <w:rsid w:val="00671675"/>
    <w:rsid w:val="006717DD"/>
    <w:rsid w:val="00671958"/>
    <w:rsid w:val="00671DAE"/>
    <w:rsid w:val="00672341"/>
    <w:rsid w:val="006723EF"/>
    <w:rsid w:val="006726A1"/>
    <w:rsid w:val="00672B2D"/>
    <w:rsid w:val="00673776"/>
    <w:rsid w:val="0067420C"/>
    <w:rsid w:val="006749C8"/>
    <w:rsid w:val="0067503E"/>
    <w:rsid w:val="0067552A"/>
    <w:rsid w:val="0067557A"/>
    <w:rsid w:val="00675B47"/>
    <w:rsid w:val="00675BB9"/>
    <w:rsid w:val="00676758"/>
    <w:rsid w:val="00676FE4"/>
    <w:rsid w:val="006772CB"/>
    <w:rsid w:val="00677D11"/>
    <w:rsid w:val="00680366"/>
    <w:rsid w:val="006804B7"/>
    <w:rsid w:val="00683A06"/>
    <w:rsid w:val="0068462A"/>
    <w:rsid w:val="00684843"/>
    <w:rsid w:val="006876B9"/>
    <w:rsid w:val="00687EBE"/>
    <w:rsid w:val="00690F33"/>
    <w:rsid w:val="006913FA"/>
    <w:rsid w:val="00691674"/>
    <w:rsid w:val="006918FF"/>
    <w:rsid w:val="00691BC3"/>
    <w:rsid w:val="0069243D"/>
    <w:rsid w:val="00692E86"/>
    <w:rsid w:val="00693B2B"/>
    <w:rsid w:val="006941DB"/>
    <w:rsid w:val="0069568E"/>
    <w:rsid w:val="006960BE"/>
    <w:rsid w:val="00696993"/>
    <w:rsid w:val="00697565"/>
    <w:rsid w:val="00697A9E"/>
    <w:rsid w:val="00697D60"/>
    <w:rsid w:val="00697F82"/>
    <w:rsid w:val="006A0107"/>
    <w:rsid w:val="006A077A"/>
    <w:rsid w:val="006A081C"/>
    <w:rsid w:val="006A0A60"/>
    <w:rsid w:val="006A0D84"/>
    <w:rsid w:val="006A1743"/>
    <w:rsid w:val="006A1D85"/>
    <w:rsid w:val="006A26EC"/>
    <w:rsid w:val="006A2B38"/>
    <w:rsid w:val="006A4650"/>
    <w:rsid w:val="006A5064"/>
    <w:rsid w:val="006A5C4F"/>
    <w:rsid w:val="006A6B74"/>
    <w:rsid w:val="006A6EA6"/>
    <w:rsid w:val="006A7538"/>
    <w:rsid w:val="006A7A95"/>
    <w:rsid w:val="006B006E"/>
    <w:rsid w:val="006B0867"/>
    <w:rsid w:val="006B1FC2"/>
    <w:rsid w:val="006B2905"/>
    <w:rsid w:val="006B4029"/>
    <w:rsid w:val="006B5335"/>
    <w:rsid w:val="006C15C6"/>
    <w:rsid w:val="006C1782"/>
    <w:rsid w:val="006C199D"/>
    <w:rsid w:val="006C2671"/>
    <w:rsid w:val="006C2EC4"/>
    <w:rsid w:val="006C58F9"/>
    <w:rsid w:val="006C5BB3"/>
    <w:rsid w:val="006C6DA9"/>
    <w:rsid w:val="006D04CA"/>
    <w:rsid w:val="006D1515"/>
    <w:rsid w:val="006D1959"/>
    <w:rsid w:val="006D1D32"/>
    <w:rsid w:val="006D1EE6"/>
    <w:rsid w:val="006D2422"/>
    <w:rsid w:val="006D4407"/>
    <w:rsid w:val="006D49D6"/>
    <w:rsid w:val="006D6373"/>
    <w:rsid w:val="006D6A88"/>
    <w:rsid w:val="006D6E7F"/>
    <w:rsid w:val="006D79E2"/>
    <w:rsid w:val="006E076F"/>
    <w:rsid w:val="006E1A08"/>
    <w:rsid w:val="006E1BEA"/>
    <w:rsid w:val="006E2B8A"/>
    <w:rsid w:val="006E362E"/>
    <w:rsid w:val="006E5511"/>
    <w:rsid w:val="006E7CEC"/>
    <w:rsid w:val="006F125C"/>
    <w:rsid w:val="006F1D2C"/>
    <w:rsid w:val="006F2064"/>
    <w:rsid w:val="006F2E39"/>
    <w:rsid w:val="006F36C8"/>
    <w:rsid w:val="006F4058"/>
    <w:rsid w:val="006F4185"/>
    <w:rsid w:val="006F41F2"/>
    <w:rsid w:val="006F4527"/>
    <w:rsid w:val="006F4623"/>
    <w:rsid w:val="006F73F2"/>
    <w:rsid w:val="007004C9"/>
    <w:rsid w:val="007017A8"/>
    <w:rsid w:val="00701E90"/>
    <w:rsid w:val="00702C8F"/>
    <w:rsid w:val="00703346"/>
    <w:rsid w:val="007033FD"/>
    <w:rsid w:val="00703A23"/>
    <w:rsid w:val="00703CDD"/>
    <w:rsid w:val="00704AB7"/>
    <w:rsid w:val="00705972"/>
    <w:rsid w:val="00706A71"/>
    <w:rsid w:val="00706FB1"/>
    <w:rsid w:val="00707A0D"/>
    <w:rsid w:val="00710A21"/>
    <w:rsid w:val="00712CE5"/>
    <w:rsid w:val="00713F43"/>
    <w:rsid w:val="00714119"/>
    <w:rsid w:val="00715796"/>
    <w:rsid w:val="007165AE"/>
    <w:rsid w:val="007176BD"/>
    <w:rsid w:val="0072146F"/>
    <w:rsid w:val="0072173B"/>
    <w:rsid w:val="007221F1"/>
    <w:rsid w:val="007238D0"/>
    <w:rsid w:val="00723C7C"/>
    <w:rsid w:val="00723E60"/>
    <w:rsid w:val="007251EE"/>
    <w:rsid w:val="00726AC1"/>
    <w:rsid w:val="00726F7C"/>
    <w:rsid w:val="00727AA6"/>
    <w:rsid w:val="0073036F"/>
    <w:rsid w:val="007313B0"/>
    <w:rsid w:val="00732607"/>
    <w:rsid w:val="007341D9"/>
    <w:rsid w:val="007341EE"/>
    <w:rsid w:val="00735489"/>
    <w:rsid w:val="0074043D"/>
    <w:rsid w:val="0074064A"/>
    <w:rsid w:val="007407A4"/>
    <w:rsid w:val="00741AFC"/>
    <w:rsid w:val="0074204C"/>
    <w:rsid w:val="00742FBD"/>
    <w:rsid w:val="00743CA8"/>
    <w:rsid w:val="00744568"/>
    <w:rsid w:val="0074506B"/>
    <w:rsid w:val="00745496"/>
    <w:rsid w:val="0074721B"/>
    <w:rsid w:val="00747EBF"/>
    <w:rsid w:val="0075159A"/>
    <w:rsid w:val="007524A1"/>
    <w:rsid w:val="00753F67"/>
    <w:rsid w:val="00754467"/>
    <w:rsid w:val="00754EA5"/>
    <w:rsid w:val="007554CB"/>
    <w:rsid w:val="0075598B"/>
    <w:rsid w:val="0075723A"/>
    <w:rsid w:val="00761A87"/>
    <w:rsid w:val="00761E91"/>
    <w:rsid w:val="007626A0"/>
    <w:rsid w:val="00763723"/>
    <w:rsid w:val="00764FFE"/>
    <w:rsid w:val="00765354"/>
    <w:rsid w:val="00765D10"/>
    <w:rsid w:val="007665F3"/>
    <w:rsid w:val="00766897"/>
    <w:rsid w:val="0077070C"/>
    <w:rsid w:val="007712A6"/>
    <w:rsid w:val="00771622"/>
    <w:rsid w:val="00771FED"/>
    <w:rsid w:val="00772151"/>
    <w:rsid w:val="0077228E"/>
    <w:rsid w:val="007729D7"/>
    <w:rsid w:val="0077334E"/>
    <w:rsid w:val="007740C7"/>
    <w:rsid w:val="007766C2"/>
    <w:rsid w:val="007768B8"/>
    <w:rsid w:val="00776B20"/>
    <w:rsid w:val="00776B2F"/>
    <w:rsid w:val="007774A4"/>
    <w:rsid w:val="007776DF"/>
    <w:rsid w:val="0078008F"/>
    <w:rsid w:val="00780231"/>
    <w:rsid w:val="0078051A"/>
    <w:rsid w:val="007807EC"/>
    <w:rsid w:val="00781013"/>
    <w:rsid w:val="00781D81"/>
    <w:rsid w:val="007820D0"/>
    <w:rsid w:val="00785275"/>
    <w:rsid w:val="00786222"/>
    <w:rsid w:val="00786FEB"/>
    <w:rsid w:val="00787777"/>
    <w:rsid w:val="00787E3D"/>
    <w:rsid w:val="0079034C"/>
    <w:rsid w:val="00790553"/>
    <w:rsid w:val="007906B5"/>
    <w:rsid w:val="00790C8D"/>
    <w:rsid w:val="007912EA"/>
    <w:rsid w:val="00791976"/>
    <w:rsid w:val="00791A87"/>
    <w:rsid w:val="007927F6"/>
    <w:rsid w:val="007938A1"/>
    <w:rsid w:val="00793DB5"/>
    <w:rsid w:val="00793E0D"/>
    <w:rsid w:val="00794244"/>
    <w:rsid w:val="0079436E"/>
    <w:rsid w:val="0079726D"/>
    <w:rsid w:val="00797730"/>
    <w:rsid w:val="00797E70"/>
    <w:rsid w:val="007A02A6"/>
    <w:rsid w:val="007A1448"/>
    <w:rsid w:val="007A2232"/>
    <w:rsid w:val="007A2E00"/>
    <w:rsid w:val="007A47C6"/>
    <w:rsid w:val="007A6255"/>
    <w:rsid w:val="007A6343"/>
    <w:rsid w:val="007A6BD7"/>
    <w:rsid w:val="007A6BE6"/>
    <w:rsid w:val="007A74E6"/>
    <w:rsid w:val="007A751D"/>
    <w:rsid w:val="007B084C"/>
    <w:rsid w:val="007B1FB7"/>
    <w:rsid w:val="007B38CD"/>
    <w:rsid w:val="007B48B6"/>
    <w:rsid w:val="007B5769"/>
    <w:rsid w:val="007B608F"/>
    <w:rsid w:val="007B669E"/>
    <w:rsid w:val="007B6F31"/>
    <w:rsid w:val="007B72B7"/>
    <w:rsid w:val="007B77BE"/>
    <w:rsid w:val="007C06D5"/>
    <w:rsid w:val="007C1920"/>
    <w:rsid w:val="007C21D7"/>
    <w:rsid w:val="007C2585"/>
    <w:rsid w:val="007C4358"/>
    <w:rsid w:val="007C52DE"/>
    <w:rsid w:val="007C5E9D"/>
    <w:rsid w:val="007C62CC"/>
    <w:rsid w:val="007C70E8"/>
    <w:rsid w:val="007C7BE6"/>
    <w:rsid w:val="007D0672"/>
    <w:rsid w:val="007D33FD"/>
    <w:rsid w:val="007D378B"/>
    <w:rsid w:val="007D3AC9"/>
    <w:rsid w:val="007D452E"/>
    <w:rsid w:val="007D4E2B"/>
    <w:rsid w:val="007D691B"/>
    <w:rsid w:val="007D72A8"/>
    <w:rsid w:val="007D7E93"/>
    <w:rsid w:val="007D7EFB"/>
    <w:rsid w:val="007E05E9"/>
    <w:rsid w:val="007E1139"/>
    <w:rsid w:val="007E1695"/>
    <w:rsid w:val="007E3A71"/>
    <w:rsid w:val="007E3DD8"/>
    <w:rsid w:val="007E41D2"/>
    <w:rsid w:val="007E4A50"/>
    <w:rsid w:val="007E5082"/>
    <w:rsid w:val="007E5A2A"/>
    <w:rsid w:val="007E627B"/>
    <w:rsid w:val="007E7AAE"/>
    <w:rsid w:val="007F00A6"/>
    <w:rsid w:val="007F21F9"/>
    <w:rsid w:val="007F2521"/>
    <w:rsid w:val="007F51F7"/>
    <w:rsid w:val="007F5B0D"/>
    <w:rsid w:val="007F6225"/>
    <w:rsid w:val="007F6D04"/>
    <w:rsid w:val="007F7121"/>
    <w:rsid w:val="007F72B9"/>
    <w:rsid w:val="007F790B"/>
    <w:rsid w:val="00800298"/>
    <w:rsid w:val="0080180E"/>
    <w:rsid w:val="0080207A"/>
    <w:rsid w:val="00802AA9"/>
    <w:rsid w:val="0080329C"/>
    <w:rsid w:val="008038F7"/>
    <w:rsid w:val="00803BAE"/>
    <w:rsid w:val="00803E8A"/>
    <w:rsid w:val="008055F9"/>
    <w:rsid w:val="00806D0A"/>
    <w:rsid w:val="00806FCE"/>
    <w:rsid w:val="00807A2C"/>
    <w:rsid w:val="00810F28"/>
    <w:rsid w:val="008127ED"/>
    <w:rsid w:val="00814036"/>
    <w:rsid w:val="0081411D"/>
    <w:rsid w:val="008200AA"/>
    <w:rsid w:val="008200C5"/>
    <w:rsid w:val="00820165"/>
    <w:rsid w:val="00822188"/>
    <w:rsid w:val="0082229A"/>
    <w:rsid w:val="00822785"/>
    <w:rsid w:val="00822BDA"/>
    <w:rsid w:val="00822CC9"/>
    <w:rsid w:val="0082362F"/>
    <w:rsid w:val="00823911"/>
    <w:rsid w:val="00823E79"/>
    <w:rsid w:val="0082469E"/>
    <w:rsid w:val="00824E48"/>
    <w:rsid w:val="0082504A"/>
    <w:rsid w:val="008257ED"/>
    <w:rsid w:val="00825E5A"/>
    <w:rsid w:val="00825E91"/>
    <w:rsid w:val="00826E5B"/>
    <w:rsid w:val="00827037"/>
    <w:rsid w:val="00830138"/>
    <w:rsid w:val="00831B55"/>
    <w:rsid w:val="00832C71"/>
    <w:rsid w:val="00833587"/>
    <w:rsid w:val="00833621"/>
    <w:rsid w:val="00834C1F"/>
    <w:rsid w:val="00834F28"/>
    <w:rsid w:val="00835036"/>
    <w:rsid w:val="00835BA0"/>
    <w:rsid w:val="0083608E"/>
    <w:rsid w:val="00837901"/>
    <w:rsid w:val="008415F4"/>
    <w:rsid w:val="00841E20"/>
    <w:rsid w:val="00842FB3"/>
    <w:rsid w:val="00843C2C"/>
    <w:rsid w:val="008459EA"/>
    <w:rsid w:val="00845A50"/>
    <w:rsid w:val="00847FF1"/>
    <w:rsid w:val="008504DD"/>
    <w:rsid w:val="00850B04"/>
    <w:rsid w:val="00850B11"/>
    <w:rsid w:val="008524FC"/>
    <w:rsid w:val="00852CE2"/>
    <w:rsid w:val="008532D2"/>
    <w:rsid w:val="0085331E"/>
    <w:rsid w:val="0085634F"/>
    <w:rsid w:val="00857842"/>
    <w:rsid w:val="008579C1"/>
    <w:rsid w:val="00857FAD"/>
    <w:rsid w:val="00860292"/>
    <w:rsid w:val="00860380"/>
    <w:rsid w:val="00860F56"/>
    <w:rsid w:val="00861ED4"/>
    <w:rsid w:val="00862212"/>
    <w:rsid w:val="00863867"/>
    <w:rsid w:val="00863FAA"/>
    <w:rsid w:val="008641C3"/>
    <w:rsid w:val="00865BD1"/>
    <w:rsid w:val="00866277"/>
    <w:rsid w:val="008676CE"/>
    <w:rsid w:val="00867925"/>
    <w:rsid w:val="00871420"/>
    <w:rsid w:val="00871B5E"/>
    <w:rsid w:val="00871B75"/>
    <w:rsid w:val="00872A7A"/>
    <w:rsid w:val="00872F6B"/>
    <w:rsid w:val="008747C3"/>
    <w:rsid w:val="00874A38"/>
    <w:rsid w:val="00874E04"/>
    <w:rsid w:val="008766FF"/>
    <w:rsid w:val="008771F4"/>
    <w:rsid w:val="00877331"/>
    <w:rsid w:val="0087747C"/>
    <w:rsid w:val="0087768B"/>
    <w:rsid w:val="00877705"/>
    <w:rsid w:val="00880165"/>
    <w:rsid w:val="008829FC"/>
    <w:rsid w:val="00883126"/>
    <w:rsid w:val="00883CEB"/>
    <w:rsid w:val="008841E6"/>
    <w:rsid w:val="00884570"/>
    <w:rsid w:val="00884D6E"/>
    <w:rsid w:val="00885155"/>
    <w:rsid w:val="00885984"/>
    <w:rsid w:val="00885DBE"/>
    <w:rsid w:val="0088613A"/>
    <w:rsid w:val="008862C9"/>
    <w:rsid w:val="00887129"/>
    <w:rsid w:val="00887202"/>
    <w:rsid w:val="008877B6"/>
    <w:rsid w:val="008902D8"/>
    <w:rsid w:val="0089380A"/>
    <w:rsid w:val="008946C2"/>
    <w:rsid w:val="00894F73"/>
    <w:rsid w:val="00896AF9"/>
    <w:rsid w:val="00897034"/>
    <w:rsid w:val="008971CF"/>
    <w:rsid w:val="00897306"/>
    <w:rsid w:val="00897B93"/>
    <w:rsid w:val="008A03A6"/>
    <w:rsid w:val="008A0E2E"/>
    <w:rsid w:val="008A1312"/>
    <w:rsid w:val="008A3B25"/>
    <w:rsid w:val="008A3CE2"/>
    <w:rsid w:val="008A3DB7"/>
    <w:rsid w:val="008A40BB"/>
    <w:rsid w:val="008A4D42"/>
    <w:rsid w:val="008A58BC"/>
    <w:rsid w:val="008A6FA0"/>
    <w:rsid w:val="008A74EC"/>
    <w:rsid w:val="008A78B8"/>
    <w:rsid w:val="008B0469"/>
    <w:rsid w:val="008B0BC5"/>
    <w:rsid w:val="008B1212"/>
    <w:rsid w:val="008B1CF6"/>
    <w:rsid w:val="008B22C9"/>
    <w:rsid w:val="008B2B26"/>
    <w:rsid w:val="008B2C95"/>
    <w:rsid w:val="008B32B1"/>
    <w:rsid w:val="008B3565"/>
    <w:rsid w:val="008B4FA4"/>
    <w:rsid w:val="008B5C5C"/>
    <w:rsid w:val="008B5FCA"/>
    <w:rsid w:val="008B67AE"/>
    <w:rsid w:val="008B73FD"/>
    <w:rsid w:val="008B7456"/>
    <w:rsid w:val="008B7A70"/>
    <w:rsid w:val="008C0711"/>
    <w:rsid w:val="008C2D1E"/>
    <w:rsid w:val="008C3775"/>
    <w:rsid w:val="008C37E3"/>
    <w:rsid w:val="008C3F67"/>
    <w:rsid w:val="008C43C1"/>
    <w:rsid w:val="008C4FF0"/>
    <w:rsid w:val="008C5B5D"/>
    <w:rsid w:val="008C615B"/>
    <w:rsid w:val="008C6895"/>
    <w:rsid w:val="008D03B0"/>
    <w:rsid w:val="008D04BB"/>
    <w:rsid w:val="008D0EE8"/>
    <w:rsid w:val="008D1A7A"/>
    <w:rsid w:val="008D1D30"/>
    <w:rsid w:val="008D295B"/>
    <w:rsid w:val="008D3CC0"/>
    <w:rsid w:val="008D43E5"/>
    <w:rsid w:val="008D4B2C"/>
    <w:rsid w:val="008D4DCF"/>
    <w:rsid w:val="008D5AE3"/>
    <w:rsid w:val="008D76EB"/>
    <w:rsid w:val="008E075C"/>
    <w:rsid w:val="008E0797"/>
    <w:rsid w:val="008E0973"/>
    <w:rsid w:val="008E11F1"/>
    <w:rsid w:val="008E151E"/>
    <w:rsid w:val="008E2570"/>
    <w:rsid w:val="008E2907"/>
    <w:rsid w:val="008E3460"/>
    <w:rsid w:val="008E36A2"/>
    <w:rsid w:val="008E3F8D"/>
    <w:rsid w:val="008E4902"/>
    <w:rsid w:val="008E49F5"/>
    <w:rsid w:val="008E4A6C"/>
    <w:rsid w:val="008E59F0"/>
    <w:rsid w:val="008E66BD"/>
    <w:rsid w:val="008E7467"/>
    <w:rsid w:val="008E7DFC"/>
    <w:rsid w:val="008F252D"/>
    <w:rsid w:val="008F3858"/>
    <w:rsid w:val="008F460B"/>
    <w:rsid w:val="008F6412"/>
    <w:rsid w:val="008F74B5"/>
    <w:rsid w:val="009002E5"/>
    <w:rsid w:val="00901CEE"/>
    <w:rsid w:val="009027E4"/>
    <w:rsid w:val="0090304A"/>
    <w:rsid w:val="00903A03"/>
    <w:rsid w:val="00903A2F"/>
    <w:rsid w:val="00903BB8"/>
    <w:rsid w:val="00905521"/>
    <w:rsid w:val="00905CF6"/>
    <w:rsid w:val="009062DF"/>
    <w:rsid w:val="0090659D"/>
    <w:rsid w:val="00907033"/>
    <w:rsid w:val="009070B9"/>
    <w:rsid w:val="0090769B"/>
    <w:rsid w:val="00910445"/>
    <w:rsid w:val="00913968"/>
    <w:rsid w:val="00913A5E"/>
    <w:rsid w:val="009158DC"/>
    <w:rsid w:val="00920282"/>
    <w:rsid w:val="00921DEA"/>
    <w:rsid w:val="0092241A"/>
    <w:rsid w:val="00922E36"/>
    <w:rsid w:val="00922F0A"/>
    <w:rsid w:val="00923643"/>
    <w:rsid w:val="00924904"/>
    <w:rsid w:val="00924929"/>
    <w:rsid w:val="009251D8"/>
    <w:rsid w:val="00926123"/>
    <w:rsid w:val="00926995"/>
    <w:rsid w:val="009270BB"/>
    <w:rsid w:val="00927499"/>
    <w:rsid w:val="009279DE"/>
    <w:rsid w:val="00932384"/>
    <w:rsid w:val="00932629"/>
    <w:rsid w:val="00932879"/>
    <w:rsid w:val="0093396C"/>
    <w:rsid w:val="00933A91"/>
    <w:rsid w:val="00933BE0"/>
    <w:rsid w:val="009358FD"/>
    <w:rsid w:val="00937618"/>
    <w:rsid w:val="00937B12"/>
    <w:rsid w:val="009416D8"/>
    <w:rsid w:val="00942A9E"/>
    <w:rsid w:val="00943DB5"/>
    <w:rsid w:val="009443A2"/>
    <w:rsid w:val="00946D6D"/>
    <w:rsid w:val="00947AF3"/>
    <w:rsid w:val="00947C33"/>
    <w:rsid w:val="00947CFC"/>
    <w:rsid w:val="009526C9"/>
    <w:rsid w:val="009538BB"/>
    <w:rsid w:val="00953DBE"/>
    <w:rsid w:val="00954479"/>
    <w:rsid w:val="00954778"/>
    <w:rsid w:val="009555B3"/>
    <w:rsid w:val="00957064"/>
    <w:rsid w:val="00960036"/>
    <w:rsid w:val="00960070"/>
    <w:rsid w:val="00960115"/>
    <w:rsid w:val="009613D2"/>
    <w:rsid w:val="00962219"/>
    <w:rsid w:val="009634E2"/>
    <w:rsid w:val="00963656"/>
    <w:rsid w:val="0096457B"/>
    <w:rsid w:val="00964F5B"/>
    <w:rsid w:val="00967442"/>
    <w:rsid w:val="00967504"/>
    <w:rsid w:val="00972BDB"/>
    <w:rsid w:val="009730A8"/>
    <w:rsid w:val="00973A7E"/>
    <w:rsid w:val="00973B7A"/>
    <w:rsid w:val="00973D75"/>
    <w:rsid w:val="009740EA"/>
    <w:rsid w:val="00974713"/>
    <w:rsid w:val="00974749"/>
    <w:rsid w:val="0097598F"/>
    <w:rsid w:val="009768A7"/>
    <w:rsid w:val="00976AEB"/>
    <w:rsid w:val="00976F35"/>
    <w:rsid w:val="00980102"/>
    <w:rsid w:val="00980674"/>
    <w:rsid w:val="00980698"/>
    <w:rsid w:val="009806B9"/>
    <w:rsid w:val="00980A10"/>
    <w:rsid w:val="00980D0E"/>
    <w:rsid w:val="009817C2"/>
    <w:rsid w:val="00981FF9"/>
    <w:rsid w:val="00982257"/>
    <w:rsid w:val="009824C8"/>
    <w:rsid w:val="00982B8C"/>
    <w:rsid w:val="00982FA9"/>
    <w:rsid w:val="009832C4"/>
    <w:rsid w:val="009832D3"/>
    <w:rsid w:val="00983CC3"/>
    <w:rsid w:val="00983D33"/>
    <w:rsid w:val="00984A86"/>
    <w:rsid w:val="00985B2A"/>
    <w:rsid w:val="00986192"/>
    <w:rsid w:val="00987F35"/>
    <w:rsid w:val="009902AC"/>
    <w:rsid w:val="0099301A"/>
    <w:rsid w:val="009941FF"/>
    <w:rsid w:val="0099624C"/>
    <w:rsid w:val="00996E09"/>
    <w:rsid w:val="009974B8"/>
    <w:rsid w:val="009A205D"/>
    <w:rsid w:val="009A26B0"/>
    <w:rsid w:val="009A2B35"/>
    <w:rsid w:val="009A2BBC"/>
    <w:rsid w:val="009A3797"/>
    <w:rsid w:val="009A4584"/>
    <w:rsid w:val="009B11D3"/>
    <w:rsid w:val="009B12C6"/>
    <w:rsid w:val="009B1600"/>
    <w:rsid w:val="009B225D"/>
    <w:rsid w:val="009B29BD"/>
    <w:rsid w:val="009B31CD"/>
    <w:rsid w:val="009B3215"/>
    <w:rsid w:val="009B395A"/>
    <w:rsid w:val="009B4155"/>
    <w:rsid w:val="009B449D"/>
    <w:rsid w:val="009B4B15"/>
    <w:rsid w:val="009B555F"/>
    <w:rsid w:val="009B5C31"/>
    <w:rsid w:val="009B6967"/>
    <w:rsid w:val="009B7002"/>
    <w:rsid w:val="009B7088"/>
    <w:rsid w:val="009C045D"/>
    <w:rsid w:val="009C1488"/>
    <w:rsid w:val="009C156D"/>
    <w:rsid w:val="009C1716"/>
    <w:rsid w:val="009C2E7B"/>
    <w:rsid w:val="009C39AA"/>
    <w:rsid w:val="009C413A"/>
    <w:rsid w:val="009C4B90"/>
    <w:rsid w:val="009C4D79"/>
    <w:rsid w:val="009C5173"/>
    <w:rsid w:val="009C555F"/>
    <w:rsid w:val="009C627D"/>
    <w:rsid w:val="009C6371"/>
    <w:rsid w:val="009C6E4E"/>
    <w:rsid w:val="009C73A9"/>
    <w:rsid w:val="009D0BEE"/>
    <w:rsid w:val="009D1246"/>
    <w:rsid w:val="009D1B0F"/>
    <w:rsid w:val="009D225B"/>
    <w:rsid w:val="009D34B7"/>
    <w:rsid w:val="009D35FE"/>
    <w:rsid w:val="009D3856"/>
    <w:rsid w:val="009D509D"/>
    <w:rsid w:val="009D522C"/>
    <w:rsid w:val="009D54BB"/>
    <w:rsid w:val="009D6237"/>
    <w:rsid w:val="009D627A"/>
    <w:rsid w:val="009D6EAB"/>
    <w:rsid w:val="009D766B"/>
    <w:rsid w:val="009D7750"/>
    <w:rsid w:val="009D7F7A"/>
    <w:rsid w:val="009E0571"/>
    <w:rsid w:val="009E08C3"/>
    <w:rsid w:val="009E1223"/>
    <w:rsid w:val="009E2DC5"/>
    <w:rsid w:val="009E3FD0"/>
    <w:rsid w:val="009E46D8"/>
    <w:rsid w:val="009E7051"/>
    <w:rsid w:val="009E705B"/>
    <w:rsid w:val="009F035A"/>
    <w:rsid w:val="009F1EE9"/>
    <w:rsid w:val="009F250A"/>
    <w:rsid w:val="009F2EE4"/>
    <w:rsid w:val="009F3377"/>
    <w:rsid w:val="009F3A6B"/>
    <w:rsid w:val="009F40D9"/>
    <w:rsid w:val="009F40F3"/>
    <w:rsid w:val="009F497C"/>
    <w:rsid w:val="009F4E6D"/>
    <w:rsid w:val="009F6812"/>
    <w:rsid w:val="009F7199"/>
    <w:rsid w:val="009F739F"/>
    <w:rsid w:val="00A0011B"/>
    <w:rsid w:val="00A00532"/>
    <w:rsid w:val="00A0054E"/>
    <w:rsid w:val="00A00D73"/>
    <w:rsid w:val="00A00E22"/>
    <w:rsid w:val="00A01357"/>
    <w:rsid w:val="00A030A0"/>
    <w:rsid w:val="00A030F5"/>
    <w:rsid w:val="00A037EA"/>
    <w:rsid w:val="00A0413B"/>
    <w:rsid w:val="00A04683"/>
    <w:rsid w:val="00A061CB"/>
    <w:rsid w:val="00A063B4"/>
    <w:rsid w:val="00A069B9"/>
    <w:rsid w:val="00A06DB5"/>
    <w:rsid w:val="00A06F99"/>
    <w:rsid w:val="00A10D8D"/>
    <w:rsid w:val="00A114A0"/>
    <w:rsid w:val="00A11CDF"/>
    <w:rsid w:val="00A120EC"/>
    <w:rsid w:val="00A129FF"/>
    <w:rsid w:val="00A12DA1"/>
    <w:rsid w:val="00A12E1A"/>
    <w:rsid w:val="00A12EA5"/>
    <w:rsid w:val="00A12FBE"/>
    <w:rsid w:val="00A130B6"/>
    <w:rsid w:val="00A13351"/>
    <w:rsid w:val="00A133FB"/>
    <w:rsid w:val="00A13A0D"/>
    <w:rsid w:val="00A14C83"/>
    <w:rsid w:val="00A1534B"/>
    <w:rsid w:val="00A15B6D"/>
    <w:rsid w:val="00A15E9F"/>
    <w:rsid w:val="00A160A7"/>
    <w:rsid w:val="00A167F2"/>
    <w:rsid w:val="00A17EEE"/>
    <w:rsid w:val="00A2010B"/>
    <w:rsid w:val="00A20A3A"/>
    <w:rsid w:val="00A20ABD"/>
    <w:rsid w:val="00A216EE"/>
    <w:rsid w:val="00A224B0"/>
    <w:rsid w:val="00A22B34"/>
    <w:rsid w:val="00A23B85"/>
    <w:rsid w:val="00A24F6E"/>
    <w:rsid w:val="00A2547F"/>
    <w:rsid w:val="00A25B13"/>
    <w:rsid w:val="00A26325"/>
    <w:rsid w:val="00A26814"/>
    <w:rsid w:val="00A30AFA"/>
    <w:rsid w:val="00A31CB0"/>
    <w:rsid w:val="00A32AB2"/>
    <w:rsid w:val="00A34A8A"/>
    <w:rsid w:val="00A374EF"/>
    <w:rsid w:val="00A40013"/>
    <w:rsid w:val="00A409DF"/>
    <w:rsid w:val="00A40C06"/>
    <w:rsid w:val="00A40CA2"/>
    <w:rsid w:val="00A41282"/>
    <w:rsid w:val="00A42E6C"/>
    <w:rsid w:val="00A43AFD"/>
    <w:rsid w:val="00A43BB9"/>
    <w:rsid w:val="00A44083"/>
    <w:rsid w:val="00A44908"/>
    <w:rsid w:val="00A45BC8"/>
    <w:rsid w:val="00A46830"/>
    <w:rsid w:val="00A46B4B"/>
    <w:rsid w:val="00A5072A"/>
    <w:rsid w:val="00A51F4F"/>
    <w:rsid w:val="00A54BC3"/>
    <w:rsid w:val="00A559EB"/>
    <w:rsid w:val="00A5601D"/>
    <w:rsid w:val="00A56362"/>
    <w:rsid w:val="00A569EE"/>
    <w:rsid w:val="00A5726C"/>
    <w:rsid w:val="00A57AC3"/>
    <w:rsid w:val="00A57CF1"/>
    <w:rsid w:val="00A57D51"/>
    <w:rsid w:val="00A6005A"/>
    <w:rsid w:val="00A608FF"/>
    <w:rsid w:val="00A60CA2"/>
    <w:rsid w:val="00A6105D"/>
    <w:rsid w:val="00A61E58"/>
    <w:rsid w:val="00A61FD0"/>
    <w:rsid w:val="00A62B66"/>
    <w:rsid w:val="00A6304D"/>
    <w:rsid w:val="00A6305D"/>
    <w:rsid w:val="00A63CB6"/>
    <w:rsid w:val="00A63DA5"/>
    <w:rsid w:val="00A64886"/>
    <w:rsid w:val="00A65B0A"/>
    <w:rsid w:val="00A65B63"/>
    <w:rsid w:val="00A665E2"/>
    <w:rsid w:val="00A673A7"/>
    <w:rsid w:val="00A704EF"/>
    <w:rsid w:val="00A71825"/>
    <w:rsid w:val="00A71A8E"/>
    <w:rsid w:val="00A73379"/>
    <w:rsid w:val="00A736E3"/>
    <w:rsid w:val="00A73BC1"/>
    <w:rsid w:val="00A7527E"/>
    <w:rsid w:val="00A752F2"/>
    <w:rsid w:val="00A762B4"/>
    <w:rsid w:val="00A772A1"/>
    <w:rsid w:val="00A77C07"/>
    <w:rsid w:val="00A80719"/>
    <w:rsid w:val="00A80B60"/>
    <w:rsid w:val="00A8187B"/>
    <w:rsid w:val="00A81D94"/>
    <w:rsid w:val="00A82600"/>
    <w:rsid w:val="00A82D43"/>
    <w:rsid w:val="00A83C72"/>
    <w:rsid w:val="00A83CF2"/>
    <w:rsid w:val="00A83ED9"/>
    <w:rsid w:val="00A84495"/>
    <w:rsid w:val="00A8717F"/>
    <w:rsid w:val="00A915B9"/>
    <w:rsid w:val="00A939DF"/>
    <w:rsid w:val="00A94084"/>
    <w:rsid w:val="00A9585F"/>
    <w:rsid w:val="00A9590B"/>
    <w:rsid w:val="00A97011"/>
    <w:rsid w:val="00AA0D17"/>
    <w:rsid w:val="00AA14F3"/>
    <w:rsid w:val="00AA555B"/>
    <w:rsid w:val="00AA5A21"/>
    <w:rsid w:val="00AA60E0"/>
    <w:rsid w:val="00AA74C3"/>
    <w:rsid w:val="00AA7942"/>
    <w:rsid w:val="00AA7FDE"/>
    <w:rsid w:val="00AB0373"/>
    <w:rsid w:val="00AB0413"/>
    <w:rsid w:val="00AB1A0F"/>
    <w:rsid w:val="00AB2392"/>
    <w:rsid w:val="00AB3F57"/>
    <w:rsid w:val="00AB48C5"/>
    <w:rsid w:val="00AB5687"/>
    <w:rsid w:val="00AB5836"/>
    <w:rsid w:val="00AB6CDB"/>
    <w:rsid w:val="00AC022E"/>
    <w:rsid w:val="00AC1024"/>
    <w:rsid w:val="00AC22DE"/>
    <w:rsid w:val="00AC263D"/>
    <w:rsid w:val="00AC33AD"/>
    <w:rsid w:val="00AC40D5"/>
    <w:rsid w:val="00AC42BB"/>
    <w:rsid w:val="00AC44EB"/>
    <w:rsid w:val="00AC53DD"/>
    <w:rsid w:val="00AC55D5"/>
    <w:rsid w:val="00AC66E3"/>
    <w:rsid w:val="00AC7064"/>
    <w:rsid w:val="00AC71FA"/>
    <w:rsid w:val="00AC7405"/>
    <w:rsid w:val="00AC7675"/>
    <w:rsid w:val="00AD030F"/>
    <w:rsid w:val="00AD0328"/>
    <w:rsid w:val="00AD2830"/>
    <w:rsid w:val="00AD3CD3"/>
    <w:rsid w:val="00AD40F6"/>
    <w:rsid w:val="00AD4444"/>
    <w:rsid w:val="00AD543F"/>
    <w:rsid w:val="00AD616B"/>
    <w:rsid w:val="00AD7F3B"/>
    <w:rsid w:val="00AD7F8D"/>
    <w:rsid w:val="00AE0738"/>
    <w:rsid w:val="00AE150F"/>
    <w:rsid w:val="00AE2323"/>
    <w:rsid w:val="00AE2971"/>
    <w:rsid w:val="00AE4270"/>
    <w:rsid w:val="00AE4D12"/>
    <w:rsid w:val="00AE4D2C"/>
    <w:rsid w:val="00AE5E43"/>
    <w:rsid w:val="00AE6870"/>
    <w:rsid w:val="00AE7631"/>
    <w:rsid w:val="00AF07B1"/>
    <w:rsid w:val="00AF2BC8"/>
    <w:rsid w:val="00AF3927"/>
    <w:rsid w:val="00AF3C87"/>
    <w:rsid w:val="00AF4194"/>
    <w:rsid w:val="00AF485F"/>
    <w:rsid w:val="00AF5B74"/>
    <w:rsid w:val="00AF5F72"/>
    <w:rsid w:val="00AF6511"/>
    <w:rsid w:val="00B0041E"/>
    <w:rsid w:val="00B01203"/>
    <w:rsid w:val="00B02086"/>
    <w:rsid w:val="00B031A7"/>
    <w:rsid w:val="00B036C5"/>
    <w:rsid w:val="00B03A8E"/>
    <w:rsid w:val="00B040AB"/>
    <w:rsid w:val="00B04531"/>
    <w:rsid w:val="00B04E32"/>
    <w:rsid w:val="00B0583D"/>
    <w:rsid w:val="00B05E55"/>
    <w:rsid w:val="00B06CF9"/>
    <w:rsid w:val="00B073F2"/>
    <w:rsid w:val="00B1330D"/>
    <w:rsid w:val="00B1481E"/>
    <w:rsid w:val="00B149DC"/>
    <w:rsid w:val="00B15671"/>
    <w:rsid w:val="00B15D32"/>
    <w:rsid w:val="00B178AB"/>
    <w:rsid w:val="00B17B3A"/>
    <w:rsid w:val="00B203B3"/>
    <w:rsid w:val="00B20856"/>
    <w:rsid w:val="00B2159D"/>
    <w:rsid w:val="00B21637"/>
    <w:rsid w:val="00B21BFF"/>
    <w:rsid w:val="00B23B54"/>
    <w:rsid w:val="00B23DC5"/>
    <w:rsid w:val="00B25110"/>
    <w:rsid w:val="00B256B3"/>
    <w:rsid w:val="00B256C3"/>
    <w:rsid w:val="00B26080"/>
    <w:rsid w:val="00B26383"/>
    <w:rsid w:val="00B26767"/>
    <w:rsid w:val="00B269CE"/>
    <w:rsid w:val="00B26CCA"/>
    <w:rsid w:val="00B27CE4"/>
    <w:rsid w:val="00B311DA"/>
    <w:rsid w:val="00B311F3"/>
    <w:rsid w:val="00B33ADB"/>
    <w:rsid w:val="00B33FDF"/>
    <w:rsid w:val="00B3490F"/>
    <w:rsid w:val="00B35944"/>
    <w:rsid w:val="00B36B52"/>
    <w:rsid w:val="00B4026C"/>
    <w:rsid w:val="00B41011"/>
    <w:rsid w:val="00B41D24"/>
    <w:rsid w:val="00B427C6"/>
    <w:rsid w:val="00B44D34"/>
    <w:rsid w:val="00B455B1"/>
    <w:rsid w:val="00B457EA"/>
    <w:rsid w:val="00B45A77"/>
    <w:rsid w:val="00B466AB"/>
    <w:rsid w:val="00B46906"/>
    <w:rsid w:val="00B46D37"/>
    <w:rsid w:val="00B47547"/>
    <w:rsid w:val="00B47F65"/>
    <w:rsid w:val="00B509C7"/>
    <w:rsid w:val="00B516A3"/>
    <w:rsid w:val="00B517C6"/>
    <w:rsid w:val="00B51919"/>
    <w:rsid w:val="00B51E16"/>
    <w:rsid w:val="00B51EC7"/>
    <w:rsid w:val="00B51F75"/>
    <w:rsid w:val="00B536DF"/>
    <w:rsid w:val="00B53CC6"/>
    <w:rsid w:val="00B54034"/>
    <w:rsid w:val="00B54D76"/>
    <w:rsid w:val="00B55064"/>
    <w:rsid w:val="00B551F5"/>
    <w:rsid w:val="00B55286"/>
    <w:rsid w:val="00B554E1"/>
    <w:rsid w:val="00B56118"/>
    <w:rsid w:val="00B56B59"/>
    <w:rsid w:val="00B605A9"/>
    <w:rsid w:val="00B60C6D"/>
    <w:rsid w:val="00B61237"/>
    <w:rsid w:val="00B6131D"/>
    <w:rsid w:val="00B61358"/>
    <w:rsid w:val="00B61897"/>
    <w:rsid w:val="00B6276D"/>
    <w:rsid w:val="00B62CE3"/>
    <w:rsid w:val="00B62D36"/>
    <w:rsid w:val="00B63C02"/>
    <w:rsid w:val="00B643AE"/>
    <w:rsid w:val="00B64D9B"/>
    <w:rsid w:val="00B65870"/>
    <w:rsid w:val="00B662EF"/>
    <w:rsid w:val="00B67121"/>
    <w:rsid w:val="00B700B1"/>
    <w:rsid w:val="00B70900"/>
    <w:rsid w:val="00B70DCA"/>
    <w:rsid w:val="00B71324"/>
    <w:rsid w:val="00B71E08"/>
    <w:rsid w:val="00B7405A"/>
    <w:rsid w:val="00B74DA4"/>
    <w:rsid w:val="00B75D13"/>
    <w:rsid w:val="00B771D3"/>
    <w:rsid w:val="00B77874"/>
    <w:rsid w:val="00B8244A"/>
    <w:rsid w:val="00B83781"/>
    <w:rsid w:val="00B8383B"/>
    <w:rsid w:val="00B83C5D"/>
    <w:rsid w:val="00B85C44"/>
    <w:rsid w:val="00B862E7"/>
    <w:rsid w:val="00B86BCA"/>
    <w:rsid w:val="00B876A4"/>
    <w:rsid w:val="00B9023C"/>
    <w:rsid w:val="00B9029D"/>
    <w:rsid w:val="00B905CA"/>
    <w:rsid w:val="00B90DCD"/>
    <w:rsid w:val="00B914B3"/>
    <w:rsid w:val="00B914BF"/>
    <w:rsid w:val="00B93612"/>
    <w:rsid w:val="00B9424F"/>
    <w:rsid w:val="00B95F04"/>
    <w:rsid w:val="00B96062"/>
    <w:rsid w:val="00B96934"/>
    <w:rsid w:val="00B9712E"/>
    <w:rsid w:val="00B979F5"/>
    <w:rsid w:val="00B97BEA"/>
    <w:rsid w:val="00BA072F"/>
    <w:rsid w:val="00BA07F7"/>
    <w:rsid w:val="00BA156C"/>
    <w:rsid w:val="00BA17B0"/>
    <w:rsid w:val="00BA2EC5"/>
    <w:rsid w:val="00BA30DE"/>
    <w:rsid w:val="00BA3714"/>
    <w:rsid w:val="00BA372D"/>
    <w:rsid w:val="00BA3DB5"/>
    <w:rsid w:val="00BA3EF1"/>
    <w:rsid w:val="00BA4668"/>
    <w:rsid w:val="00BA52CC"/>
    <w:rsid w:val="00BA5315"/>
    <w:rsid w:val="00BA5775"/>
    <w:rsid w:val="00BA6527"/>
    <w:rsid w:val="00BA6E56"/>
    <w:rsid w:val="00BA7E2C"/>
    <w:rsid w:val="00BB0250"/>
    <w:rsid w:val="00BB2F6B"/>
    <w:rsid w:val="00BB375B"/>
    <w:rsid w:val="00BB44A7"/>
    <w:rsid w:val="00BB4F93"/>
    <w:rsid w:val="00BB5B9E"/>
    <w:rsid w:val="00BB6E18"/>
    <w:rsid w:val="00BB7836"/>
    <w:rsid w:val="00BC01DD"/>
    <w:rsid w:val="00BC08C5"/>
    <w:rsid w:val="00BC1395"/>
    <w:rsid w:val="00BC18F4"/>
    <w:rsid w:val="00BC2EF2"/>
    <w:rsid w:val="00BC34CE"/>
    <w:rsid w:val="00BC42C5"/>
    <w:rsid w:val="00BC5298"/>
    <w:rsid w:val="00BC574E"/>
    <w:rsid w:val="00BC6678"/>
    <w:rsid w:val="00BC6D08"/>
    <w:rsid w:val="00BD0134"/>
    <w:rsid w:val="00BD04F9"/>
    <w:rsid w:val="00BD0742"/>
    <w:rsid w:val="00BD0A30"/>
    <w:rsid w:val="00BD0F75"/>
    <w:rsid w:val="00BD128A"/>
    <w:rsid w:val="00BD26F7"/>
    <w:rsid w:val="00BD2F26"/>
    <w:rsid w:val="00BD2FD9"/>
    <w:rsid w:val="00BD422E"/>
    <w:rsid w:val="00BD44C7"/>
    <w:rsid w:val="00BD45C1"/>
    <w:rsid w:val="00BD542E"/>
    <w:rsid w:val="00BD5685"/>
    <w:rsid w:val="00BD5EBB"/>
    <w:rsid w:val="00BD742F"/>
    <w:rsid w:val="00BE0E45"/>
    <w:rsid w:val="00BE0EF7"/>
    <w:rsid w:val="00BE33B2"/>
    <w:rsid w:val="00BE5F17"/>
    <w:rsid w:val="00BE6E48"/>
    <w:rsid w:val="00BE725A"/>
    <w:rsid w:val="00BE728A"/>
    <w:rsid w:val="00BE7507"/>
    <w:rsid w:val="00BE7BCC"/>
    <w:rsid w:val="00BF09B8"/>
    <w:rsid w:val="00BF0F4D"/>
    <w:rsid w:val="00BF4053"/>
    <w:rsid w:val="00BF414C"/>
    <w:rsid w:val="00BF4380"/>
    <w:rsid w:val="00BF43AE"/>
    <w:rsid w:val="00BF4B82"/>
    <w:rsid w:val="00BF5DA8"/>
    <w:rsid w:val="00BF66D5"/>
    <w:rsid w:val="00BF67A1"/>
    <w:rsid w:val="00BF739B"/>
    <w:rsid w:val="00BF7B3B"/>
    <w:rsid w:val="00BF7D48"/>
    <w:rsid w:val="00BF7F1B"/>
    <w:rsid w:val="00C008D5"/>
    <w:rsid w:val="00C01104"/>
    <w:rsid w:val="00C01A54"/>
    <w:rsid w:val="00C01D42"/>
    <w:rsid w:val="00C02427"/>
    <w:rsid w:val="00C02526"/>
    <w:rsid w:val="00C04843"/>
    <w:rsid w:val="00C05010"/>
    <w:rsid w:val="00C053ED"/>
    <w:rsid w:val="00C05A79"/>
    <w:rsid w:val="00C067EF"/>
    <w:rsid w:val="00C06BDC"/>
    <w:rsid w:val="00C07313"/>
    <w:rsid w:val="00C07DE8"/>
    <w:rsid w:val="00C07E9B"/>
    <w:rsid w:val="00C111C9"/>
    <w:rsid w:val="00C11D80"/>
    <w:rsid w:val="00C12229"/>
    <w:rsid w:val="00C12F57"/>
    <w:rsid w:val="00C1319D"/>
    <w:rsid w:val="00C13AE5"/>
    <w:rsid w:val="00C14256"/>
    <w:rsid w:val="00C152CA"/>
    <w:rsid w:val="00C15830"/>
    <w:rsid w:val="00C168D5"/>
    <w:rsid w:val="00C16B28"/>
    <w:rsid w:val="00C22278"/>
    <w:rsid w:val="00C223C9"/>
    <w:rsid w:val="00C2267D"/>
    <w:rsid w:val="00C22A0D"/>
    <w:rsid w:val="00C2332E"/>
    <w:rsid w:val="00C2399A"/>
    <w:rsid w:val="00C23FD4"/>
    <w:rsid w:val="00C2405B"/>
    <w:rsid w:val="00C24330"/>
    <w:rsid w:val="00C250E5"/>
    <w:rsid w:val="00C25704"/>
    <w:rsid w:val="00C257AE"/>
    <w:rsid w:val="00C25D85"/>
    <w:rsid w:val="00C25D8C"/>
    <w:rsid w:val="00C25D95"/>
    <w:rsid w:val="00C26699"/>
    <w:rsid w:val="00C310E2"/>
    <w:rsid w:val="00C31979"/>
    <w:rsid w:val="00C324C5"/>
    <w:rsid w:val="00C345DF"/>
    <w:rsid w:val="00C349AF"/>
    <w:rsid w:val="00C35888"/>
    <w:rsid w:val="00C358B6"/>
    <w:rsid w:val="00C35DBA"/>
    <w:rsid w:val="00C36F1A"/>
    <w:rsid w:val="00C36FDE"/>
    <w:rsid w:val="00C37C8E"/>
    <w:rsid w:val="00C40906"/>
    <w:rsid w:val="00C41036"/>
    <w:rsid w:val="00C420AB"/>
    <w:rsid w:val="00C42FB9"/>
    <w:rsid w:val="00C43091"/>
    <w:rsid w:val="00C447EB"/>
    <w:rsid w:val="00C4526F"/>
    <w:rsid w:val="00C45E5E"/>
    <w:rsid w:val="00C4621B"/>
    <w:rsid w:val="00C46C57"/>
    <w:rsid w:val="00C46E92"/>
    <w:rsid w:val="00C47885"/>
    <w:rsid w:val="00C47EA3"/>
    <w:rsid w:val="00C5079C"/>
    <w:rsid w:val="00C50FDF"/>
    <w:rsid w:val="00C511C3"/>
    <w:rsid w:val="00C518BE"/>
    <w:rsid w:val="00C53397"/>
    <w:rsid w:val="00C55590"/>
    <w:rsid w:val="00C55A66"/>
    <w:rsid w:val="00C55CB7"/>
    <w:rsid w:val="00C563BE"/>
    <w:rsid w:val="00C56730"/>
    <w:rsid w:val="00C56BAD"/>
    <w:rsid w:val="00C56C05"/>
    <w:rsid w:val="00C6067B"/>
    <w:rsid w:val="00C6079B"/>
    <w:rsid w:val="00C62237"/>
    <w:rsid w:val="00C62419"/>
    <w:rsid w:val="00C62A15"/>
    <w:rsid w:val="00C64622"/>
    <w:rsid w:val="00C656F8"/>
    <w:rsid w:val="00C6595C"/>
    <w:rsid w:val="00C65C96"/>
    <w:rsid w:val="00C66675"/>
    <w:rsid w:val="00C66ED5"/>
    <w:rsid w:val="00C67A14"/>
    <w:rsid w:val="00C67D18"/>
    <w:rsid w:val="00C67FD7"/>
    <w:rsid w:val="00C71235"/>
    <w:rsid w:val="00C71957"/>
    <w:rsid w:val="00C72807"/>
    <w:rsid w:val="00C74293"/>
    <w:rsid w:val="00C74486"/>
    <w:rsid w:val="00C745EA"/>
    <w:rsid w:val="00C74630"/>
    <w:rsid w:val="00C7468B"/>
    <w:rsid w:val="00C7485E"/>
    <w:rsid w:val="00C752A4"/>
    <w:rsid w:val="00C7570B"/>
    <w:rsid w:val="00C76BA9"/>
    <w:rsid w:val="00C76E80"/>
    <w:rsid w:val="00C772B2"/>
    <w:rsid w:val="00C80405"/>
    <w:rsid w:val="00C80CEC"/>
    <w:rsid w:val="00C815A7"/>
    <w:rsid w:val="00C8161F"/>
    <w:rsid w:val="00C822B3"/>
    <w:rsid w:val="00C83015"/>
    <w:rsid w:val="00C83A2B"/>
    <w:rsid w:val="00C84C1A"/>
    <w:rsid w:val="00C84D29"/>
    <w:rsid w:val="00C84ED2"/>
    <w:rsid w:val="00C8606F"/>
    <w:rsid w:val="00C864C3"/>
    <w:rsid w:val="00C868B5"/>
    <w:rsid w:val="00C86DC2"/>
    <w:rsid w:val="00C872A1"/>
    <w:rsid w:val="00C87F6E"/>
    <w:rsid w:val="00C90823"/>
    <w:rsid w:val="00C90E5C"/>
    <w:rsid w:val="00C92B74"/>
    <w:rsid w:val="00C93364"/>
    <w:rsid w:val="00C93944"/>
    <w:rsid w:val="00C93F32"/>
    <w:rsid w:val="00C94580"/>
    <w:rsid w:val="00C94A8D"/>
    <w:rsid w:val="00C955A9"/>
    <w:rsid w:val="00C9647A"/>
    <w:rsid w:val="00C9739B"/>
    <w:rsid w:val="00C97CD4"/>
    <w:rsid w:val="00CA088A"/>
    <w:rsid w:val="00CA31F9"/>
    <w:rsid w:val="00CA569E"/>
    <w:rsid w:val="00CA58A5"/>
    <w:rsid w:val="00CA59D6"/>
    <w:rsid w:val="00CA5C69"/>
    <w:rsid w:val="00CA5D6D"/>
    <w:rsid w:val="00CA6215"/>
    <w:rsid w:val="00CA781B"/>
    <w:rsid w:val="00CB0413"/>
    <w:rsid w:val="00CB04E0"/>
    <w:rsid w:val="00CB06BC"/>
    <w:rsid w:val="00CB070C"/>
    <w:rsid w:val="00CB162C"/>
    <w:rsid w:val="00CB2E77"/>
    <w:rsid w:val="00CB2F08"/>
    <w:rsid w:val="00CB3C4D"/>
    <w:rsid w:val="00CB3D9A"/>
    <w:rsid w:val="00CB7042"/>
    <w:rsid w:val="00CB765B"/>
    <w:rsid w:val="00CC0527"/>
    <w:rsid w:val="00CC05E9"/>
    <w:rsid w:val="00CC0991"/>
    <w:rsid w:val="00CC2329"/>
    <w:rsid w:val="00CC273D"/>
    <w:rsid w:val="00CC2926"/>
    <w:rsid w:val="00CC29A1"/>
    <w:rsid w:val="00CC4177"/>
    <w:rsid w:val="00CC4600"/>
    <w:rsid w:val="00CC4C67"/>
    <w:rsid w:val="00CC5854"/>
    <w:rsid w:val="00CC5D1A"/>
    <w:rsid w:val="00CC62F7"/>
    <w:rsid w:val="00CC6D0B"/>
    <w:rsid w:val="00CC6F54"/>
    <w:rsid w:val="00CD0876"/>
    <w:rsid w:val="00CD0AA3"/>
    <w:rsid w:val="00CD13B7"/>
    <w:rsid w:val="00CD2282"/>
    <w:rsid w:val="00CD37BF"/>
    <w:rsid w:val="00CD4771"/>
    <w:rsid w:val="00CD4C47"/>
    <w:rsid w:val="00CD4D69"/>
    <w:rsid w:val="00CD6DC5"/>
    <w:rsid w:val="00CE20F6"/>
    <w:rsid w:val="00CE3AFD"/>
    <w:rsid w:val="00CE402E"/>
    <w:rsid w:val="00CE5039"/>
    <w:rsid w:val="00CE542E"/>
    <w:rsid w:val="00CE6568"/>
    <w:rsid w:val="00CE69CF"/>
    <w:rsid w:val="00CF00EC"/>
    <w:rsid w:val="00CF104C"/>
    <w:rsid w:val="00CF209D"/>
    <w:rsid w:val="00CF32E4"/>
    <w:rsid w:val="00CF4180"/>
    <w:rsid w:val="00CF5304"/>
    <w:rsid w:val="00CF70EF"/>
    <w:rsid w:val="00CF7370"/>
    <w:rsid w:val="00CF78C8"/>
    <w:rsid w:val="00D00629"/>
    <w:rsid w:val="00D0078D"/>
    <w:rsid w:val="00D008E7"/>
    <w:rsid w:val="00D01D9D"/>
    <w:rsid w:val="00D02466"/>
    <w:rsid w:val="00D02551"/>
    <w:rsid w:val="00D025A0"/>
    <w:rsid w:val="00D0441E"/>
    <w:rsid w:val="00D04E95"/>
    <w:rsid w:val="00D056B9"/>
    <w:rsid w:val="00D05CC7"/>
    <w:rsid w:val="00D06005"/>
    <w:rsid w:val="00D10248"/>
    <w:rsid w:val="00D10CE7"/>
    <w:rsid w:val="00D11896"/>
    <w:rsid w:val="00D11A4D"/>
    <w:rsid w:val="00D12778"/>
    <w:rsid w:val="00D14C6A"/>
    <w:rsid w:val="00D17505"/>
    <w:rsid w:val="00D20109"/>
    <w:rsid w:val="00D20E41"/>
    <w:rsid w:val="00D213FA"/>
    <w:rsid w:val="00D224B9"/>
    <w:rsid w:val="00D24B0A"/>
    <w:rsid w:val="00D25090"/>
    <w:rsid w:val="00D26B72"/>
    <w:rsid w:val="00D27629"/>
    <w:rsid w:val="00D3128D"/>
    <w:rsid w:val="00D3148E"/>
    <w:rsid w:val="00D31C19"/>
    <w:rsid w:val="00D31C20"/>
    <w:rsid w:val="00D32307"/>
    <w:rsid w:val="00D324D4"/>
    <w:rsid w:val="00D329B2"/>
    <w:rsid w:val="00D3310F"/>
    <w:rsid w:val="00D33FB7"/>
    <w:rsid w:val="00D34570"/>
    <w:rsid w:val="00D35687"/>
    <w:rsid w:val="00D37CFE"/>
    <w:rsid w:val="00D37D9A"/>
    <w:rsid w:val="00D404CE"/>
    <w:rsid w:val="00D42A2D"/>
    <w:rsid w:val="00D44217"/>
    <w:rsid w:val="00D4533E"/>
    <w:rsid w:val="00D4607C"/>
    <w:rsid w:val="00D46FB9"/>
    <w:rsid w:val="00D50551"/>
    <w:rsid w:val="00D506F7"/>
    <w:rsid w:val="00D5081F"/>
    <w:rsid w:val="00D50F68"/>
    <w:rsid w:val="00D5124B"/>
    <w:rsid w:val="00D516DF"/>
    <w:rsid w:val="00D51C28"/>
    <w:rsid w:val="00D5212B"/>
    <w:rsid w:val="00D521E6"/>
    <w:rsid w:val="00D5449D"/>
    <w:rsid w:val="00D55200"/>
    <w:rsid w:val="00D56C9F"/>
    <w:rsid w:val="00D5754B"/>
    <w:rsid w:val="00D60F95"/>
    <w:rsid w:val="00D63042"/>
    <w:rsid w:val="00D637B7"/>
    <w:rsid w:val="00D639BD"/>
    <w:rsid w:val="00D63DD9"/>
    <w:rsid w:val="00D64517"/>
    <w:rsid w:val="00D65A9F"/>
    <w:rsid w:val="00D664BD"/>
    <w:rsid w:val="00D70049"/>
    <w:rsid w:val="00D70F99"/>
    <w:rsid w:val="00D72204"/>
    <w:rsid w:val="00D72757"/>
    <w:rsid w:val="00D74DCC"/>
    <w:rsid w:val="00D75173"/>
    <w:rsid w:val="00D75384"/>
    <w:rsid w:val="00D775D9"/>
    <w:rsid w:val="00D7765D"/>
    <w:rsid w:val="00D77993"/>
    <w:rsid w:val="00D77B32"/>
    <w:rsid w:val="00D77CD0"/>
    <w:rsid w:val="00D80211"/>
    <w:rsid w:val="00D81217"/>
    <w:rsid w:val="00D818DF"/>
    <w:rsid w:val="00D81983"/>
    <w:rsid w:val="00D82574"/>
    <w:rsid w:val="00D82D77"/>
    <w:rsid w:val="00D83890"/>
    <w:rsid w:val="00D842BF"/>
    <w:rsid w:val="00D84D90"/>
    <w:rsid w:val="00D85E6B"/>
    <w:rsid w:val="00D86584"/>
    <w:rsid w:val="00D86AB1"/>
    <w:rsid w:val="00D86F5F"/>
    <w:rsid w:val="00D87025"/>
    <w:rsid w:val="00D914E6"/>
    <w:rsid w:val="00D91DA1"/>
    <w:rsid w:val="00D92034"/>
    <w:rsid w:val="00D93713"/>
    <w:rsid w:val="00D93E61"/>
    <w:rsid w:val="00D94FF5"/>
    <w:rsid w:val="00D954B1"/>
    <w:rsid w:val="00D96008"/>
    <w:rsid w:val="00D973C4"/>
    <w:rsid w:val="00D97E2D"/>
    <w:rsid w:val="00DA0633"/>
    <w:rsid w:val="00DA0BD6"/>
    <w:rsid w:val="00DA1649"/>
    <w:rsid w:val="00DA1669"/>
    <w:rsid w:val="00DA19BD"/>
    <w:rsid w:val="00DA3C18"/>
    <w:rsid w:val="00DA3DDA"/>
    <w:rsid w:val="00DA3E1C"/>
    <w:rsid w:val="00DA4561"/>
    <w:rsid w:val="00DA4D26"/>
    <w:rsid w:val="00DA5163"/>
    <w:rsid w:val="00DA519B"/>
    <w:rsid w:val="00DA5E7E"/>
    <w:rsid w:val="00DA65C5"/>
    <w:rsid w:val="00DA6A62"/>
    <w:rsid w:val="00DB0543"/>
    <w:rsid w:val="00DB06F3"/>
    <w:rsid w:val="00DB0A74"/>
    <w:rsid w:val="00DB17C8"/>
    <w:rsid w:val="00DB202A"/>
    <w:rsid w:val="00DB251E"/>
    <w:rsid w:val="00DB3905"/>
    <w:rsid w:val="00DB3B63"/>
    <w:rsid w:val="00DB43A6"/>
    <w:rsid w:val="00DB572B"/>
    <w:rsid w:val="00DB724D"/>
    <w:rsid w:val="00DB788B"/>
    <w:rsid w:val="00DB7AD2"/>
    <w:rsid w:val="00DC0BAA"/>
    <w:rsid w:val="00DC12A8"/>
    <w:rsid w:val="00DC2432"/>
    <w:rsid w:val="00DC4ED6"/>
    <w:rsid w:val="00DC59FE"/>
    <w:rsid w:val="00DC5DCA"/>
    <w:rsid w:val="00DC6FF1"/>
    <w:rsid w:val="00DC75D5"/>
    <w:rsid w:val="00DC7B0E"/>
    <w:rsid w:val="00DC7EF5"/>
    <w:rsid w:val="00DD21D6"/>
    <w:rsid w:val="00DD2B05"/>
    <w:rsid w:val="00DD311B"/>
    <w:rsid w:val="00DD3151"/>
    <w:rsid w:val="00DD39B8"/>
    <w:rsid w:val="00DD434C"/>
    <w:rsid w:val="00DD6557"/>
    <w:rsid w:val="00DD7793"/>
    <w:rsid w:val="00DE03A1"/>
    <w:rsid w:val="00DE0659"/>
    <w:rsid w:val="00DE0D71"/>
    <w:rsid w:val="00DE18F9"/>
    <w:rsid w:val="00DE1B81"/>
    <w:rsid w:val="00DE1C91"/>
    <w:rsid w:val="00DE1F69"/>
    <w:rsid w:val="00DE33F0"/>
    <w:rsid w:val="00DE3A03"/>
    <w:rsid w:val="00DE3EAE"/>
    <w:rsid w:val="00DE3FBB"/>
    <w:rsid w:val="00DE4906"/>
    <w:rsid w:val="00DE536D"/>
    <w:rsid w:val="00DE60EC"/>
    <w:rsid w:val="00DF011C"/>
    <w:rsid w:val="00DF19A4"/>
    <w:rsid w:val="00DF224A"/>
    <w:rsid w:val="00DF2B03"/>
    <w:rsid w:val="00DF3F33"/>
    <w:rsid w:val="00DF4ACE"/>
    <w:rsid w:val="00DF4F45"/>
    <w:rsid w:val="00DF6919"/>
    <w:rsid w:val="00DF766D"/>
    <w:rsid w:val="00DF7677"/>
    <w:rsid w:val="00DF7785"/>
    <w:rsid w:val="00DF7965"/>
    <w:rsid w:val="00E00624"/>
    <w:rsid w:val="00E03978"/>
    <w:rsid w:val="00E04387"/>
    <w:rsid w:val="00E043D7"/>
    <w:rsid w:val="00E0618E"/>
    <w:rsid w:val="00E1290E"/>
    <w:rsid w:val="00E12D15"/>
    <w:rsid w:val="00E137C4"/>
    <w:rsid w:val="00E142C4"/>
    <w:rsid w:val="00E149B1"/>
    <w:rsid w:val="00E158B4"/>
    <w:rsid w:val="00E159A1"/>
    <w:rsid w:val="00E16860"/>
    <w:rsid w:val="00E17134"/>
    <w:rsid w:val="00E1749A"/>
    <w:rsid w:val="00E17D46"/>
    <w:rsid w:val="00E21BCD"/>
    <w:rsid w:val="00E22962"/>
    <w:rsid w:val="00E22DAF"/>
    <w:rsid w:val="00E24C70"/>
    <w:rsid w:val="00E2530A"/>
    <w:rsid w:val="00E25440"/>
    <w:rsid w:val="00E2579C"/>
    <w:rsid w:val="00E257F3"/>
    <w:rsid w:val="00E25F32"/>
    <w:rsid w:val="00E2620C"/>
    <w:rsid w:val="00E2628E"/>
    <w:rsid w:val="00E301EF"/>
    <w:rsid w:val="00E32927"/>
    <w:rsid w:val="00E33780"/>
    <w:rsid w:val="00E347A7"/>
    <w:rsid w:val="00E352D8"/>
    <w:rsid w:val="00E36BD2"/>
    <w:rsid w:val="00E37372"/>
    <w:rsid w:val="00E409D4"/>
    <w:rsid w:val="00E41419"/>
    <w:rsid w:val="00E41F4E"/>
    <w:rsid w:val="00E421D0"/>
    <w:rsid w:val="00E42483"/>
    <w:rsid w:val="00E426B8"/>
    <w:rsid w:val="00E435BC"/>
    <w:rsid w:val="00E43C10"/>
    <w:rsid w:val="00E43E7B"/>
    <w:rsid w:val="00E445BB"/>
    <w:rsid w:val="00E467D9"/>
    <w:rsid w:val="00E47AE0"/>
    <w:rsid w:val="00E5026E"/>
    <w:rsid w:val="00E51D7D"/>
    <w:rsid w:val="00E52DE9"/>
    <w:rsid w:val="00E52EF8"/>
    <w:rsid w:val="00E539FB"/>
    <w:rsid w:val="00E5408D"/>
    <w:rsid w:val="00E548D1"/>
    <w:rsid w:val="00E56974"/>
    <w:rsid w:val="00E56A6E"/>
    <w:rsid w:val="00E577F7"/>
    <w:rsid w:val="00E579A7"/>
    <w:rsid w:val="00E57DB2"/>
    <w:rsid w:val="00E608B6"/>
    <w:rsid w:val="00E608E4"/>
    <w:rsid w:val="00E62B12"/>
    <w:rsid w:val="00E633C0"/>
    <w:rsid w:val="00E63AD9"/>
    <w:rsid w:val="00E658BA"/>
    <w:rsid w:val="00E67004"/>
    <w:rsid w:val="00E6734F"/>
    <w:rsid w:val="00E6754C"/>
    <w:rsid w:val="00E70B24"/>
    <w:rsid w:val="00E70B9E"/>
    <w:rsid w:val="00E721E8"/>
    <w:rsid w:val="00E72223"/>
    <w:rsid w:val="00E73901"/>
    <w:rsid w:val="00E740C0"/>
    <w:rsid w:val="00E750EB"/>
    <w:rsid w:val="00E753D6"/>
    <w:rsid w:val="00E7576B"/>
    <w:rsid w:val="00E75CEC"/>
    <w:rsid w:val="00E75EF3"/>
    <w:rsid w:val="00E76606"/>
    <w:rsid w:val="00E76D90"/>
    <w:rsid w:val="00E771EB"/>
    <w:rsid w:val="00E77645"/>
    <w:rsid w:val="00E778EA"/>
    <w:rsid w:val="00E811E4"/>
    <w:rsid w:val="00E81564"/>
    <w:rsid w:val="00E818C1"/>
    <w:rsid w:val="00E821B5"/>
    <w:rsid w:val="00E8336F"/>
    <w:rsid w:val="00E844E7"/>
    <w:rsid w:val="00E8474E"/>
    <w:rsid w:val="00E84BD6"/>
    <w:rsid w:val="00E857BC"/>
    <w:rsid w:val="00E86278"/>
    <w:rsid w:val="00E907D2"/>
    <w:rsid w:val="00E90920"/>
    <w:rsid w:val="00E91446"/>
    <w:rsid w:val="00E91995"/>
    <w:rsid w:val="00E92653"/>
    <w:rsid w:val="00E93620"/>
    <w:rsid w:val="00E93EB6"/>
    <w:rsid w:val="00E951B0"/>
    <w:rsid w:val="00E95B31"/>
    <w:rsid w:val="00E95C8B"/>
    <w:rsid w:val="00E972E5"/>
    <w:rsid w:val="00E9733A"/>
    <w:rsid w:val="00E97DE6"/>
    <w:rsid w:val="00EA010C"/>
    <w:rsid w:val="00EA13C8"/>
    <w:rsid w:val="00EA22DF"/>
    <w:rsid w:val="00EA2EA8"/>
    <w:rsid w:val="00EA300B"/>
    <w:rsid w:val="00EA46D7"/>
    <w:rsid w:val="00EA4753"/>
    <w:rsid w:val="00EA4834"/>
    <w:rsid w:val="00EA4AF1"/>
    <w:rsid w:val="00EA5652"/>
    <w:rsid w:val="00EA5F1B"/>
    <w:rsid w:val="00EA60D5"/>
    <w:rsid w:val="00EA6B9F"/>
    <w:rsid w:val="00EA7000"/>
    <w:rsid w:val="00EA7572"/>
    <w:rsid w:val="00EA79D6"/>
    <w:rsid w:val="00EB00E3"/>
    <w:rsid w:val="00EB1430"/>
    <w:rsid w:val="00EB143E"/>
    <w:rsid w:val="00EB2C41"/>
    <w:rsid w:val="00EB31D7"/>
    <w:rsid w:val="00EB35EE"/>
    <w:rsid w:val="00EB40EE"/>
    <w:rsid w:val="00EB60E2"/>
    <w:rsid w:val="00EB6503"/>
    <w:rsid w:val="00EB6541"/>
    <w:rsid w:val="00EB720B"/>
    <w:rsid w:val="00EB7859"/>
    <w:rsid w:val="00EB7A50"/>
    <w:rsid w:val="00EB7F72"/>
    <w:rsid w:val="00EC0725"/>
    <w:rsid w:val="00EC1731"/>
    <w:rsid w:val="00EC175D"/>
    <w:rsid w:val="00EC199F"/>
    <w:rsid w:val="00EC2646"/>
    <w:rsid w:val="00EC2F91"/>
    <w:rsid w:val="00EC4C77"/>
    <w:rsid w:val="00EC5F11"/>
    <w:rsid w:val="00EC610B"/>
    <w:rsid w:val="00EC6B60"/>
    <w:rsid w:val="00EC72B1"/>
    <w:rsid w:val="00EC7481"/>
    <w:rsid w:val="00ED088C"/>
    <w:rsid w:val="00ED24AB"/>
    <w:rsid w:val="00ED26A9"/>
    <w:rsid w:val="00ED43B6"/>
    <w:rsid w:val="00ED44A7"/>
    <w:rsid w:val="00ED483E"/>
    <w:rsid w:val="00ED48E9"/>
    <w:rsid w:val="00ED57FC"/>
    <w:rsid w:val="00ED5B6C"/>
    <w:rsid w:val="00ED6C81"/>
    <w:rsid w:val="00EE1C65"/>
    <w:rsid w:val="00EE1FD0"/>
    <w:rsid w:val="00EE289B"/>
    <w:rsid w:val="00EE3491"/>
    <w:rsid w:val="00EE34DB"/>
    <w:rsid w:val="00EE48CF"/>
    <w:rsid w:val="00EE5276"/>
    <w:rsid w:val="00EE6ED8"/>
    <w:rsid w:val="00EE7BB5"/>
    <w:rsid w:val="00EF06BA"/>
    <w:rsid w:val="00EF077B"/>
    <w:rsid w:val="00EF0901"/>
    <w:rsid w:val="00EF2068"/>
    <w:rsid w:val="00EF3024"/>
    <w:rsid w:val="00EF32F4"/>
    <w:rsid w:val="00EF404B"/>
    <w:rsid w:val="00EF4500"/>
    <w:rsid w:val="00EF5127"/>
    <w:rsid w:val="00EF53EC"/>
    <w:rsid w:val="00EF58FB"/>
    <w:rsid w:val="00EF5B60"/>
    <w:rsid w:val="00EF6399"/>
    <w:rsid w:val="00EF6CBC"/>
    <w:rsid w:val="00F0183D"/>
    <w:rsid w:val="00F02AF3"/>
    <w:rsid w:val="00F0325D"/>
    <w:rsid w:val="00F04872"/>
    <w:rsid w:val="00F057FF"/>
    <w:rsid w:val="00F0616B"/>
    <w:rsid w:val="00F06501"/>
    <w:rsid w:val="00F07A10"/>
    <w:rsid w:val="00F07E73"/>
    <w:rsid w:val="00F107A7"/>
    <w:rsid w:val="00F11656"/>
    <w:rsid w:val="00F118D6"/>
    <w:rsid w:val="00F11A5C"/>
    <w:rsid w:val="00F11F69"/>
    <w:rsid w:val="00F123D3"/>
    <w:rsid w:val="00F1293A"/>
    <w:rsid w:val="00F13648"/>
    <w:rsid w:val="00F13750"/>
    <w:rsid w:val="00F140F4"/>
    <w:rsid w:val="00F145C3"/>
    <w:rsid w:val="00F16216"/>
    <w:rsid w:val="00F164A4"/>
    <w:rsid w:val="00F17C63"/>
    <w:rsid w:val="00F218EA"/>
    <w:rsid w:val="00F21A25"/>
    <w:rsid w:val="00F21E54"/>
    <w:rsid w:val="00F22A10"/>
    <w:rsid w:val="00F24899"/>
    <w:rsid w:val="00F24A5E"/>
    <w:rsid w:val="00F2511E"/>
    <w:rsid w:val="00F2533C"/>
    <w:rsid w:val="00F25BBD"/>
    <w:rsid w:val="00F26642"/>
    <w:rsid w:val="00F26ADA"/>
    <w:rsid w:val="00F3038E"/>
    <w:rsid w:val="00F326CD"/>
    <w:rsid w:val="00F3319C"/>
    <w:rsid w:val="00F339FA"/>
    <w:rsid w:val="00F34DAC"/>
    <w:rsid w:val="00F358BF"/>
    <w:rsid w:val="00F35A9A"/>
    <w:rsid w:val="00F35AE6"/>
    <w:rsid w:val="00F35F58"/>
    <w:rsid w:val="00F37233"/>
    <w:rsid w:val="00F37F1C"/>
    <w:rsid w:val="00F43230"/>
    <w:rsid w:val="00F4325F"/>
    <w:rsid w:val="00F44AD6"/>
    <w:rsid w:val="00F44BCE"/>
    <w:rsid w:val="00F459E0"/>
    <w:rsid w:val="00F45BF4"/>
    <w:rsid w:val="00F4670D"/>
    <w:rsid w:val="00F46875"/>
    <w:rsid w:val="00F505A1"/>
    <w:rsid w:val="00F50DB6"/>
    <w:rsid w:val="00F51C90"/>
    <w:rsid w:val="00F528F3"/>
    <w:rsid w:val="00F53B95"/>
    <w:rsid w:val="00F546C9"/>
    <w:rsid w:val="00F559E1"/>
    <w:rsid w:val="00F55E2B"/>
    <w:rsid w:val="00F56AB2"/>
    <w:rsid w:val="00F60B84"/>
    <w:rsid w:val="00F61371"/>
    <w:rsid w:val="00F61C3E"/>
    <w:rsid w:val="00F61CDA"/>
    <w:rsid w:val="00F61F80"/>
    <w:rsid w:val="00F627AB"/>
    <w:rsid w:val="00F62FF2"/>
    <w:rsid w:val="00F64118"/>
    <w:rsid w:val="00F64A9C"/>
    <w:rsid w:val="00F64D84"/>
    <w:rsid w:val="00F64D93"/>
    <w:rsid w:val="00F66CF8"/>
    <w:rsid w:val="00F66E09"/>
    <w:rsid w:val="00F6744B"/>
    <w:rsid w:val="00F70AB1"/>
    <w:rsid w:val="00F723A9"/>
    <w:rsid w:val="00F747B5"/>
    <w:rsid w:val="00F75183"/>
    <w:rsid w:val="00F7531C"/>
    <w:rsid w:val="00F75647"/>
    <w:rsid w:val="00F75813"/>
    <w:rsid w:val="00F75896"/>
    <w:rsid w:val="00F765BE"/>
    <w:rsid w:val="00F76A8D"/>
    <w:rsid w:val="00F80017"/>
    <w:rsid w:val="00F8019A"/>
    <w:rsid w:val="00F81DF9"/>
    <w:rsid w:val="00F82EA0"/>
    <w:rsid w:val="00F83AFF"/>
    <w:rsid w:val="00F83FE0"/>
    <w:rsid w:val="00F8529F"/>
    <w:rsid w:val="00F86E93"/>
    <w:rsid w:val="00F86EE1"/>
    <w:rsid w:val="00F87607"/>
    <w:rsid w:val="00F87C0F"/>
    <w:rsid w:val="00F90A45"/>
    <w:rsid w:val="00F91386"/>
    <w:rsid w:val="00F92A1D"/>
    <w:rsid w:val="00F92AF5"/>
    <w:rsid w:val="00F92B28"/>
    <w:rsid w:val="00F93460"/>
    <w:rsid w:val="00F93869"/>
    <w:rsid w:val="00F93E4F"/>
    <w:rsid w:val="00F94F90"/>
    <w:rsid w:val="00F97B47"/>
    <w:rsid w:val="00FA0142"/>
    <w:rsid w:val="00FA09AA"/>
    <w:rsid w:val="00FA0F82"/>
    <w:rsid w:val="00FA231C"/>
    <w:rsid w:val="00FA4FA8"/>
    <w:rsid w:val="00FA5EB2"/>
    <w:rsid w:val="00FA5FD5"/>
    <w:rsid w:val="00FA64A0"/>
    <w:rsid w:val="00FA66D4"/>
    <w:rsid w:val="00FA67A1"/>
    <w:rsid w:val="00FA6C80"/>
    <w:rsid w:val="00FA78A0"/>
    <w:rsid w:val="00FA78B3"/>
    <w:rsid w:val="00FB251F"/>
    <w:rsid w:val="00FB26A5"/>
    <w:rsid w:val="00FB3043"/>
    <w:rsid w:val="00FB3262"/>
    <w:rsid w:val="00FB3EA3"/>
    <w:rsid w:val="00FB489D"/>
    <w:rsid w:val="00FB4D9E"/>
    <w:rsid w:val="00FB7AB5"/>
    <w:rsid w:val="00FC0658"/>
    <w:rsid w:val="00FC0E7D"/>
    <w:rsid w:val="00FC1030"/>
    <w:rsid w:val="00FC15CD"/>
    <w:rsid w:val="00FC2D69"/>
    <w:rsid w:val="00FC3173"/>
    <w:rsid w:val="00FC34B3"/>
    <w:rsid w:val="00FC3822"/>
    <w:rsid w:val="00FC3B8E"/>
    <w:rsid w:val="00FC4231"/>
    <w:rsid w:val="00FC553C"/>
    <w:rsid w:val="00FC5828"/>
    <w:rsid w:val="00FC58CA"/>
    <w:rsid w:val="00FC5DDA"/>
    <w:rsid w:val="00FC7118"/>
    <w:rsid w:val="00FD0A98"/>
    <w:rsid w:val="00FD2131"/>
    <w:rsid w:val="00FD220B"/>
    <w:rsid w:val="00FD25BC"/>
    <w:rsid w:val="00FD3F74"/>
    <w:rsid w:val="00FD49D8"/>
    <w:rsid w:val="00FD55A4"/>
    <w:rsid w:val="00FD6978"/>
    <w:rsid w:val="00FD6A00"/>
    <w:rsid w:val="00FD6C19"/>
    <w:rsid w:val="00FD6E92"/>
    <w:rsid w:val="00FE005D"/>
    <w:rsid w:val="00FE0414"/>
    <w:rsid w:val="00FE0A3C"/>
    <w:rsid w:val="00FE115B"/>
    <w:rsid w:val="00FE38DE"/>
    <w:rsid w:val="00FE3BA8"/>
    <w:rsid w:val="00FE5C1F"/>
    <w:rsid w:val="00FE6603"/>
    <w:rsid w:val="00FE720F"/>
    <w:rsid w:val="00FE7E8C"/>
    <w:rsid w:val="00FF0DBE"/>
    <w:rsid w:val="00FF1375"/>
    <w:rsid w:val="00FF18AC"/>
    <w:rsid w:val="00FF1C99"/>
    <w:rsid w:val="00FF29A4"/>
    <w:rsid w:val="00FF301A"/>
    <w:rsid w:val="00FF31D0"/>
    <w:rsid w:val="00FF3C8D"/>
    <w:rsid w:val="00FF4ED4"/>
    <w:rsid w:val="00FF57CC"/>
    <w:rsid w:val="00FF6F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able of figures"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20856"/>
    <w:pPr>
      <w:widowControl w:val="0"/>
      <w:adjustRightInd w:val="0"/>
      <w:ind w:firstLineChars="200" w:firstLine="200"/>
    </w:pPr>
    <w:rPr>
      <w:rFonts w:eastAsia="標楷體"/>
      <w:kern w:val="2"/>
      <w:sz w:val="28"/>
    </w:rPr>
  </w:style>
  <w:style w:type="paragraph" w:styleId="1">
    <w:name w:val="heading 1"/>
    <w:basedOn w:val="a0"/>
    <w:next w:val="a0"/>
    <w:link w:val="11"/>
    <w:qFormat/>
    <w:rsid w:val="0069568E"/>
    <w:pPr>
      <w:keepNext/>
      <w:numPr>
        <w:numId w:val="9"/>
      </w:numPr>
      <w:spacing w:line="480" w:lineRule="exact"/>
      <w:ind w:firstLineChars="0" w:firstLine="0"/>
      <w:jc w:val="both"/>
      <w:outlineLvl w:val="0"/>
    </w:pPr>
    <w:rPr>
      <w:kern w:val="52"/>
    </w:rPr>
  </w:style>
  <w:style w:type="paragraph" w:styleId="2">
    <w:name w:val="heading 2"/>
    <w:basedOn w:val="a0"/>
    <w:next w:val="a1"/>
    <w:link w:val="22"/>
    <w:qFormat/>
    <w:rsid w:val="0069568E"/>
    <w:pPr>
      <w:keepNext/>
      <w:numPr>
        <w:ilvl w:val="1"/>
        <w:numId w:val="9"/>
      </w:numPr>
      <w:snapToGrid w:val="0"/>
      <w:spacing w:line="440" w:lineRule="exact"/>
      <w:ind w:firstLineChars="0" w:firstLine="0"/>
      <w:outlineLvl w:val="1"/>
    </w:pPr>
    <w:rPr>
      <w:rFonts w:ascii="Arial" w:hAnsi="Arial"/>
    </w:rPr>
  </w:style>
  <w:style w:type="paragraph" w:styleId="30">
    <w:name w:val="heading 3"/>
    <w:basedOn w:val="a0"/>
    <w:next w:val="a1"/>
    <w:link w:val="32"/>
    <w:qFormat/>
    <w:rsid w:val="00AE4270"/>
    <w:pPr>
      <w:keepNext/>
      <w:numPr>
        <w:ilvl w:val="2"/>
        <w:numId w:val="9"/>
      </w:numPr>
      <w:snapToGrid w:val="0"/>
      <w:ind w:firstLineChars="0" w:firstLine="0"/>
      <w:outlineLvl w:val="2"/>
    </w:pPr>
    <w:rPr>
      <w:rFonts w:ascii="Arial" w:hAnsi="Arial"/>
    </w:rPr>
  </w:style>
  <w:style w:type="paragraph" w:styleId="40">
    <w:name w:val="heading 4"/>
    <w:basedOn w:val="a0"/>
    <w:next w:val="a0"/>
    <w:link w:val="42"/>
    <w:unhideWhenUsed/>
    <w:qFormat/>
    <w:locked/>
    <w:rsid w:val="009C39AA"/>
    <w:pPr>
      <w:keepNext/>
      <w:numPr>
        <w:ilvl w:val="3"/>
        <w:numId w:val="9"/>
      </w:numPr>
      <w:spacing w:line="720" w:lineRule="atLeast"/>
      <w:ind w:firstLineChars="0" w:firstLine="0"/>
      <w:outlineLvl w:val="3"/>
    </w:pPr>
    <w:rPr>
      <w:rFonts w:ascii="Cambria" w:eastAsia="新細明體" w:hAnsi="Cambria"/>
      <w:sz w:val="36"/>
      <w:szCs w:val="36"/>
    </w:rPr>
  </w:style>
  <w:style w:type="paragraph" w:styleId="50">
    <w:name w:val="heading 5"/>
    <w:basedOn w:val="a0"/>
    <w:next w:val="a0"/>
    <w:link w:val="51"/>
    <w:unhideWhenUsed/>
    <w:qFormat/>
    <w:locked/>
    <w:rsid w:val="009C39AA"/>
    <w:pPr>
      <w:keepNext/>
      <w:numPr>
        <w:ilvl w:val="4"/>
        <w:numId w:val="9"/>
      </w:numPr>
      <w:spacing w:line="720" w:lineRule="atLeast"/>
      <w:ind w:firstLineChars="0" w:firstLine="0"/>
      <w:outlineLvl w:val="4"/>
    </w:pPr>
    <w:rPr>
      <w:rFonts w:ascii="Cambria" w:eastAsia="新細明體" w:hAnsi="Cambria"/>
      <w:b/>
      <w:bCs/>
      <w:sz w:val="36"/>
      <w:szCs w:val="36"/>
    </w:rPr>
  </w:style>
  <w:style w:type="paragraph" w:styleId="60">
    <w:name w:val="heading 6"/>
    <w:basedOn w:val="a0"/>
    <w:next w:val="a0"/>
    <w:link w:val="61"/>
    <w:unhideWhenUsed/>
    <w:qFormat/>
    <w:locked/>
    <w:rsid w:val="009C39AA"/>
    <w:pPr>
      <w:keepNext/>
      <w:numPr>
        <w:ilvl w:val="5"/>
        <w:numId w:val="9"/>
      </w:numPr>
      <w:spacing w:line="720" w:lineRule="atLeast"/>
      <w:ind w:firstLineChars="0" w:firstLine="0"/>
      <w:outlineLvl w:val="5"/>
    </w:pPr>
    <w:rPr>
      <w:rFonts w:ascii="Cambria" w:eastAsia="新細明體" w:hAnsi="Cambria"/>
      <w:sz w:val="36"/>
      <w:szCs w:val="36"/>
    </w:rPr>
  </w:style>
  <w:style w:type="paragraph" w:styleId="7">
    <w:name w:val="heading 7"/>
    <w:basedOn w:val="a0"/>
    <w:next w:val="a0"/>
    <w:link w:val="70"/>
    <w:unhideWhenUsed/>
    <w:qFormat/>
    <w:locked/>
    <w:rsid w:val="009C39AA"/>
    <w:pPr>
      <w:keepNext/>
      <w:numPr>
        <w:ilvl w:val="6"/>
        <w:numId w:val="9"/>
      </w:numPr>
      <w:spacing w:line="720" w:lineRule="atLeast"/>
      <w:ind w:firstLineChars="0" w:firstLine="0"/>
      <w:outlineLvl w:val="6"/>
    </w:pPr>
    <w:rPr>
      <w:rFonts w:ascii="Cambria" w:eastAsia="新細明體" w:hAnsi="Cambria"/>
      <w:b/>
      <w:bCs/>
      <w:sz w:val="36"/>
      <w:szCs w:val="36"/>
    </w:rPr>
  </w:style>
  <w:style w:type="paragraph" w:styleId="8">
    <w:name w:val="heading 8"/>
    <w:basedOn w:val="a0"/>
    <w:next w:val="a0"/>
    <w:link w:val="80"/>
    <w:unhideWhenUsed/>
    <w:qFormat/>
    <w:locked/>
    <w:rsid w:val="009C39AA"/>
    <w:pPr>
      <w:keepNext/>
      <w:numPr>
        <w:ilvl w:val="7"/>
        <w:numId w:val="9"/>
      </w:numPr>
      <w:spacing w:line="720" w:lineRule="atLeast"/>
      <w:ind w:firstLineChars="0" w:firstLine="0"/>
      <w:outlineLvl w:val="7"/>
    </w:pPr>
    <w:rPr>
      <w:rFonts w:ascii="Cambria" w:eastAsia="新細明體" w:hAnsi="Cambria"/>
      <w:sz w:val="36"/>
      <w:szCs w:val="36"/>
    </w:rPr>
  </w:style>
  <w:style w:type="paragraph" w:styleId="9">
    <w:name w:val="heading 9"/>
    <w:basedOn w:val="a0"/>
    <w:next w:val="a0"/>
    <w:link w:val="90"/>
    <w:unhideWhenUsed/>
    <w:qFormat/>
    <w:locked/>
    <w:rsid w:val="009C39AA"/>
    <w:pPr>
      <w:keepNext/>
      <w:numPr>
        <w:ilvl w:val="8"/>
        <w:numId w:val="9"/>
      </w:numPr>
      <w:spacing w:line="720" w:lineRule="atLeast"/>
      <w:ind w:firstLineChars="0" w:firstLine="0"/>
      <w:outlineLvl w:val="8"/>
    </w:pPr>
    <w:rPr>
      <w:rFonts w:ascii="Cambria" w:eastAsia="新細明體" w:hAnsi="Cambria"/>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link w:val="1"/>
    <w:locked/>
    <w:rsid w:val="0069568E"/>
    <w:rPr>
      <w:rFonts w:eastAsia="標楷體"/>
      <w:kern w:val="52"/>
      <w:sz w:val="28"/>
    </w:rPr>
  </w:style>
  <w:style w:type="character" w:customStyle="1" w:styleId="22">
    <w:name w:val="標題 2 字元"/>
    <w:link w:val="2"/>
    <w:locked/>
    <w:rsid w:val="0069568E"/>
    <w:rPr>
      <w:rFonts w:ascii="Arial" w:eastAsia="標楷體" w:hAnsi="Arial"/>
      <w:kern w:val="2"/>
      <w:sz w:val="28"/>
    </w:rPr>
  </w:style>
  <w:style w:type="character" w:customStyle="1" w:styleId="32">
    <w:name w:val="標題 3 字元"/>
    <w:link w:val="30"/>
    <w:locked/>
    <w:rsid w:val="00AE4270"/>
    <w:rPr>
      <w:rFonts w:ascii="Arial" w:eastAsia="標楷體" w:hAnsi="Arial"/>
      <w:kern w:val="2"/>
      <w:sz w:val="28"/>
    </w:rPr>
  </w:style>
  <w:style w:type="paragraph" w:styleId="a5">
    <w:name w:val="header"/>
    <w:basedOn w:val="a0"/>
    <w:link w:val="a6"/>
    <w:rsid w:val="0027020C"/>
    <w:pPr>
      <w:tabs>
        <w:tab w:val="center" w:pos="4153"/>
        <w:tab w:val="right" w:pos="8306"/>
      </w:tabs>
      <w:snapToGrid w:val="0"/>
    </w:pPr>
    <w:rPr>
      <w:sz w:val="20"/>
    </w:rPr>
  </w:style>
  <w:style w:type="character" w:customStyle="1" w:styleId="a6">
    <w:name w:val="頁首 字元"/>
    <w:link w:val="a5"/>
    <w:semiHidden/>
    <w:locked/>
    <w:rsid w:val="00710A21"/>
    <w:rPr>
      <w:rFonts w:cs="Times New Roman"/>
      <w:sz w:val="20"/>
      <w:szCs w:val="20"/>
    </w:rPr>
  </w:style>
  <w:style w:type="paragraph" w:styleId="a7">
    <w:name w:val="footer"/>
    <w:basedOn w:val="a0"/>
    <w:link w:val="a8"/>
    <w:rsid w:val="0027020C"/>
    <w:pPr>
      <w:tabs>
        <w:tab w:val="center" w:pos="4153"/>
        <w:tab w:val="right" w:pos="8306"/>
      </w:tabs>
      <w:snapToGrid w:val="0"/>
    </w:pPr>
    <w:rPr>
      <w:sz w:val="20"/>
    </w:rPr>
  </w:style>
  <w:style w:type="character" w:customStyle="1" w:styleId="a8">
    <w:name w:val="頁尾 字元"/>
    <w:link w:val="a7"/>
    <w:semiHidden/>
    <w:locked/>
    <w:rsid w:val="00710A21"/>
    <w:rPr>
      <w:rFonts w:cs="Times New Roman"/>
      <w:sz w:val="20"/>
      <w:szCs w:val="20"/>
    </w:rPr>
  </w:style>
  <w:style w:type="paragraph" w:styleId="a9">
    <w:name w:val="Body Text Indent"/>
    <w:basedOn w:val="a0"/>
    <w:link w:val="aa"/>
    <w:rsid w:val="0027020C"/>
    <w:pPr>
      <w:ind w:right="32" w:firstLine="600"/>
    </w:pPr>
    <w:rPr>
      <w:rFonts w:ascii="標楷體"/>
      <w:sz w:val="32"/>
    </w:rPr>
  </w:style>
  <w:style w:type="character" w:customStyle="1" w:styleId="aa">
    <w:name w:val="本文縮排 字元"/>
    <w:link w:val="a9"/>
    <w:semiHidden/>
    <w:locked/>
    <w:rsid w:val="00710A21"/>
    <w:rPr>
      <w:rFonts w:cs="Times New Roman"/>
      <w:sz w:val="20"/>
      <w:szCs w:val="20"/>
    </w:rPr>
  </w:style>
  <w:style w:type="paragraph" w:styleId="23">
    <w:name w:val="Body Text Indent 2"/>
    <w:basedOn w:val="a0"/>
    <w:link w:val="24"/>
    <w:rsid w:val="0027020C"/>
    <w:pPr>
      <w:ind w:right="32" w:firstLine="560"/>
    </w:pPr>
    <w:rPr>
      <w:rFonts w:ascii="全真中仿宋" w:hAnsi="全真中仿宋"/>
      <w:sz w:val="32"/>
    </w:rPr>
  </w:style>
  <w:style w:type="character" w:customStyle="1" w:styleId="24">
    <w:name w:val="本文縮排 2 字元"/>
    <w:link w:val="23"/>
    <w:semiHidden/>
    <w:locked/>
    <w:rsid w:val="00710A21"/>
    <w:rPr>
      <w:rFonts w:cs="Times New Roman"/>
      <w:sz w:val="20"/>
      <w:szCs w:val="20"/>
    </w:rPr>
  </w:style>
  <w:style w:type="paragraph" w:styleId="ab">
    <w:name w:val="Block Text"/>
    <w:basedOn w:val="a0"/>
    <w:rsid w:val="0027020C"/>
    <w:pPr>
      <w:ind w:left="600" w:right="32" w:hanging="600"/>
    </w:pPr>
    <w:rPr>
      <w:rFonts w:ascii="全真中仿宋" w:hAnsi="全真中仿宋"/>
      <w:sz w:val="32"/>
    </w:rPr>
  </w:style>
  <w:style w:type="character" w:styleId="ac">
    <w:name w:val="page number"/>
    <w:rsid w:val="0027020C"/>
    <w:rPr>
      <w:rFonts w:cs="Times New Roman"/>
    </w:rPr>
  </w:style>
  <w:style w:type="paragraph" w:styleId="12">
    <w:name w:val="toc 1"/>
    <w:basedOn w:val="a0"/>
    <w:next w:val="a0"/>
    <w:autoRedefine/>
    <w:uiPriority w:val="39"/>
    <w:qFormat/>
    <w:rsid w:val="00A030F5"/>
    <w:pPr>
      <w:tabs>
        <w:tab w:val="left" w:pos="1120"/>
        <w:tab w:val="right" w:leader="dot" w:pos="8268"/>
      </w:tabs>
      <w:spacing w:before="120" w:after="120"/>
      <w:ind w:leftChars="165" w:left="462" w:firstLineChars="4" w:firstLine="8"/>
    </w:pPr>
    <w:rPr>
      <w:rFonts w:ascii="Calibri" w:hAnsi="Calibri"/>
      <w:b/>
      <w:bCs/>
      <w:caps/>
      <w:sz w:val="20"/>
    </w:rPr>
  </w:style>
  <w:style w:type="paragraph" w:styleId="25">
    <w:name w:val="toc 2"/>
    <w:basedOn w:val="a0"/>
    <w:next w:val="a0"/>
    <w:autoRedefine/>
    <w:uiPriority w:val="39"/>
    <w:qFormat/>
    <w:rsid w:val="0027020C"/>
    <w:pPr>
      <w:ind w:left="280"/>
    </w:pPr>
    <w:rPr>
      <w:rFonts w:ascii="Calibri" w:hAnsi="Calibri"/>
      <w:smallCaps/>
      <w:sz w:val="20"/>
    </w:rPr>
  </w:style>
  <w:style w:type="paragraph" w:styleId="33">
    <w:name w:val="toc 3"/>
    <w:basedOn w:val="a0"/>
    <w:next w:val="a0"/>
    <w:autoRedefine/>
    <w:uiPriority w:val="39"/>
    <w:qFormat/>
    <w:rsid w:val="0027020C"/>
    <w:pPr>
      <w:ind w:left="560"/>
    </w:pPr>
    <w:rPr>
      <w:rFonts w:ascii="Calibri" w:hAnsi="Calibri"/>
      <w:i/>
      <w:iCs/>
      <w:sz w:val="20"/>
    </w:rPr>
  </w:style>
  <w:style w:type="paragraph" w:styleId="43">
    <w:name w:val="toc 4"/>
    <w:basedOn w:val="a0"/>
    <w:next w:val="a0"/>
    <w:autoRedefine/>
    <w:semiHidden/>
    <w:rsid w:val="0027020C"/>
    <w:pPr>
      <w:ind w:left="840"/>
    </w:pPr>
    <w:rPr>
      <w:rFonts w:ascii="Calibri" w:hAnsi="Calibri"/>
      <w:sz w:val="18"/>
      <w:szCs w:val="18"/>
    </w:rPr>
  </w:style>
  <w:style w:type="paragraph" w:styleId="52">
    <w:name w:val="toc 5"/>
    <w:basedOn w:val="a0"/>
    <w:next w:val="a0"/>
    <w:autoRedefine/>
    <w:semiHidden/>
    <w:rsid w:val="0027020C"/>
    <w:pPr>
      <w:ind w:left="1120"/>
    </w:pPr>
    <w:rPr>
      <w:rFonts w:ascii="Calibri" w:hAnsi="Calibri"/>
      <w:sz w:val="18"/>
      <w:szCs w:val="18"/>
    </w:rPr>
  </w:style>
  <w:style w:type="paragraph" w:styleId="62">
    <w:name w:val="toc 6"/>
    <w:basedOn w:val="a0"/>
    <w:next w:val="a0"/>
    <w:autoRedefine/>
    <w:semiHidden/>
    <w:rsid w:val="0027020C"/>
    <w:pPr>
      <w:ind w:left="1400"/>
    </w:pPr>
    <w:rPr>
      <w:rFonts w:ascii="Calibri" w:hAnsi="Calibri"/>
      <w:sz w:val="18"/>
      <w:szCs w:val="18"/>
    </w:rPr>
  </w:style>
  <w:style w:type="paragraph" w:styleId="71">
    <w:name w:val="toc 7"/>
    <w:basedOn w:val="a0"/>
    <w:next w:val="a0"/>
    <w:autoRedefine/>
    <w:semiHidden/>
    <w:rsid w:val="0027020C"/>
    <w:pPr>
      <w:ind w:left="1680"/>
    </w:pPr>
    <w:rPr>
      <w:rFonts w:ascii="Calibri" w:hAnsi="Calibri"/>
      <w:sz w:val="18"/>
      <w:szCs w:val="18"/>
    </w:rPr>
  </w:style>
  <w:style w:type="paragraph" w:styleId="81">
    <w:name w:val="toc 8"/>
    <w:basedOn w:val="a0"/>
    <w:next w:val="a0"/>
    <w:autoRedefine/>
    <w:semiHidden/>
    <w:rsid w:val="0027020C"/>
    <w:pPr>
      <w:ind w:left="1960"/>
    </w:pPr>
    <w:rPr>
      <w:rFonts w:ascii="Calibri" w:hAnsi="Calibri"/>
      <w:sz w:val="18"/>
      <w:szCs w:val="18"/>
    </w:rPr>
  </w:style>
  <w:style w:type="paragraph" w:styleId="91">
    <w:name w:val="toc 9"/>
    <w:basedOn w:val="a0"/>
    <w:next w:val="a0"/>
    <w:autoRedefine/>
    <w:semiHidden/>
    <w:rsid w:val="0027020C"/>
    <w:pPr>
      <w:ind w:left="2240"/>
    </w:pPr>
    <w:rPr>
      <w:rFonts w:ascii="Calibri" w:hAnsi="Calibri"/>
      <w:sz w:val="18"/>
      <w:szCs w:val="18"/>
    </w:rPr>
  </w:style>
  <w:style w:type="paragraph" w:styleId="34">
    <w:name w:val="Body Text Indent 3"/>
    <w:basedOn w:val="a0"/>
    <w:link w:val="35"/>
    <w:rsid w:val="0027020C"/>
    <w:pPr>
      <w:snapToGrid w:val="0"/>
      <w:ind w:left="1420" w:hanging="938"/>
    </w:pPr>
    <w:rPr>
      <w:rFonts w:ascii="標楷體"/>
      <w:sz w:val="32"/>
    </w:rPr>
  </w:style>
  <w:style w:type="character" w:customStyle="1" w:styleId="35">
    <w:name w:val="本文縮排 3 字元"/>
    <w:link w:val="34"/>
    <w:semiHidden/>
    <w:locked/>
    <w:rsid w:val="00710A21"/>
    <w:rPr>
      <w:rFonts w:cs="Times New Roman"/>
      <w:sz w:val="16"/>
      <w:szCs w:val="16"/>
    </w:rPr>
  </w:style>
  <w:style w:type="paragraph" w:styleId="a1">
    <w:name w:val="Normal Indent"/>
    <w:basedOn w:val="a0"/>
    <w:rsid w:val="0027020C"/>
    <w:pPr>
      <w:ind w:left="480"/>
    </w:pPr>
  </w:style>
  <w:style w:type="paragraph" w:styleId="26">
    <w:name w:val="Body Text 2"/>
    <w:basedOn w:val="a0"/>
    <w:link w:val="27"/>
    <w:rsid w:val="0027020C"/>
    <w:pPr>
      <w:jc w:val="both"/>
    </w:pPr>
    <w:rPr>
      <w:rFonts w:ascii="標楷體"/>
    </w:rPr>
  </w:style>
  <w:style w:type="character" w:customStyle="1" w:styleId="27">
    <w:name w:val="本文 2 字元"/>
    <w:link w:val="26"/>
    <w:semiHidden/>
    <w:locked/>
    <w:rsid w:val="00710A21"/>
    <w:rPr>
      <w:rFonts w:cs="Times New Roman"/>
      <w:sz w:val="20"/>
      <w:szCs w:val="20"/>
    </w:rPr>
  </w:style>
  <w:style w:type="paragraph" w:styleId="ad">
    <w:name w:val="Body Text"/>
    <w:basedOn w:val="a0"/>
    <w:link w:val="ae"/>
    <w:rsid w:val="0027020C"/>
    <w:pPr>
      <w:tabs>
        <w:tab w:val="left" w:pos="0"/>
      </w:tabs>
      <w:autoSpaceDE w:val="0"/>
      <w:autoSpaceDN w:val="0"/>
      <w:jc w:val="both"/>
      <w:textAlignment w:val="bottom"/>
    </w:pPr>
  </w:style>
  <w:style w:type="character" w:customStyle="1" w:styleId="ae">
    <w:name w:val="本文 字元"/>
    <w:link w:val="ad"/>
    <w:semiHidden/>
    <w:locked/>
    <w:rsid w:val="00710A21"/>
    <w:rPr>
      <w:rFonts w:cs="Times New Roman"/>
      <w:sz w:val="20"/>
      <w:szCs w:val="20"/>
    </w:rPr>
  </w:style>
  <w:style w:type="paragraph" w:customStyle="1" w:styleId="210">
    <w:name w:val="本文縮排 21"/>
    <w:basedOn w:val="a0"/>
    <w:rsid w:val="002702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s>
      <w:autoSpaceDE w:val="0"/>
      <w:autoSpaceDN w:val="0"/>
      <w:ind w:left="1260"/>
      <w:textDirection w:val="lrTbV"/>
      <w:textAlignment w:val="baseline"/>
    </w:pPr>
    <w:rPr>
      <w:rFonts w:ascii="標楷體" w:hAnsi="Courier"/>
      <w:kern w:val="0"/>
    </w:rPr>
  </w:style>
  <w:style w:type="paragraph" w:styleId="af">
    <w:name w:val="footnote text"/>
    <w:aliases w:val="ALTS FOOTNOTE,fn,ACMA Footnote Text"/>
    <w:basedOn w:val="a0"/>
    <w:link w:val="af0"/>
    <w:rsid w:val="0027020C"/>
    <w:pPr>
      <w:snapToGrid w:val="0"/>
    </w:pPr>
    <w:rPr>
      <w:sz w:val="20"/>
    </w:rPr>
  </w:style>
  <w:style w:type="character" w:customStyle="1" w:styleId="af0">
    <w:name w:val="註腳文字 字元"/>
    <w:aliases w:val="ALTS FOOTNOTE 字元,fn 字元,ACMA Footnote Text 字元"/>
    <w:link w:val="af"/>
    <w:locked/>
    <w:rsid w:val="00710A21"/>
    <w:rPr>
      <w:rFonts w:cs="Times New Roman"/>
      <w:sz w:val="20"/>
      <w:szCs w:val="20"/>
    </w:rPr>
  </w:style>
  <w:style w:type="character" w:styleId="af1">
    <w:name w:val="footnote reference"/>
    <w:rsid w:val="0027020C"/>
    <w:rPr>
      <w:rFonts w:cs="Times New Roman"/>
      <w:vertAlign w:val="superscript"/>
    </w:rPr>
  </w:style>
  <w:style w:type="paragraph" w:customStyle="1" w:styleId="af2">
    <w:name w:val="說明"/>
    <w:basedOn w:val="a0"/>
    <w:rsid w:val="0027020C"/>
    <w:pPr>
      <w:wordWrap w:val="0"/>
      <w:snapToGrid w:val="0"/>
      <w:spacing w:line="360" w:lineRule="auto"/>
      <w:ind w:left="907" w:hanging="907"/>
      <w:jc w:val="both"/>
    </w:pPr>
    <w:rPr>
      <w:sz w:val="30"/>
    </w:rPr>
  </w:style>
  <w:style w:type="paragraph" w:customStyle="1" w:styleId="20">
    <w:name w:val="標題2"/>
    <w:basedOn w:val="a0"/>
    <w:next w:val="a1"/>
    <w:autoRedefine/>
    <w:rsid w:val="0027020C"/>
    <w:pPr>
      <w:numPr>
        <w:numId w:val="2"/>
      </w:numPr>
      <w:jc w:val="both"/>
    </w:pPr>
    <w:rPr>
      <w:rFonts w:ascii="標楷體"/>
      <w:b/>
    </w:rPr>
  </w:style>
  <w:style w:type="paragraph" w:customStyle="1" w:styleId="10">
    <w:name w:val="標題1"/>
    <w:basedOn w:val="a0"/>
    <w:next w:val="a1"/>
    <w:autoRedefine/>
    <w:rsid w:val="0027020C"/>
    <w:pPr>
      <w:numPr>
        <w:numId w:val="1"/>
      </w:numPr>
    </w:pPr>
    <w:rPr>
      <w:rFonts w:ascii="Arial" w:hAnsi="Arial"/>
      <w:b/>
      <w:sz w:val="32"/>
    </w:rPr>
  </w:style>
  <w:style w:type="table" w:styleId="af3">
    <w:name w:val="Table Grid"/>
    <w:basedOn w:val="a3"/>
    <w:rsid w:val="00A772A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0"/>
    <w:link w:val="af5"/>
    <w:semiHidden/>
    <w:rsid w:val="007C70E8"/>
    <w:rPr>
      <w:rFonts w:ascii="Arial" w:hAnsi="Arial"/>
      <w:sz w:val="18"/>
      <w:szCs w:val="18"/>
    </w:rPr>
  </w:style>
  <w:style w:type="character" w:customStyle="1" w:styleId="af5">
    <w:name w:val="註解方塊文字 字元"/>
    <w:link w:val="af4"/>
    <w:semiHidden/>
    <w:locked/>
    <w:rsid w:val="00710A21"/>
    <w:rPr>
      <w:rFonts w:ascii="Cambria" w:eastAsia="新細明體" w:hAnsi="Cambria" w:cs="Times New Roman"/>
      <w:sz w:val="2"/>
    </w:rPr>
  </w:style>
  <w:style w:type="paragraph" w:customStyle="1" w:styleId="13">
    <w:name w:val="樣式1"/>
    <w:basedOn w:val="a0"/>
    <w:rsid w:val="00926995"/>
    <w:pPr>
      <w:ind w:left="644" w:right="32" w:hanging="284"/>
    </w:pPr>
  </w:style>
  <w:style w:type="paragraph" w:customStyle="1" w:styleId="21">
    <w:name w:val="樣式2"/>
    <w:basedOn w:val="a0"/>
    <w:link w:val="28"/>
    <w:rsid w:val="00CB2F08"/>
    <w:pPr>
      <w:numPr>
        <w:numId w:val="3"/>
      </w:numPr>
    </w:pPr>
    <w:rPr>
      <w:szCs w:val="24"/>
    </w:rPr>
  </w:style>
  <w:style w:type="character" w:customStyle="1" w:styleId="28">
    <w:name w:val="樣式2 字元"/>
    <w:link w:val="21"/>
    <w:locked/>
    <w:rsid w:val="00CB2F08"/>
    <w:rPr>
      <w:rFonts w:eastAsia="標楷體"/>
      <w:kern w:val="2"/>
      <w:sz w:val="28"/>
      <w:szCs w:val="24"/>
    </w:rPr>
  </w:style>
  <w:style w:type="paragraph" w:customStyle="1" w:styleId="af6">
    <w:name w:val="本文縮排(一)"/>
    <w:basedOn w:val="a0"/>
    <w:rsid w:val="00CB2F08"/>
    <w:pPr>
      <w:ind w:leftChars="600" w:left="1680"/>
    </w:pPr>
    <w:rPr>
      <w:szCs w:val="24"/>
    </w:rPr>
  </w:style>
  <w:style w:type="character" w:styleId="af7">
    <w:name w:val="Hyperlink"/>
    <w:uiPriority w:val="99"/>
    <w:rsid w:val="00B509C7"/>
    <w:rPr>
      <w:rFonts w:cs="Times New Roman"/>
      <w:color w:val="0000FF"/>
      <w:u w:val="single"/>
    </w:rPr>
  </w:style>
  <w:style w:type="paragraph" w:customStyle="1" w:styleId="14">
    <w:name w:val="清單段落1"/>
    <w:basedOn w:val="a0"/>
    <w:rsid w:val="0033720D"/>
    <w:pPr>
      <w:ind w:leftChars="200" w:left="480"/>
    </w:pPr>
  </w:style>
  <w:style w:type="paragraph" w:styleId="af8">
    <w:name w:val="List Paragraph"/>
    <w:basedOn w:val="a0"/>
    <w:uiPriority w:val="34"/>
    <w:qFormat/>
    <w:rsid w:val="004F6F4B"/>
    <w:pPr>
      <w:ind w:leftChars="200" w:left="480"/>
    </w:pPr>
  </w:style>
  <w:style w:type="character" w:customStyle="1" w:styleId="st1">
    <w:name w:val="st1"/>
    <w:basedOn w:val="a2"/>
    <w:rsid w:val="00484E6F"/>
  </w:style>
  <w:style w:type="paragraph" w:styleId="a">
    <w:name w:val="Title"/>
    <w:basedOn w:val="a0"/>
    <w:next w:val="a0"/>
    <w:link w:val="af9"/>
    <w:qFormat/>
    <w:locked/>
    <w:rsid w:val="0069568E"/>
    <w:pPr>
      <w:numPr>
        <w:numId w:val="4"/>
      </w:numPr>
      <w:snapToGrid w:val="0"/>
      <w:spacing w:line="440" w:lineRule="exact"/>
      <w:ind w:leftChars="50" w:left="50" w:firstLineChars="0" w:firstLine="0"/>
      <w:outlineLvl w:val="0"/>
    </w:pPr>
    <w:rPr>
      <w:rFonts w:ascii="Cambria" w:hAnsi="Cambria"/>
      <w:bCs/>
      <w:sz w:val="32"/>
      <w:szCs w:val="32"/>
    </w:rPr>
  </w:style>
  <w:style w:type="character" w:customStyle="1" w:styleId="af9">
    <w:name w:val="標題 字元"/>
    <w:link w:val="a"/>
    <w:rsid w:val="0069568E"/>
    <w:rPr>
      <w:rFonts w:ascii="Cambria" w:eastAsia="標楷體" w:hAnsi="Cambria"/>
      <w:bCs/>
      <w:kern w:val="2"/>
      <w:sz w:val="32"/>
      <w:szCs w:val="32"/>
    </w:rPr>
  </w:style>
  <w:style w:type="paragraph" w:styleId="afa">
    <w:name w:val="Subtitle"/>
    <w:basedOn w:val="a0"/>
    <w:next w:val="a0"/>
    <w:link w:val="afb"/>
    <w:qFormat/>
    <w:locked/>
    <w:rsid w:val="00B9424F"/>
    <w:pPr>
      <w:spacing w:after="60"/>
      <w:jc w:val="center"/>
      <w:outlineLvl w:val="1"/>
    </w:pPr>
    <w:rPr>
      <w:rFonts w:ascii="Cambria" w:eastAsia="新細明體" w:hAnsi="Cambria"/>
      <w:i/>
      <w:iCs/>
      <w:sz w:val="24"/>
      <w:szCs w:val="24"/>
    </w:rPr>
  </w:style>
  <w:style w:type="character" w:customStyle="1" w:styleId="afb">
    <w:name w:val="副標題 字元"/>
    <w:link w:val="afa"/>
    <w:rsid w:val="00B9424F"/>
    <w:rPr>
      <w:rFonts w:ascii="Cambria" w:hAnsi="Cambria" w:cs="Times New Roman"/>
      <w:i/>
      <w:iCs/>
      <w:kern w:val="2"/>
      <w:sz w:val="24"/>
      <w:szCs w:val="24"/>
    </w:rPr>
  </w:style>
  <w:style w:type="paragraph" w:styleId="afc">
    <w:name w:val="Plain Text"/>
    <w:basedOn w:val="a0"/>
    <w:link w:val="afd"/>
    <w:unhideWhenUsed/>
    <w:rsid w:val="002C4665"/>
    <w:pPr>
      <w:adjustRightInd/>
      <w:ind w:firstLineChars="0" w:firstLine="0"/>
    </w:pPr>
    <w:rPr>
      <w:rFonts w:ascii="Calibri" w:eastAsia="新細明體" w:hAnsi="Courier New" w:cs="Courier New"/>
      <w:sz w:val="24"/>
      <w:szCs w:val="24"/>
    </w:rPr>
  </w:style>
  <w:style w:type="character" w:customStyle="1" w:styleId="afd">
    <w:name w:val="純文字 字元"/>
    <w:link w:val="afc"/>
    <w:rsid w:val="002C4665"/>
    <w:rPr>
      <w:rFonts w:ascii="Calibri" w:hAnsi="Courier New" w:cs="Courier New"/>
      <w:kern w:val="2"/>
      <w:sz w:val="24"/>
      <w:szCs w:val="24"/>
    </w:rPr>
  </w:style>
  <w:style w:type="paragraph" w:customStyle="1" w:styleId="15">
    <w:name w:val="報告格式內文1"/>
    <w:basedOn w:val="a0"/>
    <w:qFormat/>
    <w:rsid w:val="009C4B90"/>
    <w:pPr>
      <w:spacing w:before="120" w:line="500" w:lineRule="exact"/>
      <w:ind w:leftChars="200" w:left="300" w:hangingChars="100" w:hanging="100"/>
      <w:jc w:val="both"/>
    </w:pPr>
    <w:rPr>
      <w:rFonts w:ascii="標楷體" w:hAnsi="標楷體"/>
      <w:sz w:val="36"/>
    </w:rPr>
  </w:style>
  <w:style w:type="paragraph" w:customStyle="1" w:styleId="16">
    <w:name w:val="報告格式內文標題1"/>
    <w:basedOn w:val="15"/>
    <w:qFormat/>
    <w:rsid w:val="005A4B5F"/>
    <w:pPr>
      <w:ind w:leftChars="0" w:left="0" w:firstLineChars="0" w:firstLine="0"/>
      <w:jc w:val="center"/>
    </w:pPr>
    <w:rPr>
      <w:sz w:val="52"/>
    </w:rPr>
  </w:style>
  <w:style w:type="paragraph" w:customStyle="1" w:styleId="afe">
    <w:name w:val="報告格式內文標題機關"/>
    <w:basedOn w:val="16"/>
    <w:qFormat/>
    <w:rsid w:val="005A4B5F"/>
    <w:rPr>
      <w:b/>
      <w:sz w:val="40"/>
    </w:rPr>
  </w:style>
  <w:style w:type="paragraph" w:customStyle="1" w:styleId="aff">
    <w:name w:val="報告格式內文標題委託單位"/>
    <w:basedOn w:val="afe"/>
    <w:qFormat/>
    <w:rsid w:val="009C4B90"/>
    <w:rPr>
      <w:sz w:val="36"/>
    </w:rPr>
  </w:style>
  <w:style w:type="paragraph" w:styleId="aff0">
    <w:name w:val="TOC Heading"/>
    <w:basedOn w:val="1"/>
    <w:next w:val="a0"/>
    <w:uiPriority w:val="39"/>
    <w:unhideWhenUsed/>
    <w:qFormat/>
    <w:rsid w:val="009C4B90"/>
    <w:pPr>
      <w:keepLines/>
      <w:widowControl/>
      <w:numPr>
        <w:numId w:val="0"/>
      </w:numPr>
      <w:adjustRightInd/>
      <w:spacing w:before="480" w:line="276" w:lineRule="auto"/>
      <w:jc w:val="left"/>
      <w:outlineLvl w:val="9"/>
    </w:pPr>
    <w:rPr>
      <w:rFonts w:ascii="Cambria" w:eastAsia="新細明體" w:hAnsi="Cambria"/>
      <w:b/>
      <w:bCs/>
      <w:color w:val="365F91"/>
      <w:kern w:val="0"/>
      <w:szCs w:val="28"/>
    </w:rPr>
  </w:style>
  <w:style w:type="paragraph" w:styleId="aff1">
    <w:name w:val="caption"/>
    <w:basedOn w:val="a0"/>
    <w:next w:val="a0"/>
    <w:unhideWhenUsed/>
    <w:qFormat/>
    <w:locked/>
    <w:rsid w:val="003A5D59"/>
    <w:pPr>
      <w:jc w:val="center"/>
    </w:pPr>
  </w:style>
  <w:style w:type="paragraph" w:styleId="aff2">
    <w:name w:val="table of figures"/>
    <w:basedOn w:val="a0"/>
    <w:next w:val="a0"/>
    <w:uiPriority w:val="99"/>
    <w:rsid w:val="00B04531"/>
    <w:pPr>
      <w:ind w:left="560" w:hanging="560"/>
    </w:pPr>
    <w:rPr>
      <w:rFonts w:ascii="Calibri" w:hAnsi="Calibri"/>
      <w:smallCaps/>
      <w:sz w:val="20"/>
    </w:rPr>
  </w:style>
  <w:style w:type="paragraph" w:customStyle="1" w:styleId="aff3">
    <w:name w:val="報告格式表格式"/>
    <w:basedOn w:val="afe"/>
    <w:qFormat/>
    <w:rsid w:val="00B04531"/>
    <w:pPr>
      <w:spacing w:before="0"/>
      <w:jc w:val="left"/>
    </w:pPr>
    <w:rPr>
      <w:sz w:val="28"/>
    </w:rPr>
  </w:style>
  <w:style w:type="paragraph" w:customStyle="1" w:styleId="aff4">
    <w:name w:val="報告格式表表次目錄"/>
    <w:basedOn w:val="aff3"/>
    <w:qFormat/>
    <w:rsid w:val="0018386E"/>
    <w:pPr>
      <w:jc w:val="center"/>
    </w:pPr>
    <w:rPr>
      <w:kern w:val="0"/>
      <w:sz w:val="36"/>
    </w:rPr>
  </w:style>
  <w:style w:type="paragraph" w:customStyle="1" w:styleId="17">
    <w:name w:val="報告格式標題1"/>
    <w:basedOn w:val="aff3"/>
    <w:qFormat/>
    <w:rsid w:val="00025A84"/>
    <w:pPr>
      <w:jc w:val="center"/>
    </w:pPr>
  </w:style>
  <w:style w:type="paragraph" w:customStyle="1" w:styleId="29">
    <w:name w:val="報告格式標題2"/>
    <w:basedOn w:val="17"/>
    <w:qFormat/>
    <w:rsid w:val="00025A84"/>
    <w:pPr>
      <w:jc w:val="left"/>
    </w:pPr>
    <w:rPr>
      <w:kern w:val="0"/>
    </w:rPr>
  </w:style>
  <w:style w:type="paragraph" w:customStyle="1" w:styleId="3">
    <w:name w:val="報告格式標題3"/>
    <w:basedOn w:val="29"/>
    <w:qFormat/>
    <w:rsid w:val="00025A84"/>
    <w:pPr>
      <w:numPr>
        <w:numId w:val="5"/>
      </w:numPr>
    </w:pPr>
  </w:style>
  <w:style w:type="paragraph" w:customStyle="1" w:styleId="aff5">
    <w:name w:val="報告格式內文"/>
    <w:basedOn w:val="a0"/>
    <w:qFormat/>
    <w:rsid w:val="00025A84"/>
    <w:pPr>
      <w:ind w:firstLine="560"/>
    </w:pPr>
  </w:style>
  <w:style w:type="paragraph" w:customStyle="1" w:styleId="41">
    <w:name w:val="報告格式標題4"/>
    <w:basedOn w:val="3"/>
    <w:qFormat/>
    <w:rsid w:val="00424C55"/>
    <w:pPr>
      <w:numPr>
        <w:numId w:val="6"/>
      </w:numPr>
      <w:ind w:leftChars="150" w:left="350" w:hangingChars="200" w:hanging="200"/>
    </w:pPr>
    <w:rPr>
      <w:b w:val="0"/>
    </w:rPr>
  </w:style>
  <w:style w:type="paragraph" w:customStyle="1" w:styleId="5">
    <w:name w:val="報告格式標題5"/>
    <w:basedOn w:val="41"/>
    <w:qFormat/>
    <w:rsid w:val="00424C55"/>
    <w:pPr>
      <w:numPr>
        <w:numId w:val="7"/>
      </w:numPr>
      <w:ind w:leftChars="0" w:left="0" w:firstLineChars="0" w:firstLine="0"/>
    </w:pPr>
  </w:style>
  <w:style w:type="paragraph" w:customStyle="1" w:styleId="6">
    <w:name w:val="報告格式標題6"/>
    <w:basedOn w:val="5"/>
    <w:qFormat/>
    <w:rsid w:val="00424C55"/>
    <w:pPr>
      <w:numPr>
        <w:numId w:val="8"/>
      </w:numPr>
      <w:ind w:left="500" w:hangingChars="200" w:hanging="200"/>
    </w:pPr>
  </w:style>
  <w:style w:type="character" w:customStyle="1" w:styleId="42">
    <w:name w:val="標題 4 字元"/>
    <w:link w:val="40"/>
    <w:rsid w:val="009C39AA"/>
    <w:rPr>
      <w:rFonts w:ascii="Cambria" w:hAnsi="Cambria"/>
      <w:kern w:val="2"/>
      <w:sz w:val="36"/>
      <w:szCs w:val="36"/>
    </w:rPr>
  </w:style>
  <w:style w:type="character" w:customStyle="1" w:styleId="51">
    <w:name w:val="標題 5 字元"/>
    <w:link w:val="50"/>
    <w:rsid w:val="009C39AA"/>
    <w:rPr>
      <w:rFonts w:ascii="Cambria" w:hAnsi="Cambria"/>
      <w:b/>
      <w:bCs/>
      <w:kern w:val="2"/>
      <w:sz w:val="36"/>
      <w:szCs w:val="36"/>
    </w:rPr>
  </w:style>
  <w:style w:type="character" w:customStyle="1" w:styleId="61">
    <w:name w:val="標題 6 字元"/>
    <w:link w:val="60"/>
    <w:rsid w:val="009C39AA"/>
    <w:rPr>
      <w:rFonts w:ascii="Cambria" w:hAnsi="Cambria"/>
      <w:kern w:val="2"/>
      <w:sz w:val="36"/>
      <w:szCs w:val="36"/>
    </w:rPr>
  </w:style>
  <w:style w:type="character" w:customStyle="1" w:styleId="70">
    <w:name w:val="標題 7 字元"/>
    <w:link w:val="7"/>
    <w:rsid w:val="009C39AA"/>
    <w:rPr>
      <w:rFonts w:ascii="Cambria" w:hAnsi="Cambria"/>
      <w:b/>
      <w:bCs/>
      <w:kern w:val="2"/>
      <w:sz w:val="36"/>
      <w:szCs w:val="36"/>
    </w:rPr>
  </w:style>
  <w:style w:type="character" w:customStyle="1" w:styleId="80">
    <w:name w:val="標題 8 字元"/>
    <w:link w:val="8"/>
    <w:rsid w:val="009C39AA"/>
    <w:rPr>
      <w:rFonts w:ascii="Cambria" w:hAnsi="Cambria"/>
      <w:kern w:val="2"/>
      <w:sz w:val="36"/>
      <w:szCs w:val="36"/>
    </w:rPr>
  </w:style>
  <w:style w:type="character" w:customStyle="1" w:styleId="90">
    <w:name w:val="標題 9 字元"/>
    <w:link w:val="9"/>
    <w:rsid w:val="009C39AA"/>
    <w:rPr>
      <w:rFonts w:ascii="Cambria" w:hAnsi="Cambria"/>
      <w:kern w:val="2"/>
      <w:sz w:val="36"/>
      <w:szCs w:val="36"/>
    </w:rPr>
  </w:style>
  <w:style w:type="numbering" w:customStyle="1" w:styleId="31">
    <w:name w:val="樣式3"/>
    <w:uiPriority w:val="99"/>
    <w:rsid w:val="00084D68"/>
    <w:pPr>
      <w:numPr>
        <w:numId w:val="13"/>
      </w:numPr>
    </w:pPr>
  </w:style>
  <w:style w:type="numbering" w:customStyle="1" w:styleId="4">
    <w:name w:val="樣式4"/>
    <w:uiPriority w:val="99"/>
    <w:rsid w:val="00084D68"/>
    <w:pPr>
      <w:numPr>
        <w:numId w:val="14"/>
      </w:numPr>
    </w:pPr>
  </w:style>
  <w:style w:type="paragraph" w:styleId="Web">
    <w:name w:val="Normal (Web)"/>
    <w:basedOn w:val="a0"/>
    <w:uiPriority w:val="99"/>
    <w:unhideWhenUsed/>
    <w:rsid w:val="003E674C"/>
    <w:pPr>
      <w:widowControl/>
      <w:adjustRightInd/>
      <w:spacing w:before="100" w:beforeAutospacing="1" w:after="100" w:afterAutospacing="1"/>
      <w:ind w:firstLineChars="0" w:firstLine="0"/>
    </w:pPr>
    <w:rPr>
      <w:rFonts w:ascii="新細明體" w:eastAsia="新細明體" w:hAnsi="新細明體" w:cs="新細明體"/>
      <w:kern w:val="0"/>
      <w:sz w:val="24"/>
      <w:szCs w:val="24"/>
    </w:rPr>
  </w:style>
  <w:style w:type="paragraph" w:customStyle="1" w:styleId="Default">
    <w:name w:val="Default"/>
    <w:rsid w:val="002E5134"/>
    <w:pPr>
      <w:widowControl w:val="0"/>
      <w:autoSpaceDE w:val="0"/>
      <w:autoSpaceDN w:val="0"/>
      <w:adjustRightInd w:val="0"/>
    </w:pPr>
    <w:rPr>
      <w:color w:val="000000"/>
      <w:sz w:val="24"/>
      <w:szCs w:val="24"/>
    </w:rPr>
  </w:style>
  <w:style w:type="character" w:styleId="aff6">
    <w:name w:val="FollowedHyperlink"/>
    <w:rsid w:val="00A06DB5"/>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able of figures"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20856"/>
    <w:pPr>
      <w:widowControl w:val="0"/>
      <w:adjustRightInd w:val="0"/>
      <w:ind w:firstLineChars="200" w:firstLine="200"/>
    </w:pPr>
    <w:rPr>
      <w:rFonts w:eastAsia="標楷體"/>
      <w:kern w:val="2"/>
      <w:sz w:val="28"/>
    </w:rPr>
  </w:style>
  <w:style w:type="paragraph" w:styleId="1">
    <w:name w:val="heading 1"/>
    <w:basedOn w:val="a0"/>
    <w:next w:val="a0"/>
    <w:link w:val="11"/>
    <w:qFormat/>
    <w:rsid w:val="0069568E"/>
    <w:pPr>
      <w:keepNext/>
      <w:numPr>
        <w:numId w:val="9"/>
      </w:numPr>
      <w:spacing w:line="480" w:lineRule="exact"/>
      <w:ind w:firstLineChars="0" w:firstLine="0"/>
      <w:jc w:val="both"/>
      <w:outlineLvl w:val="0"/>
    </w:pPr>
    <w:rPr>
      <w:kern w:val="52"/>
    </w:rPr>
  </w:style>
  <w:style w:type="paragraph" w:styleId="2">
    <w:name w:val="heading 2"/>
    <w:basedOn w:val="a0"/>
    <w:next w:val="a1"/>
    <w:link w:val="22"/>
    <w:qFormat/>
    <w:rsid w:val="0069568E"/>
    <w:pPr>
      <w:keepNext/>
      <w:numPr>
        <w:ilvl w:val="1"/>
        <w:numId w:val="9"/>
      </w:numPr>
      <w:snapToGrid w:val="0"/>
      <w:spacing w:line="440" w:lineRule="exact"/>
      <w:ind w:firstLineChars="0" w:firstLine="0"/>
      <w:outlineLvl w:val="1"/>
    </w:pPr>
    <w:rPr>
      <w:rFonts w:ascii="Arial" w:hAnsi="Arial"/>
    </w:rPr>
  </w:style>
  <w:style w:type="paragraph" w:styleId="30">
    <w:name w:val="heading 3"/>
    <w:basedOn w:val="a0"/>
    <w:next w:val="a1"/>
    <w:link w:val="32"/>
    <w:qFormat/>
    <w:rsid w:val="00AE4270"/>
    <w:pPr>
      <w:keepNext/>
      <w:numPr>
        <w:ilvl w:val="2"/>
        <w:numId w:val="9"/>
      </w:numPr>
      <w:snapToGrid w:val="0"/>
      <w:ind w:firstLineChars="0" w:firstLine="0"/>
      <w:outlineLvl w:val="2"/>
    </w:pPr>
    <w:rPr>
      <w:rFonts w:ascii="Arial" w:hAnsi="Arial"/>
    </w:rPr>
  </w:style>
  <w:style w:type="paragraph" w:styleId="40">
    <w:name w:val="heading 4"/>
    <w:basedOn w:val="a0"/>
    <w:next w:val="a0"/>
    <w:link w:val="42"/>
    <w:unhideWhenUsed/>
    <w:qFormat/>
    <w:locked/>
    <w:rsid w:val="009C39AA"/>
    <w:pPr>
      <w:keepNext/>
      <w:numPr>
        <w:ilvl w:val="3"/>
        <w:numId w:val="9"/>
      </w:numPr>
      <w:spacing w:line="720" w:lineRule="atLeast"/>
      <w:ind w:firstLineChars="0" w:firstLine="0"/>
      <w:outlineLvl w:val="3"/>
    </w:pPr>
    <w:rPr>
      <w:rFonts w:ascii="Cambria" w:eastAsia="新細明體" w:hAnsi="Cambria"/>
      <w:sz w:val="36"/>
      <w:szCs w:val="36"/>
    </w:rPr>
  </w:style>
  <w:style w:type="paragraph" w:styleId="50">
    <w:name w:val="heading 5"/>
    <w:basedOn w:val="a0"/>
    <w:next w:val="a0"/>
    <w:link w:val="51"/>
    <w:unhideWhenUsed/>
    <w:qFormat/>
    <w:locked/>
    <w:rsid w:val="009C39AA"/>
    <w:pPr>
      <w:keepNext/>
      <w:numPr>
        <w:ilvl w:val="4"/>
        <w:numId w:val="9"/>
      </w:numPr>
      <w:spacing w:line="720" w:lineRule="atLeast"/>
      <w:ind w:firstLineChars="0" w:firstLine="0"/>
      <w:outlineLvl w:val="4"/>
    </w:pPr>
    <w:rPr>
      <w:rFonts w:ascii="Cambria" w:eastAsia="新細明體" w:hAnsi="Cambria"/>
      <w:b/>
      <w:bCs/>
      <w:sz w:val="36"/>
      <w:szCs w:val="36"/>
    </w:rPr>
  </w:style>
  <w:style w:type="paragraph" w:styleId="60">
    <w:name w:val="heading 6"/>
    <w:basedOn w:val="a0"/>
    <w:next w:val="a0"/>
    <w:link w:val="61"/>
    <w:unhideWhenUsed/>
    <w:qFormat/>
    <w:locked/>
    <w:rsid w:val="009C39AA"/>
    <w:pPr>
      <w:keepNext/>
      <w:numPr>
        <w:ilvl w:val="5"/>
        <w:numId w:val="9"/>
      </w:numPr>
      <w:spacing w:line="720" w:lineRule="atLeast"/>
      <w:ind w:firstLineChars="0" w:firstLine="0"/>
      <w:outlineLvl w:val="5"/>
    </w:pPr>
    <w:rPr>
      <w:rFonts w:ascii="Cambria" w:eastAsia="新細明體" w:hAnsi="Cambria"/>
      <w:sz w:val="36"/>
      <w:szCs w:val="36"/>
    </w:rPr>
  </w:style>
  <w:style w:type="paragraph" w:styleId="7">
    <w:name w:val="heading 7"/>
    <w:basedOn w:val="a0"/>
    <w:next w:val="a0"/>
    <w:link w:val="70"/>
    <w:unhideWhenUsed/>
    <w:qFormat/>
    <w:locked/>
    <w:rsid w:val="009C39AA"/>
    <w:pPr>
      <w:keepNext/>
      <w:numPr>
        <w:ilvl w:val="6"/>
        <w:numId w:val="9"/>
      </w:numPr>
      <w:spacing w:line="720" w:lineRule="atLeast"/>
      <w:ind w:firstLineChars="0" w:firstLine="0"/>
      <w:outlineLvl w:val="6"/>
    </w:pPr>
    <w:rPr>
      <w:rFonts w:ascii="Cambria" w:eastAsia="新細明體" w:hAnsi="Cambria"/>
      <w:b/>
      <w:bCs/>
      <w:sz w:val="36"/>
      <w:szCs w:val="36"/>
    </w:rPr>
  </w:style>
  <w:style w:type="paragraph" w:styleId="8">
    <w:name w:val="heading 8"/>
    <w:basedOn w:val="a0"/>
    <w:next w:val="a0"/>
    <w:link w:val="80"/>
    <w:unhideWhenUsed/>
    <w:qFormat/>
    <w:locked/>
    <w:rsid w:val="009C39AA"/>
    <w:pPr>
      <w:keepNext/>
      <w:numPr>
        <w:ilvl w:val="7"/>
        <w:numId w:val="9"/>
      </w:numPr>
      <w:spacing w:line="720" w:lineRule="atLeast"/>
      <w:ind w:firstLineChars="0" w:firstLine="0"/>
      <w:outlineLvl w:val="7"/>
    </w:pPr>
    <w:rPr>
      <w:rFonts w:ascii="Cambria" w:eastAsia="新細明體" w:hAnsi="Cambria"/>
      <w:sz w:val="36"/>
      <w:szCs w:val="36"/>
    </w:rPr>
  </w:style>
  <w:style w:type="paragraph" w:styleId="9">
    <w:name w:val="heading 9"/>
    <w:basedOn w:val="a0"/>
    <w:next w:val="a0"/>
    <w:link w:val="90"/>
    <w:unhideWhenUsed/>
    <w:qFormat/>
    <w:locked/>
    <w:rsid w:val="009C39AA"/>
    <w:pPr>
      <w:keepNext/>
      <w:numPr>
        <w:ilvl w:val="8"/>
        <w:numId w:val="9"/>
      </w:numPr>
      <w:spacing w:line="720" w:lineRule="atLeast"/>
      <w:ind w:firstLineChars="0" w:firstLine="0"/>
      <w:outlineLvl w:val="8"/>
    </w:pPr>
    <w:rPr>
      <w:rFonts w:ascii="Cambria" w:eastAsia="新細明體" w:hAnsi="Cambria"/>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link w:val="1"/>
    <w:locked/>
    <w:rsid w:val="0069568E"/>
    <w:rPr>
      <w:rFonts w:eastAsia="標楷體"/>
      <w:kern w:val="52"/>
      <w:sz w:val="28"/>
    </w:rPr>
  </w:style>
  <w:style w:type="character" w:customStyle="1" w:styleId="22">
    <w:name w:val="標題 2 字元"/>
    <w:link w:val="2"/>
    <w:locked/>
    <w:rsid w:val="0069568E"/>
    <w:rPr>
      <w:rFonts w:ascii="Arial" w:eastAsia="標楷體" w:hAnsi="Arial"/>
      <w:kern w:val="2"/>
      <w:sz w:val="28"/>
    </w:rPr>
  </w:style>
  <w:style w:type="character" w:customStyle="1" w:styleId="32">
    <w:name w:val="標題 3 字元"/>
    <w:link w:val="30"/>
    <w:locked/>
    <w:rsid w:val="00AE4270"/>
    <w:rPr>
      <w:rFonts w:ascii="Arial" w:eastAsia="標楷體" w:hAnsi="Arial"/>
      <w:kern w:val="2"/>
      <w:sz w:val="28"/>
    </w:rPr>
  </w:style>
  <w:style w:type="paragraph" w:styleId="a5">
    <w:name w:val="header"/>
    <w:basedOn w:val="a0"/>
    <w:link w:val="a6"/>
    <w:rsid w:val="0027020C"/>
    <w:pPr>
      <w:tabs>
        <w:tab w:val="center" w:pos="4153"/>
        <w:tab w:val="right" w:pos="8306"/>
      </w:tabs>
      <w:snapToGrid w:val="0"/>
    </w:pPr>
    <w:rPr>
      <w:sz w:val="20"/>
    </w:rPr>
  </w:style>
  <w:style w:type="character" w:customStyle="1" w:styleId="a6">
    <w:name w:val="頁首 字元"/>
    <w:link w:val="a5"/>
    <w:semiHidden/>
    <w:locked/>
    <w:rsid w:val="00710A21"/>
    <w:rPr>
      <w:rFonts w:cs="Times New Roman"/>
      <w:sz w:val="20"/>
      <w:szCs w:val="20"/>
    </w:rPr>
  </w:style>
  <w:style w:type="paragraph" w:styleId="a7">
    <w:name w:val="footer"/>
    <w:basedOn w:val="a0"/>
    <w:link w:val="a8"/>
    <w:rsid w:val="0027020C"/>
    <w:pPr>
      <w:tabs>
        <w:tab w:val="center" w:pos="4153"/>
        <w:tab w:val="right" w:pos="8306"/>
      </w:tabs>
      <w:snapToGrid w:val="0"/>
    </w:pPr>
    <w:rPr>
      <w:sz w:val="20"/>
    </w:rPr>
  </w:style>
  <w:style w:type="character" w:customStyle="1" w:styleId="a8">
    <w:name w:val="頁尾 字元"/>
    <w:link w:val="a7"/>
    <w:semiHidden/>
    <w:locked/>
    <w:rsid w:val="00710A21"/>
    <w:rPr>
      <w:rFonts w:cs="Times New Roman"/>
      <w:sz w:val="20"/>
      <w:szCs w:val="20"/>
    </w:rPr>
  </w:style>
  <w:style w:type="paragraph" w:styleId="a9">
    <w:name w:val="Body Text Indent"/>
    <w:basedOn w:val="a0"/>
    <w:link w:val="aa"/>
    <w:rsid w:val="0027020C"/>
    <w:pPr>
      <w:ind w:right="32" w:firstLine="600"/>
    </w:pPr>
    <w:rPr>
      <w:rFonts w:ascii="標楷體"/>
      <w:sz w:val="32"/>
    </w:rPr>
  </w:style>
  <w:style w:type="character" w:customStyle="1" w:styleId="aa">
    <w:name w:val="本文縮排 字元"/>
    <w:link w:val="a9"/>
    <w:semiHidden/>
    <w:locked/>
    <w:rsid w:val="00710A21"/>
    <w:rPr>
      <w:rFonts w:cs="Times New Roman"/>
      <w:sz w:val="20"/>
      <w:szCs w:val="20"/>
    </w:rPr>
  </w:style>
  <w:style w:type="paragraph" w:styleId="23">
    <w:name w:val="Body Text Indent 2"/>
    <w:basedOn w:val="a0"/>
    <w:link w:val="24"/>
    <w:rsid w:val="0027020C"/>
    <w:pPr>
      <w:ind w:right="32" w:firstLine="560"/>
    </w:pPr>
    <w:rPr>
      <w:rFonts w:ascii="全真中仿宋" w:hAnsi="全真中仿宋"/>
      <w:sz w:val="32"/>
    </w:rPr>
  </w:style>
  <w:style w:type="character" w:customStyle="1" w:styleId="24">
    <w:name w:val="本文縮排 2 字元"/>
    <w:link w:val="23"/>
    <w:semiHidden/>
    <w:locked/>
    <w:rsid w:val="00710A21"/>
    <w:rPr>
      <w:rFonts w:cs="Times New Roman"/>
      <w:sz w:val="20"/>
      <w:szCs w:val="20"/>
    </w:rPr>
  </w:style>
  <w:style w:type="paragraph" w:styleId="ab">
    <w:name w:val="Block Text"/>
    <w:basedOn w:val="a0"/>
    <w:rsid w:val="0027020C"/>
    <w:pPr>
      <w:ind w:left="600" w:right="32" w:hanging="600"/>
    </w:pPr>
    <w:rPr>
      <w:rFonts w:ascii="全真中仿宋" w:hAnsi="全真中仿宋"/>
      <w:sz w:val="32"/>
    </w:rPr>
  </w:style>
  <w:style w:type="character" w:styleId="ac">
    <w:name w:val="page number"/>
    <w:rsid w:val="0027020C"/>
    <w:rPr>
      <w:rFonts w:cs="Times New Roman"/>
    </w:rPr>
  </w:style>
  <w:style w:type="paragraph" w:styleId="12">
    <w:name w:val="toc 1"/>
    <w:basedOn w:val="a0"/>
    <w:next w:val="a0"/>
    <w:autoRedefine/>
    <w:uiPriority w:val="39"/>
    <w:qFormat/>
    <w:rsid w:val="00A030F5"/>
    <w:pPr>
      <w:tabs>
        <w:tab w:val="left" w:pos="1120"/>
        <w:tab w:val="right" w:leader="dot" w:pos="8268"/>
      </w:tabs>
      <w:spacing w:before="120" w:after="120"/>
      <w:ind w:leftChars="165" w:left="462" w:firstLineChars="4" w:firstLine="8"/>
    </w:pPr>
    <w:rPr>
      <w:rFonts w:ascii="Calibri" w:hAnsi="Calibri"/>
      <w:b/>
      <w:bCs/>
      <w:caps/>
      <w:sz w:val="20"/>
    </w:rPr>
  </w:style>
  <w:style w:type="paragraph" w:styleId="25">
    <w:name w:val="toc 2"/>
    <w:basedOn w:val="a0"/>
    <w:next w:val="a0"/>
    <w:autoRedefine/>
    <w:uiPriority w:val="39"/>
    <w:qFormat/>
    <w:rsid w:val="0027020C"/>
    <w:pPr>
      <w:ind w:left="280"/>
    </w:pPr>
    <w:rPr>
      <w:rFonts w:ascii="Calibri" w:hAnsi="Calibri"/>
      <w:smallCaps/>
      <w:sz w:val="20"/>
    </w:rPr>
  </w:style>
  <w:style w:type="paragraph" w:styleId="33">
    <w:name w:val="toc 3"/>
    <w:basedOn w:val="a0"/>
    <w:next w:val="a0"/>
    <w:autoRedefine/>
    <w:uiPriority w:val="39"/>
    <w:qFormat/>
    <w:rsid w:val="0027020C"/>
    <w:pPr>
      <w:ind w:left="560"/>
    </w:pPr>
    <w:rPr>
      <w:rFonts w:ascii="Calibri" w:hAnsi="Calibri"/>
      <w:i/>
      <w:iCs/>
      <w:sz w:val="20"/>
    </w:rPr>
  </w:style>
  <w:style w:type="paragraph" w:styleId="43">
    <w:name w:val="toc 4"/>
    <w:basedOn w:val="a0"/>
    <w:next w:val="a0"/>
    <w:autoRedefine/>
    <w:semiHidden/>
    <w:rsid w:val="0027020C"/>
    <w:pPr>
      <w:ind w:left="840"/>
    </w:pPr>
    <w:rPr>
      <w:rFonts w:ascii="Calibri" w:hAnsi="Calibri"/>
      <w:sz w:val="18"/>
      <w:szCs w:val="18"/>
    </w:rPr>
  </w:style>
  <w:style w:type="paragraph" w:styleId="52">
    <w:name w:val="toc 5"/>
    <w:basedOn w:val="a0"/>
    <w:next w:val="a0"/>
    <w:autoRedefine/>
    <w:semiHidden/>
    <w:rsid w:val="0027020C"/>
    <w:pPr>
      <w:ind w:left="1120"/>
    </w:pPr>
    <w:rPr>
      <w:rFonts w:ascii="Calibri" w:hAnsi="Calibri"/>
      <w:sz w:val="18"/>
      <w:szCs w:val="18"/>
    </w:rPr>
  </w:style>
  <w:style w:type="paragraph" w:styleId="62">
    <w:name w:val="toc 6"/>
    <w:basedOn w:val="a0"/>
    <w:next w:val="a0"/>
    <w:autoRedefine/>
    <w:semiHidden/>
    <w:rsid w:val="0027020C"/>
    <w:pPr>
      <w:ind w:left="1400"/>
    </w:pPr>
    <w:rPr>
      <w:rFonts w:ascii="Calibri" w:hAnsi="Calibri"/>
      <w:sz w:val="18"/>
      <w:szCs w:val="18"/>
    </w:rPr>
  </w:style>
  <w:style w:type="paragraph" w:styleId="71">
    <w:name w:val="toc 7"/>
    <w:basedOn w:val="a0"/>
    <w:next w:val="a0"/>
    <w:autoRedefine/>
    <w:semiHidden/>
    <w:rsid w:val="0027020C"/>
    <w:pPr>
      <w:ind w:left="1680"/>
    </w:pPr>
    <w:rPr>
      <w:rFonts w:ascii="Calibri" w:hAnsi="Calibri"/>
      <w:sz w:val="18"/>
      <w:szCs w:val="18"/>
    </w:rPr>
  </w:style>
  <w:style w:type="paragraph" w:styleId="81">
    <w:name w:val="toc 8"/>
    <w:basedOn w:val="a0"/>
    <w:next w:val="a0"/>
    <w:autoRedefine/>
    <w:semiHidden/>
    <w:rsid w:val="0027020C"/>
    <w:pPr>
      <w:ind w:left="1960"/>
    </w:pPr>
    <w:rPr>
      <w:rFonts w:ascii="Calibri" w:hAnsi="Calibri"/>
      <w:sz w:val="18"/>
      <w:szCs w:val="18"/>
    </w:rPr>
  </w:style>
  <w:style w:type="paragraph" w:styleId="91">
    <w:name w:val="toc 9"/>
    <w:basedOn w:val="a0"/>
    <w:next w:val="a0"/>
    <w:autoRedefine/>
    <w:semiHidden/>
    <w:rsid w:val="0027020C"/>
    <w:pPr>
      <w:ind w:left="2240"/>
    </w:pPr>
    <w:rPr>
      <w:rFonts w:ascii="Calibri" w:hAnsi="Calibri"/>
      <w:sz w:val="18"/>
      <w:szCs w:val="18"/>
    </w:rPr>
  </w:style>
  <w:style w:type="paragraph" w:styleId="34">
    <w:name w:val="Body Text Indent 3"/>
    <w:basedOn w:val="a0"/>
    <w:link w:val="35"/>
    <w:rsid w:val="0027020C"/>
    <w:pPr>
      <w:snapToGrid w:val="0"/>
      <w:ind w:left="1420" w:hanging="938"/>
    </w:pPr>
    <w:rPr>
      <w:rFonts w:ascii="標楷體"/>
      <w:sz w:val="32"/>
    </w:rPr>
  </w:style>
  <w:style w:type="character" w:customStyle="1" w:styleId="35">
    <w:name w:val="本文縮排 3 字元"/>
    <w:link w:val="34"/>
    <w:semiHidden/>
    <w:locked/>
    <w:rsid w:val="00710A21"/>
    <w:rPr>
      <w:rFonts w:cs="Times New Roman"/>
      <w:sz w:val="16"/>
      <w:szCs w:val="16"/>
    </w:rPr>
  </w:style>
  <w:style w:type="paragraph" w:styleId="a1">
    <w:name w:val="Normal Indent"/>
    <w:basedOn w:val="a0"/>
    <w:rsid w:val="0027020C"/>
    <w:pPr>
      <w:ind w:left="480"/>
    </w:pPr>
  </w:style>
  <w:style w:type="paragraph" w:styleId="26">
    <w:name w:val="Body Text 2"/>
    <w:basedOn w:val="a0"/>
    <w:link w:val="27"/>
    <w:rsid w:val="0027020C"/>
    <w:pPr>
      <w:jc w:val="both"/>
    </w:pPr>
    <w:rPr>
      <w:rFonts w:ascii="標楷體"/>
    </w:rPr>
  </w:style>
  <w:style w:type="character" w:customStyle="1" w:styleId="27">
    <w:name w:val="本文 2 字元"/>
    <w:link w:val="26"/>
    <w:semiHidden/>
    <w:locked/>
    <w:rsid w:val="00710A21"/>
    <w:rPr>
      <w:rFonts w:cs="Times New Roman"/>
      <w:sz w:val="20"/>
      <w:szCs w:val="20"/>
    </w:rPr>
  </w:style>
  <w:style w:type="paragraph" w:styleId="ad">
    <w:name w:val="Body Text"/>
    <w:basedOn w:val="a0"/>
    <w:link w:val="ae"/>
    <w:rsid w:val="0027020C"/>
    <w:pPr>
      <w:tabs>
        <w:tab w:val="left" w:pos="0"/>
      </w:tabs>
      <w:autoSpaceDE w:val="0"/>
      <w:autoSpaceDN w:val="0"/>
      <w:jc w:val="both"/>
      <w:textAlignment w:val="bottom"/>
    </w:pPr>
  </w:style>
  <w:style w:type="character" w:customStyle="1" w:styleId="ae">
    <w:name w:val="本文 字元"/>
    <w:link w:val="ad"/>
    <w:semiHidden/>
    <w:locked/>
    <w:rsid w:val="00710A21"/>
    <w:rPr>
      <w:rFonts w:cs="Times New Roman"/>
      <w:sz w:val="20"/>
      <w:szCs w:val="20"/>
    </w:rPr>
  </w:style>
  <w:style w:type="paragraph" w:customStyle="1" w:styleId="210">
    <w:name w:val="本文縮排 21"/>
    <w:basedOn w:val="a0"/>
    <w:rsid w:val="002702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s>
      <w:autoSpaceDE w:val="0"/>
      <w:autoSpaceDN w:val="0"/>
      <w:ind w:left="1260"/>
      <w:textDirection w:val="lrTbV"/>
      <w:textAlignment w:val="baseline"/>
    </w:pPr>
    <w:rPr>
      <w:rFonts w:ascii="標楷體" w:hAnsi="Courier"/>
      <w:kern w:val="0"/>
    </w:rPr>
  </w:style>
  <w:style w:type="paragraph" w:styleId="af">
    <w:name w:val="footnote text"/>
    <w:aliases w:val="ALTS FOOTNOTE,fn,ACMA Footnote Text"/>
    <w:basedOn w:val="a0"/>
    <w:link w:val="af0"/>
    <w:rsid w:val="0027020C"/>
    <w:pPr>
      <w:snapToGrid w:val="0"/>
    </w:pPr>
    <w:rPr>
      <w:sz w:val="20"/>
    </w:rPr>
  </w:style>
  <w:style w:type="character" w:customStyle="1" w:styleId="af0">
    <w:name w:val="註腳文字 字元"/>
    <w:aliases w:val="ALTS FOOTNOTE 字元,fn 字元,ACMA Footnote Text 字元"/>
    <w:link w:val="af"/>
    <w:locked/>
    <w:rsid w:val="00710A21"/>
    <w:rPr>
      <w:rFonts w:cs="Times New Roman"/>
      <w:sz w:val="20"/>
      <w:szCs w:val="20"/>
    </w:rPr>
  </w:style>
  <w:style w:type="character" w:styleId="af1">
    <w:name w:val="footnote reference"/>
    <w:rsid w:val="0027020C"/>
    <w:rPr>
      <w:rFonts w:cs="Times New Roman"/>
      <w:vertAlign w:val="superscript"/>
    </w:rPr>
  </w:style>
  <w:style w:type="paragraph" w:customStyle="1" w:styleId="af2">
    <w:name w:val="說明"/>
    <w:basedOn w:val="a0"/>
    <w:rsid w:val="0027020C"/>
    <w:pPr>
      <w:wordWrap w:val="0"/>
      <w:snapToGrid w:val="0"/>
      <w:spacing w:line="360" w:lineRule="auto"/>
      <w:ind w:left="907" w:hanging="907"/>
      <w:jc w:val="both"/>
    </w:pPr>
    <w:rPr>
      <w:sz w:val="30"/>
    </w:rPr>
  </w:style>
  <w:style w:type="paragraph" w:customStyle="1" w:styleId="20">
    <w:name w:val="標題2"/>
    <w:basedOn w:val="a0"/>
    <w:next w:val="a1"/>
    <w:autoRedefine/>
    <w:rsid w:val="0027020C"/>
    <w:pPr>
      <w:numPr>
        <w:numId w:val="2"/>
      </w:numPr>
      <w:jc w:val="both"/>
    </w:pPr>
    <w:rPr>
      <w:rFonts w:ascii="標楷體"/>
      <w:b/>
    </w:rPr>
  </w:style>
  <w:style w:type="paragraph" w:customStyle="1" w:styleId="10">
    <w:name w:val="標題1"/>
    <w:basedOn w:val="a0"/>
    <w:next w:val="a1"/>
    <w:autoRedefine/>
    <w:rsid w:val="0027020C"/>
    <w:pPr>
      <w:numPr>
        <w:numId w:val="1"/>
      </w:numPr>
    </w:pPr>
    <w:rPr>
      <w:rFonts w:ascii="Arial" w:hAnsi="Arial"/>
      <w:b/>
      <w:sz w:val="32"/>
    </w:rPr>
  </w:style>
  <w:style w:type="table" w:styleId="af3">
    <w:name w:val="Table Grid"/>
    <w:basedOn w:val="a3"/>
    <w:rsid w:val="00A772A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0"/>
    <w:link w:val="af5"/>
    <w:semiHidden/>
    <w:rsid w:val="007C70E8"/>
    <w:rPr>
      <w:rFonts w:ascii="Arial" w:hAnsi="Arial"/>
      <w:sz w:val="18"/>
      <w:szCs w:val="18"/>
    </w:rPr>
  </w:style>
  <w:style w:type="character" w:customStyle="1" w:styleId="af5">
    <w:name w:val="註解方塊文字 字元"/>
    <w:link w:val="af4"/>
    <w:semiHidden/>
    <w:locked/>
    <w:rsid w:val="00710A21"/>
    <w:rPr>
      <w:rFonts w:ascii="Cambria" w:eastAsia="新細明體" w:hAnsi="Cambria" w:cs="Times New Roman"/>
      <w:sz w:val="2"/>
    </w:rPr>
  </w:style>
  <w:style w:type="paragraph" w:customStyle="1" w:styleId="13">
    <w:name w:val="樣式1"/>
    <w:basedOn w:val="a0"/>
    <w:rsid w:val="00926995"/>
    <w:pPr>
      <w:ind w:left="644" w:right="32" w:hanging="284"/>
    </w:pPr>
  </w:style>
  <w:style w:type="paragraph" w:customStyle="1" w:styleId="21">
    <w:name w:val="樣式2"/>
    <w:basedOn w:val="a0"/>
    <w:link w:val="28"/>
    <w:rsid w:val="00CB2F08"/>
    <w:pPr>
      <w:numPr>
        <w:numId w:val="3"/>
      </w:numPr>
    </w:pPr>
    <w:rPr>
      <w:szCs w:val="24"/>
    </w:rPr>
  </w:style>
  <w:style w:type="character" w:customStyle="1" w:styleId="28">
    <w:name w:val="樣式2 字元"/>
    <w:link w:val="21"/>
    <w:locked/>
    <w:rsid w:val="00CB2F08"/>
    <w:rPr>
      <w:rFonts w:eastAsia="標楷體"/>
      <w:kern w:val="2"/>
      <w:sz w:val="28"/>
      <w:szCs w:val="24"/>
    </w:rPr>
  </w:style>
  <w:style w:type="paragraph" w:customStyle="1" w:styleId="af6">
    <w:name w:val="本文縮排(一)"/>
    <w:basedOn w:val="a0"/>
    <w:rsid w:val="00CB2F08"/>
    <w:pPr>
      <w:ind w:leftChars="600" w:left="1680"/>
    </w:pPr>
    <w:rPr>
      <w:szCs w:val="24"/>
    </w:rPr>
  </w:style>
  <w:style w:type="character" w:styleId="af7">
    <w:name w:val="Hyperlink"/>
    <w:uiPriority w:val="99"/>
    <w:rsid w:val="00B509C7"/>
    <w:rPr>
      <w:rFonts w:cs="Times New Roman"/>
      <w:color w:val="0000FF"/>
      <w:u w:val="single"/>
    </w:rPr>
  </w:style>
  <w:style w:type="paragraph" w:customStyle="1" w:styleId="14">
    <w:name w:val="清單段落1"/>
    <w:basedOn w:val="a0"/>
    <w:rsid w:val="0033720D"/>
    <w:pPr>
      <w:ind w:leftChars="200" w:left="480"/>
    </w:pPr>
  </w:style>
  <w:style w:type="paragraph" w:styleId="af8">
    <w:name w:val="List Paragraph"/>
    <w:basedOn w:val="a0"/>
    <w:uiPriority w:val="34"/>
    <w:qFormat/>
    <w:rsid w:val="004F6F4B"/>
    <w:pPr>
      <w:ind w:leftChars="200" w:left="480"/>
    </w:pPr>
  </w:style>
  <w:style w:type="character" w:customStyle="1" w:styleId="st1">
    <w:name w:val="st1"/>
    <w:basedOn w:val="a2"/>
    <w:rsid w:val="00484E6F"/>
  </w:style>
  <w:style w:type="paragraph" w:styleId="a">
    <w:name w:val="Title"/>
    <w:basedOn w:val="a0"/>
    <w:next w:val="a0"/>
    <w:link w:val="af9"/>
    <w:qFormat/>
    <w:locked/>
    <w:rsid w:val="0069568E"/>
    <w:pPr>
      <w:numPr>
        <w:numId w:val="4"/>
      </w:numPr>
      <w:snapToGrid w:val="0"/>
      <w:spacing w:line="440" w:lineRule="exact"/>
      <w:ind w:leftChars="50" w:left="50" w:firstLineChars="0" w:firstLine="0"/>
      <w:outlineLvl w:val="0"/>
    </w:pPr>
    <w:rPr>
      <w:rFonts w:ascii="Cambria" w:hAnsi="Cambria"/>
      <w:bCs/>
      <w:sz w:val="32"/>
      <w:szCs w:val="32"/>
    </w:rPr>
  </w:style>
  <w:style w:type="character" w:customStyle="1" w:styleId="af9">
    <w:name w:val="標題 字元"/>
    <w:link w:val="a"/>
    <w:rsid w:val="0069568E"/>
    <w:rPr>
      <w:rFonts w:ascii="Cambria" w:eastAsia="標楷體" w:hAnsi="Cambria"/>
      <w:bCs/>
      <w:kern w:val="2"/>
      <w:sz w:val="32"/>
      <w:szCs w:val="32"/>
    </w:rPr>
  </w:style>
  <w:style w:type="paragraph" w:styleId="afa">
    <w:name w:val="Subtitle"/>
    <w:basedOn w:val="a0"/>
    <w:next w:val="a0"/>
    <w:link w:val="afb"/>
    <w:qFormat/>
    <w:locked/>
    <w:rsid w:val="00B9424F"/>
    <w:pPr>
      <w:spacing w:after="60"/>
      <w:jc w:val="center"/>
      <w:outlineLvl w:val="1"/>
    </w:pPr>
    <w:rPr>
      <w:rFonts w:ascii="Cambria" w:eastAsia="新細明體" w:hAnsi="Cambria"/>
      <w:i/>
      <w:iCs/>
      <w:sz w:val="24"/>
      <w:szCs w:val="24"/>
    </w:rPr>
  </w:style>
  <w:style w:type="character" w:customStyle="1" w:styleId="afb">
    <w:name w:val="副標題 字元"/>
    <w:link w:val="afa"/>
    <w:rsid w:val="00B9424F"/>
    <w:rPr>
      <w:rFonts w:ascii="Cambria" w:hAnsi="Cambria" w:cs="Times New Roman"/>
      <w:i/>
      <w:iCs/>
      <w:kern w:val="2"/>
      <w:sz w:val="24"/>
      <w:szCs w:val="24"/>
    </w:rPr>
  </w:style>
  <w:style w:type="paragraph" w:styleId="afc">
    <w:name w:val="Plain Text"/>
    <w:basedOn w:val="a0"/>
    <w:link w:val="afd"/>
    <w:unhideWhenUsed/>
    <w:rsid w:val="002C4665"/>
    <w:pPr>
      <w:adjustRightInd/>
      <w:ind w:firstLineChars="0" w:firstLine="0"/>
    </w:pPr>
    <w:rPr>
      <w:rFonts w:ascii="Calibri" w:eastAsia="新細明體" w:hAnsi="Courier New" w:cs="Courier New"/>
      <w:sz w:val="24"/>
      <w:szCs w:val="24"/>
    </w:rPr>
  </w:style>
  <w:style w:type="character" w:customStyle="1" w:styleId="afd">
    <w:name w:val="純文字 字元"/>
    <w:link w:val="afc"/>
    <w:rsid w:val="002C4665"/>
    <w:rPr>
      <w:rFonts w:ascii="Calibri" w:hAnsi="Courier New" w:cs="Courier New"/>
      <w:kern w:val="2"/>
      <w:sz w:val="24"/>
      <w:szCs w:val="24"/>
    </w:rPr>
  </w:style>
  <w:style w:type="paragraph" w:customStyle="1" w:styleId="15">
    <w:name w:val="報告格式內文1"/>
    <w:basedOn w:val="a0"/>
    <w:qFormat/>
    <w:rsid w:val="009C4B90"/>
    <w:pPr>
      <w:spacing w:before="120" w:line="500" w:lineRule="exact"/>
      <w:ind w:leftChars="200" w:left="300" w:hangingChars="100" w:hanging="100"/>
      <w:jc w:val="both"/>
    </w:pPr>
    <w:rPr>
      <w:rFonts w:ascii="標楷體" w:hAnsi="標楷體"/>
      <w:sz w:val="36"/>
    </w:rPr>
  </w:style>
  <w:style w:type="paragraph" w:customStyle="1" w:styleId="16">
    <w:name w:val="報告格式內文標題1"/>
    <w:basedOn w:val="15"/>
    <w:qFormat/>
    <w:rsid w:val="005A4B5F"/>
    <w:pPr>
      <w:ind w:leftChars="0" w:left="0" w:firstLineChars="0" w:firstLine="0"/>
      <w:jc w:val="center"/>
    </w:pPr>
    <w:rPr>
      <w:sz w:val="52"/>
    </w:rPr>
  </w:style>
  <w:style w:type="paragraph" w:customStyle="1" w:styleId="afe">
    <w:name w:val="報告格式內文標題機關"/>
    <w:basedOn w:val="16"/>
    <w:qFormat/>
    <w:rsid w:val="005A4B5F"/>
    <w:rPr>
      <w:b/>
      <w:sz w:val="40"/>
    </w:rPr>
  </w:style>
  <w:style w:type="paragraph" w:customStyle="1" w:styleId="aff">
    <w:name w:val="報告格式內文標題委託單位"/>
    <w:basedOn w:val="afe"/>
    <w:qFormat/>
    <w:rsid w:val="009C4B90"/>
    <w:rPr>
      <w:sz w:val="36"/>
    </w:rPr>
  </w:style>
  <w:style w:type="paragraph" w:styleId="aff0">
    <w:name w:val="TOC Heading"/>
    <w:basedOn w:val="1"/>
    <w:next w:val="a0"/>
    <w:uiPriority w:val="39"/>
    <w:unhideWhenUsed/>
    <w:qFormat/>
    <w:rsid w:val="009C4B90"/>
    <w:pPr>
      <w:keepLines/>
      <w:widowControl/>
      <w:numPr>
        <w:numId w:val="0"/>
      </w:numPr>
      <w:adjustRightInd/>
      <w:spacing w:before="480" w:line="276" w:lineRule="auto"/>
      <w:jc w:val="left"/>
      <w:outlineLvl w:val="9"/>
    </w:pPr>
    <w:rPr>
      <w:rFonts w:ascii="Cambria" w:eastAsia="新細明體" w:hAnsi="Cambria"/>
      <w:b/>
      <w:bCs/>
      <w:color w:val="365F91"/>
      <w:kern w:val="0"/>
      <w:szCs w:val="28"/>
    </w:rPr>
  </w:style>
  <w:style w:type="paragraph" w:styleId="aff1">
    <w:name w:val="caption"/>
    <w:basedOn w:val="a0"/>
    <w:next w:val="a0"/>
    <w:unhideWhenUsed/>
    <w:qFormat/>
    <w:locked/>
    <w:rsid w:val="003A5D59"/>
    <w:pPr>
      <w:jc w:val="center"/>
    </w:pPr>
  </w:style>
  <w:style w:type="paragraph" w:styleId="aff2">
    <w:name w:val="table of figures"/>
    <w:basedOn w:val="a0"/>
    <w:next w:val="a0"/>
    <w:uiPriority w:val="99"/>
    <w:rsid w:val="00B04531"/>
    <w:pPr>
      <w:ind w:left="560" w:hanging="560"/>
    </w:pPr>
    <w:rPr>
      <w:rFonts w:ascii="Calibri" w:hAnsi="Calibri"/>
      <w:smallCaps/>
      <w:sz w:val="20"/>
    </w:rPr>
  </w:style>
  <w:style w:type="paragraph" w:customStyle="1" w:styleId="aff3">
    <w:name w:val="報告格式表格式"/>
    <w:basedOn w:val="afe"/>
    <w:qFormat/>
    <w:rsid w:val="00B04531"/>
    <w:pPr>
      <w:spacing w:before="0"/>
      <w:jc w:val="left"/>
    </w:pPr>
    <w:rPr>
      <w:sz w:val="28"/>
    </w:rPr>
  </w:style>
  <w:style w:type="paragraph" w:customStyle="1" w:styleId="aff4">
    <w:name w:val="報告格式表表次目錄"/>
    <w:basedOn w:val="aff3"/>
    <w:qFormat/>
    <w:rsid w:val="0018386E"/>
    <w:pPr>
      <w:jc w:val="center"/>
    </w:pPr>
    <w:rPr>
      <w:kern w:val="0"/>
      <w:sz w:val="36"/>
    </w:rPr>
  </w:style>
  <w:style w:type="paragraph" w:customStyle="1" w:styleId="17">
    <w:name w:val="報告格式標題1"/>
    <w:basedOn w:val="aff3"/>
    <w:qFormat/>
    <w:rsid w:val="00025A84"/>
    <w:pPr>
      <w:jc w:val="center"/>
    </w:pPr>
  </w:style>
  <w:style w:type="paragraph" w:customStyle="1" w:styleId="29">
    <w:name w:val="報告格式標題2"/>
    <w:basedOn w:val="17"/>
    <w:qFormat/>
    <w:rsid w:val="00025A84"/>
    <w:pPr>
      <w:jc w:val="left"/>
    </w:pPr>
    <w:rPr>
      <w:kern w:val="0"/>
    </w:rPr>
  </w:style>
  <w:style w:type="paragraph" w:customStyle="1" w:styleId="3">
    <w:name w:val="報告格式標題3"/>
    <w:basedOn w:val="29"/>
    <w:qFormat/>
    <w:rsid w:val="00025A84"/>
    <w:pPr>
      <w:numPr>
        <w:numId w:val="5"/>
      </w:numPr>
    </w:pPr>
  </w:style>
  <w:style w:type="paragraph" w:customStyle="1" w:styleId="aff5">
    <w:name w:val="報告格式內文"/>
    <w:basedOn w:val="a0"/>
    <w:qFormat/>
    <w:rsid w:val="00025A84"/>
    <w:pPr>
      <w:ind w:firstLine="560"/>
    </w:pPr>
  </w:style>
  <w:style w:type="paragraph" w:customStyle="1" w:styleId="41">
    <w:name w:val="報告格式標題4"/>
    <w:basedOn w:val="3"/>
    <w:qFormat/>
    <w:rsid w:val="00424C55"/>
    <w:pPr>
      <w:numPr>
        <w:numId w:val="6"/>
      </w:numPr>
      <w:ind w:leftChars="150" w:left="350" w:hangingChars="200" w:hanging="200"/>
    </w:pPr>
    <w:rPr>
      <w:b w:val="0"/>
    </w:rPr>
  </w:style>
  <w:style w:type="paragraph" w:customStyle="1" w:styleId="5">
    <w:name w:val="報告格式標題5"/>
    <w:basedOn w:val="41"/>
    <w:qFormat/>
    <w:rsid w:val="00424C55"/>
    <w:pPr>
      <w:numPr>
        <w:numId w:val="7"/>
      </w:numPr>
      <w:ind w:leftChars="0" w:left="0" w:firstLineChars="0" w:firstLine="0"/>
    </w:pPr>
  </w:style>
  <w:style w:type="paragraph" w:customStyle="1" w:styleId="6">
    <w:name w:val="報告格式標題6"/>
    <w:basedOn w:val="5"/>
    <w:qFormat/>
    <w:rsid w:val="00424C55"/>
    <w:pPr>
      <w:numPr>
        <w:numId w:val="8"/>
      </w:numPr>
      <w:ind w:left="500" w:hangingChars="200" w:hanging="200"/>
    </w:pPr>
  </w:style>
  <w:style w:type="character" w:customStyle="1" w:styleId="42">
    <w:name w:val="標題 4 字元"/>
    <w:link w:val="40"/>
    <w:rsid w:val="009C39AA"/>
    <w:rPr>
      <w:rFonts w:ascii="Cambria" w:hAnsi="Cambria"/>
      <w:kern w:val="2"/>
      <w:sz w:val="36"/>
      <w:szCs w:val="36"/>
    </w:rPr>
  </w:style>
  <w:style w:type="character" w:customStyle="1" w:styleId="51">
    <w:name w:val="標題 5 字元"/>
    <w:link w:val="50"/>
    <w:rsid w:val="009C39AA"/>
    <w:rPr>
      <w:rFonts w:ascii="Cambria" w:hAnsi="Cambria"/>
      <w:b/>
      <w:bCs/>
      <w:kern w:val="2"/>
      <w:sz w:val="36"/>
      <w:szCs w:val="36"/>
    </w:rPr>
  </w:style>
  <w:style w:type="character" w:customStyle="1" w:styleId="61">
    <w:name w:val="標題 6 字元"/>
    <w:link w:val="60"/>
    <w:rsid w:val="009C39AA"/>
    <w:rPr>
      <w:rFonts w:ascii="Cambria" w:hAnsi="Cambria"/>
      <w:kern w:val="2"/>
      <w:sz w:val="36"/>
      <w:szCs w:val="36"/>
    </w:rPr>
  </w:style>
  <w:style w:type="character" w:customStyle="1" w:styleId="70">
    <w:name w:val="標題 7 字元"/>
    <w:link w:val="7"/>
    <w:rsid w:val="009C39AA"/>
    <w:rPr>
      <w:rFonts w:ascii="Cambria" w:hAnsi="Cambria"/>
      <w:b/>
      <w:bCs/>
      <w:kern w:val="2"/>
      <w:sz w:val="36"/>
      <w:szCs w:val="36"/>
    </w:rPr>
  </w:style>
  <w:style w:type="character" w:customStyle="1" w:styleId="80">
    <w:name w:val="標題 8 字元"/>
    <w:link w:val="8"/>
    <w:rsid w:val="009C39AA"/>
    <w:rPr>
      <w:rFonts w:ascii="Cambria" w:hAnsi="Cambria"/>
      <w:kern w:val="2"/>
      <w:sz w:val="36"/>
      <w:szCs w:val="36"/>
    </w:rPr>
  </w:style>
  <w:style w:type="character" w:customStyle="1" w:styleId="90">
    <w:name w:val="標題 9 字元"/>
    <w:link w:val="9"/>
    <w:rsid w:val="009C39AA"/>
    <w:rPr>
      <w:rFonts w:ascii="Cambria" w:hAnsi="Cambria"/>
      <w:kern w:val="2"/>
      <w:sz w:val="36"/>
      <w:szCs w:val="36"/>
    </w:rPr>
  </w:style>
  <w:style w:type="numbering" w:customStyle="1" w:styleId="31">
    <w:name w:val="樣式3"/>
    <w:uiPriority w:val="99"/>
    <w:rsid w:val="00084D68"/>
    <w:pPr>
      <w:numPr>
        <w:numId w:val="13"/>
      </w:numPr>
    </w:pPr>
  </w:style>
  <w:style w:type="numbering" w:customStyle="1" w:styleId="4">
    <w:name w:val="樣式4"/>
    <w:uiPriority w:val="99"/>
    <w:rsid w:val="00084D68"/>
    <w:pPr>
      <w:numPr>
        <w:numId w:val="14"/>
      </w:numPr>
    </w:pPr>
  </w:style>
  <w:style w:type="paragraph" w:styleId="Web">
    <w:name w:val="Normal (Web)"/>
    <w:basedOn w:val="a0"/>
    <w:uiPriority w:val="99"/>
    <w:unhideWhenUsed/>
    <w:rsid w:val="003E674C"/>
    <w:pPr>
      <w:widowControl/>
      <w:adjustRightInd/>
      <w:spacing w:before="100" w:beforeAutospacing="1" w:after="100" w:afterAutospacing="1"/>
      <w:ind w:firstLineChars="0" w:firstLine="0"/>
    </w:pPr>
    <w:rPr>
      <w:rFonts w:ascii="新細明體" w:eastAsia="新細明體" w:hAnsi="新細明體" w:cs="新細明體"/>
      <w:kern w:val="0"/>
      <w:sz w:val="24"/>
      <w:szCs w:val="24"/>
    </w:rPr>
  </w:style>
  <w:style w:type="paragraph" w:customStyle="1" w:styleId="Default">
    <w:name w:val="Default"/>
    <w:rsid w:val="002E5134"/>
    <w:pPr>
      <w:widowControl w:val="0"/>
      <w:autoSpaceDE w:val="0"/>
      <w:autoSpaceDN w:val="0"/>
      <w:adjustRightInd w:val="0"/>
    </w:pPr>
    <w:rPr>
      <w:color w:val="000000"/>
      <w:sz w:val="24"/>
      <w:szCs w:val="24"/>
    </w:rPr>
  </w:style>
  <w:style w:type="character" w:styleId="aff6">
    <w:name w:val="FollowedHyperlink"/>
    <w:rsid w:val="00A06DB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53548871">
      <w:bodyDiv w:val="1"/>
      <w:marLeft w:val="0"/>
      <w:marRight w:val="0"/>
      <w:marTop w:val="0"/>
      <w:marBottom w:val="0"/>
      <w:divBdr>
        <w:top w:val="none" w:sz="0" w:space="0" w:color="auto"/>
        <w:left w:val="none" w:sz="0" w:space="0" w:color="auto"/>
        <w:bottom w:val="none" w:sz="0" w:space="0" w:color="auto"/>
        <w:right w:val="none" w:sz="0" w:space="0" w:color="auto"/>
      </w:divBdr>
    </w:div>
    <w:div w:id="60447803">
      <w:bodyDiv w:val="1"/>
      <w:marLeft w:val="0"/>
      <w:marRight w:val="0"/>
      <w:marTop w:val="0"/>
      <w:marBottom w:val="0"/>
      <w:divBdr>
        <w:top w:val="none" w:sz="0" w:space="0" w:color="auto"/>
        <w:left w:val="none" w:sz="0" w:space="0" w:color="auto"/>
        <w:bottom w:val="none" w:sz="0" w:space="0" w:color="auto"/>
        <w:right w:val="none" w:sz="0" w:space="0" w:color="auto"/>
      </w:divBdr>
    </w:div>
    <w:div w:id="102041553">
      <w:bodyDiv w:val="1"/>
      <w:marLeft w:val="0"/>
      <w:marRight w:val="0"/>
      <w:marTop w:val="0"/>
      <w:marBottom w:val="0"/>
      <w:divBdr>
        <w:top w:val="none" w:sz="0" w:space="0" w:color="auto"/>
        <w:left w:val="none" w:sz="0" w:space="0" w:color="auto"/>
        <w:bottom w:val="none" w:sz="0" w:space="0" w:color="auto"/>
        <w:right w:val="none" w:sz="0" w:space="0" w:color="auto"/>
      </w:divBdr>
    </w:div>
    <w:div w:id="108359767">
      <w:bodyDiv w:val="1"/>
      <w:marLeft w:val="0"/>
      <w:marRight w:val="0"/>
      <w:marTop w:val="0"/>
      <w:marBottom w:val="0"/>
      <w:divBdr>
        <w:top w:val="none" w:sz="0" w:space="0" w:color="auto"/>
        <w:left w:val="none" w:sz="0" w:space="0" w:color="auto"/>
        <w:bottom w:val="none" w:sz="0" w:space="0" w:color="auto"/>
        <w:right w:val="none" w:sz="0" w:space="0" w:color="auto"/>
      </w:divBdr>
    </w:div>
    <w:div w:id="112599071">
      <w:bodyDiv w:val="1"/>
      <w:marLeft w:val="0"/>
      <w:marRight w:val="0"/>
      <w:marTop w:val="0"/>
      <w:marBottom w:val="0"/>
      <w:divBdr>
        <w:top w:val="none" w:sz="0" w:space="0" w:color="auto"/>
        <w:left w:val="none" w:sz="0" w:space="0" w:color="auto"/>
        <w:bottom w:val="none" w:sz="0" w:space="0" w:color="auto"/>
        <w:right w:val="none" w:sz="0" w:space="0" w:color="auto"/>
      </w:divBdr>
      <w:divsChild>
        <w:div w:id="1948387432">
          <w:marLeft w:val="274"/>
          <w:marRight w:val="0"/>
          <w:marTop w:val="0"/>
          <w:marBottom w:val="0"/>
          <w:divBdr>
            <w:top w:val="none" w:sz="0" w:space="0" w:color="auto"/>
            <w:left w:val="none" w:sz="0" w:space="0" w:color="auto"/>
            <w:bottom w:val="none" w:sz="0" w:space="0" w:color="auto"/>
            <w:right w:val="none" w:sz="0" w:space="0" w:color="auto"/>
          </w:divBdr>
        </w:div>
      </w:divsChild>
    </w:div>
    <w:div w:id="115031608">
      <w:bodyDiv w:val="1"/>
      <w:marLeft w:val="0"/>
      <w:marRight w:val="0"/>
      <w:marTop w:val="0"/>
      <w:marBottom w:val="0"/>
      <w:divBdr>
        <w:top w:val="none" w:sz="0" w:space="0" w:color="auto"/>
        <w:left w:val="none" w:sz="0" w:space="0" w:color="auto"/>
        <w:bottom w:val="none" w:sz="0" w:space="0" w:color="auto"/>
        <w:right w:val="none" w:sz="0" w:space="0" w:color="auto"/>
      </w:divBdr>
      <w:divsChild>
        <w:div w:id="547230235">
          <w:marLeft w:val="360"/>
          <w:marRight w:val="0"/>
          <w:marTop w:val="0"/>
          <w:marBottom w:val="0"/>
          <w:divBdr>
            <w:top w:val="none" w:sz="0" w:space="0" w:color="auto"/>
            <w:left w:val="none" w:sz="0" w:space="0" w:color="auto"/>
            <w:bottom w:val="none" w:sz="0" w:space="0" w:color="auto"/>
            <w:right w:val="none" w:sz="0" w:space="0" w:color="auto"/>
          </w:divBdr>
        </w:div>
        <w:div w:id="907762554">
          <w:marLeft w:val="360"/>
          <w:marRight w:val="0"/>
          <w:marTop w:val="0"/>
          <w:marBottom w:val="0"/>
          <w:divBdr>
            <w:top w:val="none" w:sz="0" w:space="0" w:color="auto"/>
            <w:left w:val="none" w:sz="0" w:space="0" w:color="auto"/>
            <w:bottom w:val="none" w:sz="0" w:space="0" w:color="auto"/>
            <w:right w:val="none" w:sz="0" w:space="0" w:color="auto"/>
          </w:divBdr>
        </w:div>
      </w:divsChild>
    </w:div>
    <w:div w:id="115637643">
      <w:bodyDiv w:val="1"/>
      <w:marLeft w:val="0"/>
      <w:marRight w:val="0"/>
      <w:marTop w:val="0"/>
      <w:marBottom w:val="0"/>
      <w:divBdr>
        <w:top w:val="none" w:sz="0" w:space="0" w:color="auto"/>
        <w:left w:val="none" w:sz="0" w:space="0" w:color="auto"/>
        <w:bottom w:val="none" w:sz="0" w:space="0" w:color="auto"/>
        <w:right w:val="none" w:sz="0" w:space="0" w:color="auto"/>
      </w:divBdr>
    </w:div>
    <w:div w:id="120197161">
      <w:bodyDiv w:val="1"/>
      <w:marLeft w:val="0"/>
      <w:marRight w:val="0"/>
      <w:marTop w:val="0"/>
      <w:marBottom w:val="0"/>
      <w:divBdr>
        <w:top w:val="none" w:sz="0" w:space="0" w:color="auto"/>
        <w:left w:val="none" w:sz="0" w:space="0" w:color="auto"/>
        <w:bottom w:val="none" w:sz="0" w:space="0" w:color="auto"/>
        <w:right w:val="none" w:sz="0" w:space="0" w:color="auto"/>
      </w:divBdr>
    </w:div>
    <w:div w:id="176699513">
      <w:bodyDiv w:val="1"/>
      <w:marLeft w:val="0"/>
      <w:marRight w:val="0"/>
      <w:marTop w:val="0"/>
      <w:marBottom w:val="0"/>
      <w:divBdr>
        <w:top w:val="none" w:sz="0" w:space="0" w:color="auto"/>
        <w:left w:val="none" w:sz="0" w:space="0" w:color="auto"/>
        <w:bottom w:val="none" w:sz="0" w:space="0" w:color="auto"/>
        <w:right w:val="none" w:sz="0" w:space="0" w:color="auto"/>
      </w:divBdr>
      <w:divsChild>
        <w:div w:id="1765759303">
          <w:marLeft w:val="288"/>
          <w:marRight w:val="0"/>
          <w:marTop w:val="115"/>
          <w:marBottom w:val="0"/>
          <w:divBdr>
            <w:top w:val="none" w:sz="0" w:space="0" w:color="auto"/>
            <w:left w:val="none" w:sz="0" w:space="0" w:color="auto"/>
            <w:bottom w:val="none" w:sz="0" w:space="0" w:color="auto"/>
            <w:right w:val="none" w:sz="0" w:space="0" w:color="auto"/>
          </w:divBdr>
        </w:div>
      </w:divsChild>
    </w:div>
    <w:div w:id="192302274">
      <w:bodyDiv w:val="1"/>
      <w:marLeft w:val="0"/>
      <w:marRight w:val="0"/>
      <w:marTop w:val="0"/>
      <w:marBottom w:val="0"/>
      <w:divBdr>
        <w:top w:val="none" w:sz="0" w:space="0" w:color="auto"/>
        <w:left w:val="none" w:sz="0" w:space="0" w:color="auto"/>
        <w:bottom w:val="none" w:sz="0" w:space="0" w:color="auto"/>
        <w:right w:val="none" w:sz="0" w:space="0" w:color="auto"/>
      </w:divBdr>
      <w:divsChild>
        <w:div w:id="268007552">
          <w:marLeft w:val="288"/>
          <w:marRight w:val="0"/>
          <w:marTop w:val="115"/>
          <w:marBottom w:val="0"/>
          <w:divBdr>
            <w:top w:val="none" w:sz="0" w:space="0" w:color="auto"/>
            <w:left w:val="none" w:sz="0" w:space="0" w:color="auto"/>
            <w:bottom w:val="none" w:sz="0" w:space="0" w:color="auto"/>
            <w:right w:val="none" w:sz="0" w:space="0" w:color="auto"/>
          </w:divBdr>
        </w:div>
        <w:div w:id="450977505">
          <w:marLeft w:val="288"/>
          <w:marRight w:val="0"/>
          <w:marTop w:val="115"/>
          <w:marBottom w:val="0"/>
          <w:divBdr>
            <w:top w:val="none" w:sz="0" w:space="0" w:color="auto"/>
            <w:left w:val="none" w:sz="0" w:space="0" w:color="auto"/>
            <w:bottom w:val="none" w:sz="0" w:space="0" w:color="auto"/>
            <w:right w:val="none" w:sz="0" w:space="0" w:color="auto"/>
          </w:divBdr>
        </w:div>
      </w:divsChild>
    </w:div>
    <w:div w:id="207958549">
      <w:bodyDiv w:val="1"/>
      <w:marLeft w:val="0"/>
      <w:marRight w:val="0"/>
      <w:marTop w:val="0"/>
      <w:marBottom w:val="0"/>
      <w:divBdr>
        <w:top w:val="none" w:sz="0" w:space="0" w:color="auto"/>
        <w:left w:val="none" w:sz="0" w:space="0" w:color="auto"/>
        <w:bottom w:val="none" w:sz="0" w:space="0" w:color="auto"/>
        <w:right w:val="none" w:sz="0" w:space="0" w:color="auto"/>
      </w:divBdr>
      <w:divsChild>
        <w:div w:id="442387124">
          <w:marLeft w:val="893"/>
          <w:marRight w:val="0"/>
          <w:marTop w:val="101"/>
          <w:marBottom w:val="0"/>
          <w:divBdr>
            <w:top w:val="none" w:sz="0" w:space="0" w:color="auto"/>
            <w:left w:val="none" w:sz="0" w:space="0" w:color="auto"/>
            <w:bottom w:val="none" w:sz="0" w:space="0" w:color="auto"/>
            <w:right w:val="none" w:sz="0" w:space="0" w:color="auto"/>
          </w:divBdr>
        </w:div>
        <w:div w:id="556941870">
          <w:marLeft w:val="893"/>
          <w:marRight w:val="0"/>
          <w:marTop w:val="101"/>
          <w:marBottom w:val="0"/>
          <w:divBdr>
            <w:top w:val="none" w:sz="0" w:space="0" w:color="auto"/>
            <w:left w:val="none" w:sz="0" w:space="0" w:color="auto"/>
            <w:bottom w:val="none" w:sz="0" w:space="0" w:color="auto"/>
            <w:right w:val="none" w:sz="0" w:space="0" w:color="auto"/>
          </w:divBdr>
        </w:div>
        <w:div w:id="1682849836">
          <w:marLeft w:val="288"/>
          <w:marRight w:val="0"/>
          <w:marTop w:val="115"/>
          <w:marBottom w:val="0"/>
          <w:divBdr>
            <w:top w:val="none" w:sz="0" w:space="0" w:color="auto"/>
            <w:left w:val="none" w:sz="0" w:space="0" w:color="auto"/>
            <w:bottom w:val="none" w:sz="0" w:space="0" w:color="auto"/>
            <w:right w:val="none" w:sz="0" w:space="0" w:color="auto"/>
          </w:divBdr>
        </w:div>
      </w:divsChild>
    </w:div>
    <w:div w:id="209154875">
      <w:bodyDiv w:val="1"/>
      <w:marLeft w:val="0"/>
      <w:marRight w:val="0"/>
      <w:marTop w:val="0"/>
      <w:marBottom w:val="0"/>
      <w:divBdr>
        <w:top w:val="none" w:sz="0" w:space="0" w:color="auto"/>
        <w:left w:val="none" w:sz="0" w:space="0" w:color="auto"/>
        <w:bottom w:val="none" w:sz="0" w:space="0" w:color="auto"/>
        <w:right w:val="none" w:sz="0" w:space="0" w:color="auto"/>
      </w:divBdr>
    </w:div>
    <w:div w:id="217670908">
      <w:bodyDiv w:val="1"/>
      <w:marLeft w:val="0"/>
      <w:marRight w:val="0"/>
      <w:marTop w:val="0"/>
      <w:marBottom w:val="0"/>
      <w:divBdr>
        <w:top w:val="none" w:sz="0" w:space="0" w:color="auto"/>
        <w:left w:val="none" w:sz="0" w:space="0" w:color="auto"/>
        <w:bottom w:val="none" w:sz="0" w:space="0" w:color="auto"/>
        <w:right w:val="none" w:sz="0" w:space="0" w:color="auto"/>
      </w:divBdr>
    </w:div>
    <w:div w:id="219707711">
      <w:bodyDiv w:val="1"/>
      <w:marLeft w:val="0"/>
      <w:marRight w:val="0"/>
      <w:marTop w:val="0"/>
      <w:marBottom w:val="0"/>
      <w:divBdr>
        <w:top w:val="none" w:sz="0" w:space="0" w:color="auto"/>
        <w:left w:val="none" w:sz="0" w:space="0" w:color="auto"/>
        <w:bottom w:val="none" w:sz="0" w:space="0" w:color="auto"/>
        <w:right w:val="none" w:sz="0" w:space="0" w:color="auto"/>
      </w:divBdr>
      <w:divsChild>
        <w:div w:id="64761597">
          <w:marLeft w:val="360"/>
          <w:marRight w:val="0"/>
          <w:marTop w:val="0"/>
          <w:marBottom w:val="0"/>
          <w:divBdr>
            <w:top w:val="none" w:sz="0" w:space="0" w:color="auto"/>
            <w:left w:val="none" w:sz="0" w:space="0" w:color="auto"/>
            <w:bottom w:val="none" w:sz="0" w:space="0" w:color="auto"/>
            <w:right w:val="none" w:sz="0" w:space="0" w:color="auto"/>
          </w:divBdr>
        </w:div>
        <w:div w:id="1350638381">
          <w:marLeft w:val="360"/>
          <w:marRight w:val="0"/>
          <w:marTop w:val="0"/>
          <w:marBottom w:val="0"/>
          <w:divBdr>
            <w:top w:val="none" w:sz="0" w:space="0" w:color="auto"/>
            <w:left w:val="none" w:sz="0" w:space="0" w:color="auto"/>
            <w:bottom w:val="none" w:sz="0" w:space="0" w:color="auto"/>
            <w:right w:val="none" w:sz="0" w:space="0" w:color="auto"/>
          </w:divBdr>
        </w:div>
        <w:div w:id="2039427055">
          <w:marLeft w:val="360"/>
          <w:marRight w:val="0"/>
          <w:marTop w:val="0"/>
          <w:marBottom w:val="0"/>
          <w:divBdr>
            <w:top w:val="none" w:sz="0" w:space="0" w:color="auto"/>
            <w:left w:val="none" w:sz="0" w:space="0" w:color="auto"/>
            <w:bottom w:val="none" w:sz="0" w:space="0" w:color="auto"/>
            <w:right w:val="none" w:sz="0" w:space="0" w:color="auto"/>
          </w:divBdr>
        </w:div>
      </w:divsChild>
    </w:div>
    <w:div w:id="259415292">
      <w:bodyDiv w:val="1"/>
      <w:marLeft w:val="0"/>
      <w:marRight w:val="0"/>
      <w:marTop w:val="0"/>
      <w:marBottom w:val="0"/>
      <w:divBdr>
        <w:top w:val="none" w:sz="0" w:space="0" w:color="auto"/>
        <w:left w:val="none" w:sz="0" w:space="0" w:color="auto"/>
        <w:bottom w:val="none" w:sz="0" w:space="0" w:color="auto"/>
        <w:right w:val="none" w:sz="0" w:space="0" w:color="auto"/>
      </w:divBdr>
      <w:divsChild>
        <w:div w:id="1905721528">
          <w:marLeft w:val="274"/>
          <w:marRight w:val="0"/>
          <w:marTop w:val="0"/>
          <w:marBottom w:val="0"/>
          <w:divBdr>
            <w:top w:val="none" w:sz="0" w:space="0" w:color="auto"/>
            <w:left w:val="none" w:sz="0" w:space="0" w:color="auto"/>
            <w:bottom w:val="none" w:sz="0" w:space="0" w:color="auto"/>
            <w:right w:val="none" w:sz="0" w:space="0" w:color="auto"/>
          </w:divBdr>
        </w:div>
      </w:divsChild>
    </w:div>
    <w:div w:id="275913530">
      <w:bodyDiv w:val="1"/>
      <w:marLeft w:val="0"/>
      <w:marRight w:val="0"/>
      <w:marTop w:val="0"/>
      <w:marBottom w:val="0"/>
      <w:divBdr>
        <w:top w:val="none" w:sz="0" w:space="0" w:color="auto"/>
        <w:left w:val="none" w:sz="0" w:space="0" w:color="auto"/>
        <w:bottom w:val="none" w:sz="0" w:space="0" w:color="auto"/>
        <w:right w:val="none" w:sz="0" w:space="0" w:color="auto"/>
      </w:divBdr>
      <w:divsChild>
        <w:div w:id="1332490933">
          <w:marLeft w:val="274"/>
          <w:marRight w:val="0"/>
          <w:marTop w:val="0"/>
          <w:marBottom w:val="0"/>
          <w:divBdr>
            <w:top w:val="none" w:sz="0" w:space="0" w:color="auto"/>
            <w:left w:val="none" w:sz="0" w:space="0" w:color="auto"/>
            <w:bottom w:val="none" w:sz="0" w:space="0" w:color="auto"/>
            <w:right w:val="none" w:sz="0" w:space="0" w:color="auto"/>
          </w:divBdr>
        </w:div>
        <w:div w:id="458644525">
          <w:marLeft w:val="274"/>
          <w:marRight w:val="0"/>
          <w:marTop w:val="0"/>
          <w:marBottom w:val="0"/>
          <w:divBdr>
            <w:top w:val="none" w:sz="0" w:space="0" w:color="auto"/>
            <w:left w:val="none" w:sz="0" w:space="0" w:color="auto"/>
            <w:bottom w:val="none" w:sz="0" w:space="0" w:color="auto"/>
            <w:right w:val="none" w:sz="0" w:space="0" w:color="auto"/>
          </w:divBdr>
        </w:div>
        <w:div w:id="897781317">
          <w:marLeft w:val="274"/>
          <w:marRight w:val="0"/>
          <w:marTop w:val="0"/>
          <w:marBottom w:val="0"/>
          <w:divBdr>
            <w:top w:val="none" w:sz="0" w:space="0" w:color="auto"/>
            <w:left w:val="none" w:sz="0" w:space="0" w:color="auto"/>
            <w:bottom w:val="none" w:sz="0" w:space="0" w:color="auto"/>
            <w:right w:val="none" w:sz="0" w:space="0" w:color="auto"/>
          </w:divBdr>
        </w:div>
        <w:div w:id="1987973125">
          <w:marLeft w:val="274"/>
          <w:marRight w:val="0"/>
          <w:marTop w:val="0"/>
          <w:marBottom w:val="0"/>
          <w:divBdr>
            <w:top w:val="none" w:sz="0" w:space="0" w:color="auto"/>
            <w:left w:val="none" w:sz="0" w:space="0" w:color="auto"/>
            <w:bottom w:val="none" w:sz="0" w:space="0" w:color="auto"/>
            <w:right w:val="none" w:sz="0" w:space="0" w:color="auto"/>
          </w:divBdr>
        </w:div>
      </w:divsChild>
    </w:div>
    <w:div w:id="276765488">
      <w:bodyDiv w:val="1"/>
      <w:marLeft w:val="0"/>
      <w:marRight w:val="0"/>
      <w:marTop w:val="0"/>
      <w:marBottom w:val="0"/>
      <w:divBdr>
        <w:top w:val="none" w:sz="0" w:space="0" w:color="auto"/>
        <w:left w:val="none" w:sz="0" w:space="0" w:color="auto"/>
        <w:bottom w:val="none" w:sz="0" w:space="0" w:color="auto"/>
        <w:right w:val="none" w:sz="0" w:space="0" w:color="auto"/>
      </w:divBdr>
    </w:div>
    <w:div w:id="280036474">
      <w:bodyDiv w:val="1"/>
      <w:marLeft w:val="0"/>
      <w:marRight w:val="0"/>
      <w:marTop w:val="0"/>
      <w:marBottom w:val="0"/>
      <w:divBdr>
        <w:top w:val="none" w:sz="0" w:space="0" w:color="auto"/>
        <w:left w:val="none" w:sz="0" w:space="0" w:color="auto"/>
        <w:bottom w:val="none" w:sz="0" w:space="0" w:color="auto"/>
        <w:right w:val="none" w:sz="0" w:space="0" w:color="auto"/>
      </w:divBdr>
      <w:divsChild>
        <w:div w:id="358892996">
          <w:marLeft w:val="274"/>
          <w:marRight w:val="0"/>
          <w:marTop w:val="0"/>
          <w:marBottom w:val="0"/>
          <w:divBdr>
            <w:top w:val="none" w:sz="0" w:space="0" w:color="auto"/>
            <w:left w:val="none" w:sz="0" w:space="0" w:color="auto"/>
            <w:bottom w:val="none" w:sz="0" w:space="0" w:color="auto"/>
            <w:right w:val="none" w:sz="0" w:space="0" w:color="auto"/>
          </w:divBdr>
        </w:div>
        <w:div w:id="1674144072">
          <w:marLeft w:val="274"/>
          <w:marRight w:val="0"/>
          <w:marTop w:val="0"/>
          <w:marBottom w:val="0"/>
          <w:divBdr>
            <w:top w:val="none" w:sz="0" w:space="0" w:color="auto"/>
            <w:left w:val="none" w:sz="0" w:space="0" w:color="auto"/>
            <w:bottom w:val="none" w:sz="0" w:space="0" w:color="auto"/>
            <w:right w:val="none" w:sz="0" w:space="0" w:color="auto"/>
          </w:divBdr>
        </w:div>
      </w:divsChild>
    </w:div>
    <w:div w:id="297809485">
      <w:bodyDiv w:val="1"/>
      <w:marLeft w:val="0"/>
      <w:marRight w:val="0"/>
      <w:marTop w:val="0"/>
      <w:marBottom w:val="0"/>
      <w:divBdr>
        <w:top w:val="none" w:sz="0" w:space="0" w:color="auto"/>
        <w:left w:val="none" w:sz="0" w:space="0" w:color="auto"/>
        <w:bottom w:val="none" w:sz="0" w:space="0" w:color="auto"/>
        <w:right w:val="none" w:sz="0" w:space="0" w:color="auto"/>
      </w:divBdr>
    </w:div>
    <w:div w:id="298461619">
      <w:bodyDiv w:val="1"/>
      <w:marLeft w:val="0"/>
      <w:marRight w:val="0"/>
      <w:marTop w:val="0"/>
      <w:marBottom w:val="0"/>
      <w:divBdr>
        <w:top w:val="none" w:sz="0" w:space="0" w:color="auto"/>
        <w:left w:val="none" w:sz="0" w:space="0" w:color="auto"/>
        <w:bottom w:val="none" w:sz="0" w:space="0" w:color="auto"/>
        <w:right w:val="none" w:sz="0" w:space="0" w:color="auto"/>
      </w:divBdr>
    </w:div>
    <w:div w:id="309480331">
      <w:bodyDiv w:val="1"/>
      <w:marLeft w:val="0"/>
      <w:marRight w:val="0"/>
      <w:marTop w:val="0"/>
      <w:marBottom w:val="0"/>
      <w:divBdr>
        <w:top w:val="none" w:sz="0" w:space="0" w:color="auto"/>
        <w:left w:val="none" w:sz="0" w:space="0" w:color="auto"/>
        <w:bottom w:val="none" w:sz="0" w:space="0" w:color="auto"/>
        <w:right w:val="none" w:sz="0" w:space="0" w:color="auto"/>
      </w:divBdr>
    </w:div>
    <w:div w:id="316568610">
      <w:bodyDiv w:val="1"/>
      <w:marLeft w:val="0"/>
      <w:marRight w:val="0"/>
      <w:marTop w:val="0"/>
      <w:marBottom w:val="0"/>
      <w:divBdr>
        <w:top w:val="none" w:sz="0" w:space="0" w:color="auto"/>
        <w:left w:val="none" w:sz="0" w:space="0" w:color="auto"/>
        <w:bottom w:val="none" w:sz="0" w:space="0" w:color="auto"/>
        <w:right w:val="none" w:sz="0" w:space="0" w:color="auto"/>
      </w:divBdr>
    </w:div>
    <w:div w:id="320743900">
      <w:bodyDiv w:val="1"/>
      <w:marLeft w:val="0"/>
      <w:marRight w:val="0"/>
      <w:marTop w:val="0"/>
      <w:marBottom w:val="0"/>
      <w:divBdr>
        <w:top w:val="none" w:sz="0" w:space="0" w:color="auto"/>
        <w:left w:val="none" w:sz="0" w:space="0" w:color="auto"/>
        <w:bottom w:val="none" w:sz="0" w:space="0" w:color="auto"/>
        <w:right w:val="none" w:sz="0" w:space="0" w:color="auto"/>
      </w:divBdr>
      <w:divsChild>
        <w:div w:id="302203058">
          <w:marLeft w:val="274"/>
          <w:marRight w:val="0"/>
          <w:marTop w:val="0"/>
          <w:marBottom w:val="0"/>
          <w:divBdr>
            <w:top w:val="none" w:sz="0" w:space="0" w:color="auto"/>
            <w:left w:val="none" w:sz="0" w:space="0" w:color="auto"/>
            <w:bottom w:val="none" w:sz="0" w:space="0" w:color="auto"/>
            <w:right w:val="none" w:sz="0" w:space="0" w:color="auto"/>
          </w:divBdr>
        </w:div>
      </w:divsChild>
    </w:div>
    <w:div w:id="323318526">
      <w:bodyDiv w:val="1"/>
      <w:marLeft w:val="0"/>
      <w:marRight w:val="0"/>
      <w:marTop w:val="0"/>
      <w:marBottom w:val="0"/>
      <w:divBdr>
        <w:top w:val="none" w:sz="0" w:space="0" w:color="auto"/>
        <w:left w:val="none" w:sz="0" w:space="0" w:color="auto"/>
        <w:bottom w:val="none" w:sz="0" w:space="0" w:color="auto"/>
        <w:right w:val="none" w:sz="0" w:space="0" w:color="auto"/>
      </w:divBdr>
    </w:div>
    <w:div w:id="328681665">
      <w:bodyDiv w:val="1"/>
      <w:marLeft w:val="0"/>
      <w:marRight w:val="0"/>
      <w:marTop w:val="0"/>
      <w:marBottom w:val="0"/>
      <w:divBdr>
        <w:top w:val="none" w:sz="0" w:space="0" w:color="auto"/>
        <w:left w:val="none" w:sz="0" w:space="0" w:color="auto"/>
        <w:bottom w:val="none" w:sz="0" w:space="0" w:color="auto"/>
        <w:right w:val="none" w:sz="0" w:space="0" w:color="auto"/>
      </w:divBdr>
    </w:div>
    <w:div w:id="348259178">
      <w:bodyDiv w:val="1"/>
      <w:marLeft w:val="0"/>
      <w:marRight w:val="0"/>
      <w:marTop w:val="0"/>
      <w:marBottom w:val="0"/>
      <w:divBdr>
        <w:top w:val="none" w:sz="0" w:space="0" w:color="auto"/>
        <w:left w:val="none" w:sz="0" w:space="0" w:color="auto"/>
        <w:bottom w:val="none" w:sz="0" w:space="0" w:color="auto"/>
        <w:right w:val="none" w:sz="0" w:space="0" w:color="auto"/>
      </w:divBdr>
      <w:divsChild>
        <w:div w:id="379133764">
          <w:marLeft w:val="360"/>
          <w:marRight w:val="0"/>
          <w:marTop w:val="0"/>
          <w:marBottom w:val="0"/>
          <w:divBdr>
            <w:top w:val="none" w:sz="0" w:space="0" w:color="auto"/>
            <w:left w:val="none" w:sz="0" w:space="0" w:color="auto"/>
            <w:bottom w:val="none" w:sz="0" w:space="0" w:color="auto"/>
            <w:right w:val="none" w:sz="0" w:space="0" w:color="auto"/>
          </w:divBdr>
        </w:div>
        <w:div w:id="2048875412">
          <w:marLeft w:val="360"/>
          <w:marRight w:val="0"/>
          <w:marTop w:val="0"/>
          <w:marBottom w:val="0"/>
          <w:divBdr>
            <w:top w:val="none" w:sz="0" w:space="0" w:color="auto"/>
            <w:left w:val="none" w:sz="0" w:space="0" w:color="auto"/>
            <w:bottom w:val="none" w:sz="0" w:space="0" w:color="auto"/>
            <w:right w:val="none" w:sz="0" w:space="0" w:color="auto"/>
          </w:divBdr>
        </w:div>
      </w:divsChild>
    </w:div>
    <w:div w:id="350957452">
      <w:bodyDiv w:val="1"/>
      <w:marLeft w:val="0"/>
      <w:marRight w:val="0"/>
      <w:marTop w:val="0"/>
      <w:marBottom w:val="0"/>
      <w:divBdr>
        <w:top w:val="none" w:sz="0" w:space="0" w:color="auto"/>
        <w:left w:val="none" w:sz="0" w:space="0" w:color="auto"/>
        <w:bottom w:val="none" w:sz="0" w:space="0" w:color="auto"/>
        <w:right w:val="none" w:sz="0" w:space="0" w:color="auto"/>
      </w:divBdr>
    </w:div>
    <w:div w:id="353502444">
      <w:bodyDiv w:val="1"/>
      <w:marLeft w:val="0"/>
      <w:marRight w:val="0"/>
      <w:marTop w:val="0"/>
      <w:marBottom w:val="0"/>
      <w:divBdr>
        <w:top w:val="none" w:sz="0" w:space="0" w:color="auto"/>
        <w:left w:val="none" w:sz="0" w:space="0" w:color="auto"/>
        <w:bottom w:val="none" w:sz="0" w:space="0" w:color="auto"/>
        <w:right w:val="none" w:sz="0" w:space="0" w:color="auto"/>
      </w:divBdr>
    </w:div>
    <w:div w:id="357269446">
      <w:bodyDiv w:val="1"/>
      <w:marLeft w:val="0"/>
      <w:marRight w:val="0"/>
      <w:marTop w:val="0"/>
      <w:marBottom w:val="0"/>
      <w:divBdr>
        <w:top w:val="none" w:sz="0" w:space="0" w:color="auto"/>
        <w:left w:val="none" w:sz="0" w:space="0" w:color="auto"/>
        <w:bottom w:val="none" w:sz="0" w:space="0" w:color="auto"/>
        <w:right w:val="none" w:sz="0" w:space="0" w:color="auto"/>
      </w:divBdr>
    </w:div>
    <w:div w:id="362638644">
      <w:bodyDiv w:val="1"/>
      <w:marLeft w:val="0"/>
      <w:marRight w:val="0"/>
      <w:marTop w:val="0"/>
      <w:marBottom w:val="0"/>
      <w:divBdr>
        <w:top w:val="none" w:sz="0" w:space="0" w:color="auto"/>
        <w:left w:val="none" w:sz="0" w:space="0" w:color="auto"/>
        <w:bottom w:val="none" w:sz="0" w:space="0" w:color="auto"/>
        <w:right w:val="none" w:sz="0" w:space="0" w:color="auto"/>
      </w:divBdr>
    </w:div>
    <w:div w:id="370108264">
      <w:bodyDiv w:val="1"/>
      <w:marLeft w:val="0"/>
      <w:marRight w:val="0"/>
      <w:marTop w:val="0"/>
      <w:marBottom w:val="0"/>
      <w:divBdr>
        <w:top w:val="none" w:sz="0" w:space="0" w:color="auto"/>
        <w:left w:val="none" w:sz="0" w:space="0" w:color="auto"/>
        <w:bottom w:val="none" w:sz="0" w:space="0" w:color="auto"/>
        <w:right w:val="none" w:sz="0" w:space="0" w:color="auto"/>
      </w:divBdr>
      <w:divsChild>
        <w:div w:id="811868878">
          <w:marLeft w:val="360"/>
          <w:marRight w:val="0"/>
          <w:marTop w:val="0"/>
          <w:marBottom w:val="0"/>
          <w:divBdr>
            <w:top w:val="none" w:sz="0" w:space="0" w:color="auto"/>
            <w:left w:val="none" w:sz="0" w:space="0" w:color="auto"/>
            <w:bottom w:val="none" w:sz="0" w:space="0" w:color="auto"/>
            <w:right w:val="none" w:sz="0" w:space="0" w:color="auto"/>
          </w:divBdr>
        </w:div>
        <w:div w:id="1292861169">
          <w:marLeft w:val="360"/>
          <w:marRight w:val="0"/>
          <w:marTop w:val="0"/>
          <w:marBottom w:val="0"/>
          <w:divBdr>
            <w:top w:val="none" w:sz="0" w:space="0" w:color="auto"/>
            <w:left w:val="none" w:sz="0" w:space="0" w:color="auto"/>
            <w:bottom w:val="none" w:sz="0" w:space="0" w:color="auto"/>
            <w:right w:val="none" w:sz="0" w:space="0" w:color="auto"/>
          </w:divBdr>
        </w:div>
      </w:divsChild>
    </w:div>
    <w:div w:id="381491163">
      <w:bodyDiv w:val="1"/>
      <w:marLeft w:val="0"/>
      <w:marRight w:val="0"/>
      <w:marTop w:val="0"/>
      <w:marBottom w:val="0"/>
      <w:divBdr>
        <w:top w:val="none" w:sz="0" w:space="0" w:color="auto"/>
        <w:left w:val="none" w:sz="0" w:space="0" w:color="auto"/>
        <w:bottom w:val="none" w:sz="0" w:space="0" w:color="auto"/>
        <w:right w:val="none" w:sz="0" w:space="0" w:color="auto"/>
      </w:divBdr>
    </w:div>
    <w:div w:id="398600447">
      <w:bodyDiv w:val="1"/>
      <w:marLeft w:val="0"/>
      <w:marRight w:val="0"/>
      <w:marTop w:val="0"/>
      <w:marBottom w:val="0"/>
      <w:divBdr>
        <w:top w:val="none" w:sz="0" w:space="0" w:color="auto"/>
        <w:left w:val="none" w:sz="0" w:space="0" w:color="auto"/>
        <w:bottom w:val="none" w:sz="0" w:space="0" w:color="auto"/>
        <w:right w:val="none" w:sz="0" w:space="0" w:color="auto"/>
      </w:divBdr>
    </w:div>
    <w:div w:id="443307543">
      <w:bodyDiv w:val="1"/>
      <w:marLeft w:val="0"/>
      <w:marRight w:val="0"/>
      <w:marTop w:val="0"/>
      <w:marBottom w:val="0"/>
      <w:divBdr>
        <w:top w:val="none" w:sz="0" w:space="0" w:color="auto"/>
        <w:left w:val="none" w:sz="0" w:space="0" w:color="auto"/>
        <w:bottom w:val="none" w:sz="0" w:space="0" w:color="auto"/>
        <w:right w:val="none" w:sz="0" w:space="0" w:color="auto"/>
      </w:divBdr>
      <w:divsChild>
        <w:div w:id="61366373">
          <w:marLeft w:val="288"/>
          <w:marRight w:val="0"/>
          <w:marTop w:val="115"/>
          <w:marBottom w:val="0"/>
          <w:divBdr>
            <w:top w:val="none" w:sz="0" w:space="0" w:color="auto"/>
            <w:left w:val="none" w:sz="0" w:space="0" w:color="auto"/>
            <w:bottom w:val="none" w:sz="0" w:space="0" w:color="auto"/>
            <w:right w:val="none" w:sz="0" w:space="0" w:color="auto"/>
          </w:divBdr>
        </w:div>
        <w:div w:id="1085150371">
          <w:marLeft w:val="288"/>
          <w:marRight w:val="0"/>
          <w:marTop w:val="115"/>
          <w:marBottom w:val="0"/>
          <w:divBdr>
            <w:top w:val="none" w:sz="0" w:space="0" w:color="auto"/>
            <w:left w:val="none" w:sz="0" w:space="0" w:color="auto"/>
            <w:bottom w:val="none" w:sz="0" w:space="0" w:color="auto"/>
            <w:right w:val="none" w:sz="0" w:space="0" w:color="auto"/>
          </w:divBdr>
        </w:div>
        <w:div w:id="1107192142">
          <w:marLeft w:val="288"/>
          <w:marRight w:val="0"/>
          <w:marTop w:val="115"/>
          <w:marBottom w:val="0"/>
          <w:divBdr>
            <w:top w:val="none" w:sz="0" w:space="0" w:color="auto"/>
            <w:left w:val="none" w:sz="0" w:space="0" w:color="auto"/>
            <w:bottom w:val="none" w:sz="0" w:space="0" w:color="auto"/>
            <w:right w:val="none" w:sz="0" w:space="0" w:color="auto"/>
          </w:divBdr>
        </w:div>
        <w:div w:id="1213229049">
          <w:marLeft w:val="288"/>
          <w:marRight w:val="0"/>
          <w:marTop w:val="115"/>
          <w:marBottom w:val="0"/>
          <w:divBdr>
            <w:top w:val="none" w:sz="0" w:space="0" w:color="auto"/>
            <w:left w:val="none" w:sz="0" w:space="0" w:color="auto"/>
            <w:bottom w:val="none" w:sz="0" w:space="0" w:color="auto"/>
            <w:right w:val="none" w:sz="0" w:space="0" w:color="auto"/>
          </w:divBdr>
        </w:div>
        <w:div w:id="1440249019">
          <w:marLeft w:val="288"/>
          <w:marRight w:val="0"/>
          <w:marTop w:val="115"/>
          <w:marBottom w:val="0"/>
          <w:divBdr>
            <w:top w:val="none" w:sz="0" w:space="0" w:color="auto"/>
            <w:left w:val="none" w:sz="0" w:space="0" w:color="auto"/>
            <w:bottom w:val="none" w:sz="0" w:space="0" w:color="auto"/>
            <w:right w:val="none" w:sz="0" w:space="0" w:color="auto"/>
          </w:divBdr>
        </w:div>
        <w:div w:id="1491289297">
          <w:marLeft w:val="288"/>
          <w:marRight w:val="0"/>
          <w:marTop w:val="115"/>
          <w:marBottom w:val="0"/>
          <w:divBdr>
            <w:top w:val="none" w:sz="0" w:space="0" w:color="auto"/>
            <w:left w:val="none" w:sz="0" w:space="0" w:color="auto"/>
            <w:bottom w:val="none" w:sz="0" w:space="0" w:color="auto"/>
            <w:right w:val="none" w:sz="0" w:space="0" w:color="auto"/>
          </w:divBdr>
        </w:div>
        <w:div w:id="1637107241">
          <w:marLeft w:val="288"/>
          <w:marRight w:val="0"/>
          <w:marTop w:val="115"/>
          <w:marBottom w:val="0"/>
          <w:divBdr>
            <w:top w:val="none" w:sz="0" w:space="0" w:color="auto"/>
            <w:left w:val="none" w:sz="0" w:space="0" w:color="auto"/>
            <w:bottom w:val="none" w:sz="0" w:space="0" w:color="auto"/>
            <w:right w:val="none" w:sz="0" w:space="0" w:color="auto"/>
          </w:divBdr>
        </w:div>
        <w:div w:id="1781487316">
          <w:marLeft w:val="288"/>
          <w:marRight w:val="0"/>
          <w:marTop w:val="115"/>
          <w:marBottom w:val="0"/>
          <w:divBdr>
            <w:top w:val="none" w:sz="0" w:space="0" w:color="auto"/>
            <w:left w:val="none" w:sz="0" w:space="0" w:color="auto"/>
            <w:bottom w:val="none" w:sz="0" w:space="0" w:color="auto"/>
            <w:right w:val="none" w:sz="0" w:space="0" w:color="auto"/>
          </w:divBdr>
        </w:div>
        <w:div w:id="1928806702">
          <w:marLeft w:val="288"/>
          <w:marRight w:val="0"/>
          <w:marTop w:val="115"/>
          <w:marBottom w:val="0"/>
          <w:divBdr>
            <w:top w:val="none" w:sz="0" w:space="0" w:color="auto"/>
            <w:left w:val="none" w:sz="0" w:space="0" w:color="auto"/>
            <w:bottom w:val="none" w:sz="0" w:space="0" w:color="auto"/>
            <w:right w:val="none" w:sz="0" w:space="0" w:color="auto"/>
          </w:divBdr>
        </w:div>
      </w:divsChild>
    </w:div>
    <w:div w:id="446703888">
      <w:bodyDiv w:val="1"/>
      <w:marLeft w:val="0"/>
      <w:marRight w:val="0"/>
      <w:marTop w:val="0"/>
      <w:marBottom w:val="0"/>
      <w:divBdr>
        <w:top w:val="none" w:sz="0" w:space="0" w:color="auto"/>
        <w:left w:val="none" w:sz="0" w:space="0" w:color="auto"/>
        <w:bottom w:val="none" w:sz="0" w:space="0" w:color="auto"/>
        <w:right w:val="none" w:sz="0" w:space="0" w:color="auto"/>
      </w:divBdr>
    </w:div>
    <w:div w:id="450591122">
      <w:bodyDiv w:val="1"/>
      <w:marLeft w:val="0"/>
      <w:marRight w:val="0"/>
      <w:marTop w:val="0"/>
      <w:marBottom w:val="0"/>
      <w:divBdr>
        <w:top w:val="none" w:sz="0" w:space="0" w:color="auto"/>
        <w:left w:val="none" w:sz="0" w:space="0" w:color="auto"/>
        <w:bottom w:val="none" w:sz="0" w:space="0" w:color="auto"/>
        <w:right w:val="none" w:sz="0" w:space="0" w:color="auto"/>
      </w:divBdr>
      <w:divsChild>
        <w:div w:id="1748336142">
          <w:marLeft w:val="274"/>
          <w:marRight w:val="0"/>
          <w:marTop w:val="0"/>
          <w:marBottom w:val="0"/>
          <w:divBdr>
            <w:top w:val="none" w:sz="0" w:space="0" w:color="auto"/>
            <w:left w:val="none" w:sz="0" w:space="0" w:color="auto"/>
            <w:bottom w:val="none" w:sz="0" w:space="0" w:color="auto"/>
            <w:right w:val="none" w:sz="0" w:space="0" w:color="auto"/>
          </w:divBdr>
        </w:div>
      </w:divsChild>
    </w:div>
    <w:div w:id="486477412">
      <w:bodyDiv w:val="1"/>
      <w:marLeft w:val="0"/>
      <w:marRight w:val="0"/>
      <w:marTop w:val="0"/>
      <w:marBottom w:val="0"/>
      <w:divBdr>
        <w:top w:val="none" w:sz="0" w:space="0" w:color="auto"/>
        <w:left w:val="none" w:sz="0" w:space="0" w:color="auto"/>
        <w:bottom w:val="none" w:sz="0" w:space="0" w:color="auto"/>
        <w:right w:val="none" w:sz="0" w:space="0" w:color="auto"/>
      </w:divBdr>
      <w:divsChild>
        <w:div w:id="1399936399">
          <w:marLeft w:val="274"/>
          <w:marRight w:val="0"/>
          <w:marTop w:val="0"/>
          <w:marBottom w:val="0"/>
          <w:divBdr>
            <w:top w:val="none" w:sz="0" w:space="0" w:color="auto"/>
            <w:left w:val="none" w:sz="0" w:space="0" w:color="auto"/>
            <w:bottom w:val="none" w:sz="0" w:space="0" w:color="auto"/>
            <w:right w:val="none" w:sz="0" w:space="0" w:color="auto"/>
          </w:divBdr>
        </w:div>
        <w:div w:id="1140074044">
          <w:marLeft w:val="274"/>
          <w:marRight w:val="0"/>
          <w:marTop w:val="0"/>
          <w:marBottom w:val="0"/>
          <w:divBdr>
            <w:top w:val="none" w:sz="0" w:space="0" w:color="auto"/>
            <w:left w:val="none" w:sz="0" w:space="0" w:color="auto"/>
            <w:bottom w:val="none" w:sz="0" w:space="0" w:color="auto"/>
            <w:right w:val="none" w:sz="0" w:space="0" w:color="auto"/>
          </w:divBdr>
        </w:div>
        <w:div w:id="948774789">
          <w:marLeft w:val="274"/>
          <w:marRight w:val="0"/>
          <w:marTop w:val="0"/>
          <w:marBottom w:val="0"/>
          <w:divBdr>
            <w:top w:val="none" w:sz="0" w:space="0" w:color="auto"/>
            <w:left w:val="none" w:sz="0" w:space="0" w:color="auto"/>
            <w:bottom w:val="none" w:sz="0" w:space="0" w:color="auto"/>
            <w:right w:val="none" w:sz="0" w:space="0" w:color="auto"/>
          </w:divBdr>
        </w:div>
      </w:divsChild>
    </w:div>
    <w:div w:id="490876881">
      <w:bodyDiv w:val="1"/>
      <w:marLeft w:val="0"/>
      <w:marRight w:val="0"/>
      <w:marTop w:val="0"/>
      <w:marBottom w:val="0"/>
      <w:divBdr>
        <w:top w:val="none" w:sz="0" w:space="0" w:color="auto"/>
        <w:left w:val="none" w:sz="0" w:space="0" w:color="auto"/>
        <w:bottom w:val="none" w:sz="0" w:space="0" w:color="auto"/>
        <w:right w:val="none" w:sz="0" w:space="0" w:color="auto"/>
      </w:divBdr>
    </w:div>
    <w:div w:id="510334746">
      <w:bodyDiv w:val="1"/>
      <w:marLeft w:val="0"/>
      <w:marRight w:val="0"/>
      <w:marTop w:val="0"/>
      <w:marBottom w:val="0"/>
      <w:divBdr>
        <w:top w:val="none" w:sz="0" w:space="0" w:color="auto"/>
        <w:left w:val="none" w:sz="0" w:space="0" w:color="auto"/>
        <w:bottom w:val="none" w:sz="0" w:space="0" w:color="auto"/>
        <w:right w:val="none" w:sz="0" w:space="0" w:color="auto"/>
      </w:divBdr>
    </w:div>
    <w:div w:id="554439649">
      <w:bodyDiv w:val="1"/>
      <w:marLeft w:val="0"/>
      <w:marRight w:val="0"/>
      <w:marTop w:val="0"/>
      <w:marBottom w:val="0"/>
      <w:divBdr>
        <w:top w:val="none" w:sz="0" w:space="0" w:color="auto"/>
        <w:left w:val="none" w:sz="0" w:space="0" w:color="auto"/>
        <w:bottom w:val="none" w:sz="0" w:space="0" w:color="auto"/>
        <w:right w:val="none" w:sz="0" w:space="0" w:color="auto"/>
      </w:divBdr>
      <w:divsChild>
        <w:div w:id="1079980717">
          <w:marLeft w:val="360"/>
          <w:marRight w:val="0"/>
          <w:marTop w:val="0"/>
          <w:marBottom w:val="0"/>
          <w:divBdr>
            <w:top w:val="none" w:sz="0" w:space="0" w:color="auto"/>
            <w:left w:val="none" w:sz="0" w:space="0" w:color="auto"/>
            <w:bottom w:val="none" w:sz="0" w:space="0" w:color="auto"/>
            <w:right w:val="none" w:sz="0" w:space="0" w:color="auto"/>
          </w:divBdr>
        </w:div>
        <w:div w:id="1236861532">
          <w:marLeft w:val="360"/>
          <w:marRight w:val="0"/>
          <w:marTop w:val="0"/>
          <w:marBottom w:val="0"/>
          <w:divBdr>
            <w:top w:val="none" w:sz="0" w:space="0" w:color="auto"/>
            <w:left w:val="none" w:sz="0" w:space="0" w:color="auto"/>
            <w:bottom w:val="none" w:sz="0" w:space="0" w:color="auto"/>
            <w:right w:val="none" w:sz="0" w:space="0" w:color="auto"/>
          </w:divBdr>
        </w:div>
      </w:divsChild>
    </w:div>
    <w:div w:id="561453247">
      <w:bodyDiv w:val="1"/>
      <w:marLeft w:val="0"/>
      <w:marRight w:val="0"/>
      <w:marTop w:val="0"/>
      <w:marBottom w:val="0"/>
      <w:divBdr>
        <w:top w:val="none" w:sz="0" w:space="0" w:color="auto"/>
        <w:left w:val="none" w:sz="0" w:space="0" w:color="auto"/>
        <w:bottom w:val="none" w:sz="0" w:space="0" w:color="auto"/>
        <w:right w:val="none" w:sz="0" w:space="0" w:color="auto"/>
      </w:divBdr>
    </w:div>
    <w:div w:id="578441478">
      <w:bodyDiv w:val="1"/>
      <w:marLeft w:val="0"/>
      <w:marRight w:val="0"/>
      <w:marTop w:val="0"/>
      <w:marBottom w:val="0"/>
      <w:divBdr>
        <w:top w:val="none" w:sz="0" w:space="0" w:color="auto"/>
        <w:left w:val="none" w:sz="0" w:space="0" w:color="auto"/>
        <w:bottom w:val="none" w:sz="0" w:space="0" w:color="auto"/>
        <w:right w:val="none" w:sz="0" w:space="0" w:color="auto"/>
      </w:divBdr>
    </w:div>
    <w:div w:id="593519249">
      <w:bodyDiv w:val="1"/>
      <w:marLeft w:val="0"/>
      <w:marRight w:val="0"/>
      <w:marTop w:val="0"/>
      <w:marBottom w:val="0"/>
      <w:divBdr>
        <w:top w:val="none" w:sz="0" w:space="0" w:color="auto"/>
        <w:left w:val="none" w:sz="0" w:space="0" w:color="auto"/>
        <w:bottom w:val="none" w:sz="0" w:space="0" w:color="auto"/>
        <w:right w:val="none" w:sz="0" w:space="0" w:color="auto"/>
      </w:divBdr>
    </w:div>
    <w:div w:id="600915308">
      <w:bodyDiv w:val="1"/>
      <w:marLeft w:val="0"/>
      <w:marRight w:val="0"/>
      <w:marTop w:val="0"/>
      <w:marBottom w:val="0"/>
      <w:divBdr>
        <w:top w:val="none" w:sz="0" w:space="0" w:color="auto"/>
        <w:left w:val="none" w:sz="0" w:space="0" w:color="auto"/>
        <w:bottom w:val="none" w:sz="0" w:space="0" w:color="auto"/>
        <w:right w:val="none" w:sz="0" w:space="0" w:color="auto"/>
      </w:divBdr>
    </w:div>
    <w:div w:id="603536101">
      <w:bodyDiv w:val="1"/>
      <w:marLeft w:val="0"/>
      <w:marRight w:val="0"/>
      <w:marTop w:val="0"/>
      <w:marBottom w:val="0"/>
      <w:divBdr>
        <w:top w:val="none" w:sz="0" w:space="0" w:color="auto"/>
        <w:left w:val="none" w:sz="0" w:space="0" w:color="auto"/>
        <w:bottom w:val="none" w:sz="0" w:space="0" w:color="auto"/>
        <w:right w:val="none" w:sz="0" w:space="0" w:color="auto"/>
      </w:divBdr>
    </w:div>
    <w:div w:id="614799326">
      <w:bodyDiv w:val="1"/>
      <w:marLeft w:val="0"/>
      <w:marRight w:val="0"/>
      <w:marTop w:val="0"/>
      <w:marBottom w:val="0"/>
      <w:divBdr>
        <w:top w:val="none" w:sz="0" w:space="0" w:color="auto"/>
        <w:left w:val="none" w:sz="0" w:space="0" w:color="auto"/>
        <w:bottom w:val="none" w:sz="0" w:space="0" w:color="auto"/>
        <w:right w:val="none" w:sz="0" w:space="0" w:color="auto"/>
      </w:divBdr>
    </w:div>
    <w:div w:id="637497038">
      <w:bodyDiv w:val="1"/>
      <w:marLeft w:val="0"/>
      <w:marRight w:val="0"/>
      <w:marTop w:val="0"/>
      <w:marBottom w:val="0"/>
      <w:divBdr>
        <w:top w:val="none" w:sz="0" w:space="0" w:color="auto"/>
        <w:left w:val="none" w:sz="0" w:space="0" w:color="auto"/>
        <w:bottom w:val="none" w:sz="0" w:space="0" w:color="auto"/>
        <w:right w:val="none" w:sz="0" w:space="0" w:color="auto"/>
      </w:divBdr>
    </w:div>
    <w:div w:id="638462068">
      <w:bodyDiv w:val="1"/>
      <w:marLeft w:val="0"/>
      <w:marRight w:val="0"/>
      <w:marTop w:val="0"/>
      <w:marBottom w:val="0"/>
      <w:divBdr>
        <w:top w:val="none" w:sz="0" w:space="0" w:color="auto"/>
        <w:left w:val="none" w:sz="0" w:space="0" w:color="auto"/>
        <w:bottom w:val="none" w:sz="0" w:space="0" w:color="auto"/>
        <w:right w:val="none" w:sz="0" w:space="0" w:color="auto"/>
      </w:divBdr>
      <w:divsChild>
        <w:div w:id="1800297039">
          <w:marLeft w:val="274"/>
          <w:marRight w:val="0"/>
          <w:marTop w:val="0"/>
          <w:marBottom w:val="0"/>
          <w:divBdr>
            <w:top w:val="none" w:sz="0" w:space="0" w:color="auto"/>
            <w:left w:val="none" w:sz="0" w:space="0" w:color="auto"/>
            <w:bottom w:val="none" w:sz="0" w:space="0" w:color="auto"/>
            <w:right w:val="none" w:sz="0" w:space="0" w:color="auto"/>
          </w:divBdr>
        </w:div>
      </w:divsChild>
    </w:div>
    <w:div w:id="638606626">
      <w:bodyDiv w:val="1"/>
      <w:marLeft w:val="0"/>
      <w:marRight w:val="0"/>
      <w:marTop w:val="0"/>
      <w:marBottom w:val="0"/>
      <w:divBdr>
        <w:top w:val="none" w:sz="0" w:space="0" w:color="auto"/>
        <w:left w:val="none" w:sz="0" w:space="0" w:color="auto"/>
        <w:bottom w:val="none" w:sz="0" w:space="0" w:color="auto"/>
        <w:right w:val="none" w:sz="0" w:space="0" w:color="auto"/>
      </w:divBdr>
      <w:divsChild>
        <w:div w:id="724258989">
          <w:marLeft w:val="274"/>
          <w:marRight w:val="0"/>
          <w:marTop w:val="0"/>
          <w:marBottom w:val="0"/>
          <w:divBdr>
            <w:top w:val="none" w:sz="0" w:space="0" w:color="auto"/>
            <w:left w:val="none" w:sz="0" w:space="0" w:color="auto"/>
            <w:bottom w:val="none" w:sz="0" w:space="0" w:color="auto"/>
            <w:right w:val="none" w:sz="0" w:space="0" w:color="auto"/>
          </w:divBdr>
        </w:div>
        <w:div w:id="1182008093">
          <w:marLeft w:val="274"/>
          <w:marRight w:val="0"/>
          <w:marTop w:val="0"/>
          <w:marBottom w:val="0"/>
          <w:divBdr>
            <w:top w:val="none" w:sz="0" w:space="0" w:color="auto"/>
            <w:left w:val="none" w:sz="0" w:space="0" w:color="auto"/>
            <w:bottom w:val="none" w:sz="0" w:space="0" w:color="auto"/>
            <w:right w:val="none" w:sz="0" w:space="0" w:color="auto"/>
          </w:divBdr>
        </w:div>
      </w:divsChild>
    </w:div>
    <w:div w:id="684482621">
      <w:bodyDiv w:val="1"/>
      <w:marLeft w:val="0"/>
      <w:marRight w:val="0"/>
      <w:marTop w:val="0"/>
      <w:marBottom w:val="0"/>
      <w:divBdr>
        <w:top w:val="none" w:sz="0" w:space="0" w:color="auto"/>
        <w:left w:val="none" w:sz="0" w:space="0" w:color="auto"/>
        <w:bottom w:val="none" w:sz="0" w:space="0" w:color="auto"/>
        <w:right w:val="none" w:sz="0" w:space="0" w:color="auto"/>
      </w:divBdr>
      <w:divsChild>
        <w:div w:id="2135559650">
          <w:marLeft w:val="1498"/>
          <w:marRight w:val="0"/>
          <w:marTop w:val="67"/>
          <w:marBottom w:val="0"/>
          <w:divBdr>
            <w:top w:val="none" w:sz="0" w:space="0" w:color="auto"/>
            <w:left w:val="none" w:sz="0" w:space="0" w:color="auto"/>
            <w:bottom w:val="none" w:sz="0" w:space="0" w:color="auto"/>
            <w:right w:val="none" w:sz="0" w:space="0" w:color="auto"/>
          </w:divBdr>
        </w:div>
      </w:divsChild>
    </w:div>
    <w:div w:id="707610365">
      <w:bodyDiv w:val="1"/>
      <w:marLeft w:val="0"/>
      <w:marRight w:val="0"/>
      <w:marTop w:val="0"/>
      <w:marBottom w:val="0"/>
      <w:divBdr>
        <w:top w:val="none" w:sz="0" w:space="0" w:color="auto"/>
        <w:left w:val="none" w:sz="0" w:space="0" w:color="auto"/>
        <w:bottom w:val="none" w:sz="0" w:space="0" w:color="auto"/>
        <w:right w:val="none" w:sz="0" w:space="0" w:color="auto"/>
      </w:divBdr>
      <w:divsChild>
        <w:div w:id="812521551">
          <w:marLeft w:val="274"/>
          <w:marRight w:val="0"/>
          <w:marTop w:val="0"/>
          <w:marBottom w:val="0"/>
          <w:divBdr>
            <w:top w:val="none" w:sz="0" w:space="0" w:color="auto"/>
            <w:left w:val="none" w:sz="0" w:space="0" w:color="auto"/>
            <w:bottom w:val="none" w:sz="0" w:space="0" w:color="auto"/>
            <w:right w:val="none" w:sz="0" w:space="0" w:color="auto"/>
          </w:divBdr>
        </w:div>
      </w:divsChild>
    </w:div>
    <w:div w:id="733626647">
      <w:bodyDiv w:val="1"/>
      <w:marLeft w:val="0"/>
      <w:marRight w:val="0"/>
      <w:marTop w:val="0"/>
      <w:marBottom w:val="0"/>
      <w:divBdr>
        <w:top w:val="none" w:sz="0" w:space="0" w:color="auto"/>
        <w:left w:val="none" w:sz="0" w:space="0" w:color="auto"/>
        <w:bottom w:val="none" w:sz="0" w:space="0" w:color="auto"/>
        <w:right w:val="none" w:sz="0" w:space="0" w:color="auto"/>
      </w:divBdr>
      <w:divsChild>
        <w:div w:id="1021737703">
          <w:marLeft w:val="1498"/>
          <w:marRight w:val="0"/>
          <w:marTop w:val="67"/>
          <w:marBottom w:val="0"/>
          <w:divBdr>
            <w:top w:val="none" w:sz="0" w:space="0" w:color="auto"/>
            <w:left w:val="none" w:sz="0" w:space="0" w:color="auto"/>
            <w:bottom w:val="none" w:sz="0" w:space="0" w:color="auto"/>
            <w:right w:val="none" w:sz="0" w:space="0" w:color="auto"/>
          </w:divBdr>
        </w:div>
      </w:divsChild>
    </w:div>
    <w:div w:id="744380431">
      <w:bodyDiv w:val="1"/>
      <w:marLeft w:val="0"/>
      <w:marRight w:val="0"/>
      <w:marTop w:val="0"/>
      <w:marBottom w:val="0"/>
      <w:divBdr>
        <w:top w:val="none" w:sz="0" w:space="0" w:color="auto"/>
        <w:left w:val="none" w:sz="0" w:space="0" w:color="auto"/>
        <w:bottom w:val="none" w:sz="0" w:space="0" w:color="auto"/>
        <w:right w:val="none" w:sz="0" w:space="0" w:color="auto"/>
      </w:divBdr>
    </w:div>
    <w:div w:id="776872525">
      <w:bodyDiv w:val="1"/>
      <w:marLeft w:val="0"/>
      <w:marRight w:val="0"/>
      <w:marTop w:val="0"/>
      <w:marBottom w:val="0"/>
      <w:divBdr>
        <w:top w:val="none" w:sz="0" w:space="0" w:color="auto"/>
        <w:left w:val="none" w:sz="0" w:space="0" w:color="auto"/>
        <w:bottom w:val="none" w:sz="0" w:space="0" w:color="auto"/>
        <w:right w:val="none" w:sz="0" w:space="0" w:color="auto"/>
      </w:divBdr>
    </w:div>
    <w:div w:id="785464360">
      <w:bodyDiv w:val="1"/>
      <w:marLeft w:val="0"/>
      <w:marRight w:val="0"/>
      <w:marTop w:val="0"/>
      <w:marBottom w:val="0"/>
      <w:divBdr>
        <w:top w:val="none" w:sz="0" w:space="0" w:color="auto"/>
        <w:left w:val="none" w:sz="0" w:space="0" w:color="auto"/>
        <w:bottom w:val="none" w:sz="0" w:space="0" w:color="auto"/>
        <w:right w:val="none" w:sz="0" w:space="0" w:color="auto"/>
      </w:divBdr>
    </w:div>
    <w:div w:id="801113781">
      <w:bodyDiv w:val="1"/>
      <w:marLeft w:val="0"/>
      <w:marRight w:val="0"/>
      <w:marTop w:val="0"/>
      <w:marBottom w:val="0"/>
      <w:divBdr>
        <w:top w:val="none" w:sz="0" w:space="0" w:color="auto"/>
        <w:left w:val="none" w:sz="0" w:space="0" w:color="auto"/>
        <w:bottom w:val="none" w:sz="0" w:space="0" w:color="auto"/>
        <w:right w:val="none" w:sz="0" w:space="0" w:color="auto"/>
      </w:divBdr>
      <w:divsChild>
        <w:div w:id="2041201333">
          <w:marLeft w:val="360"/>
          <w:marRight w:val="0"/>
          <w:marTop w:val="0"/>
          <w:marBottom w:val="0"/>
          <w:divBdr>
            <w:top w:val="none" w:sz="0" w:space="0" w:color="auto"/>
            <w:left w:val="none" w:sz="0" w:space="0" w:color="auto"/>
            <w:bottom w:val="none" w:sz="0" w:space="0" w:color="auto"/>
            <w:right w:val="none" w:sz="0" w:space="0" w:color="auto"/>
          </w:divBdr>
        </w:div>
      </w:divsChild>
    </w:div>
    <w:div w:id="815027355">
      <w:bodyDiv w:val="1"/>
      <w:marLeft w:val="0"/>
      <w:marRight w:val="0"/>
      <w:marTop w:val="0"/>
      <w:marBottom w:val="0"/>
      <w:divBdr>
        <w:top w:val="none" w:sz="0" w:space="0" w:color="auto"/>
        <w:left w:val="none" w:sz="0" w:space="0" w:color="auto"/>
        <w:bottom w:val="none" w:sz="0" w:space="0" w:color="auto"/>
        <w:right w:val="none" w:sz="0" w:space="0" w:color="auto"/>
      </w:divBdr>
      <w:divsChild>
        <w:div w:id="1562787831">
          <w:marLeft w:val="288"/>
          <w:marRight w:val="0"/>
          <w:marTop w:val="115"/>
          <w:marBottom w:val="0"/>
          <w:divBdr>
            <w:top w:val="none" w:sz="0" w:space="0" w:color="auto"/>
            <w:left w:val="none" w:sz="0" w:space="0" w:color="auto"/>
            <w:bottom w:val="none" w:sz="0" w:space="0" w:color="auto"/>
            <w:right w:val="none" w:sz="0" w:space="0" w:color="auto"/>
          </w:divBdr>
        </w:div>
        <w:div w:id="2035492560">
          <w:marLeft w:val="288"/>
          <w:marRight w:val="0"/>
          <w:marTop w:val="115"/>
          <w:marBottom w:val="0"/>
          <w:divBdr>
            <w:top w:val="none" w:sz="0" w:space="0" w:color="auto"/>
            <w:left w:val="none" w:sz="0" w:space="0" w:color="auto"/>
            <w:bottom w:val="none" w:sz="0" w:space="0" w:color="auto"/>
            <w:right w:val="none" w:sz="0" w:space="0" w:color="auto"/>
          </w:divBdr>
        </w:div>
        <w:div w:id="1861819475">
          <w:marLeft w:val="288"/>
          <w:marRight w:val="0"/>
          <w:marTop w:val="115"/>
          <w:marBottom w:val="0"/>
          <w:divBdr>
            <w:top w:val="none" w:sz="0" w:space="0" w:color="auto"/>
            <w:left w:val="none" w:sz="0" w:space="0" w:color="auto"/>
            <w:bottom w:val="none" w:sz="0" w:space="0" w:color="auto"/>
            <w:right w:val="none" w:sz="0" w:space="0" w:color="auto"/>
          </w:divBdr>
        </w:div>
      </w:divsChild>
    </w:div>
    <w:div w:id="841965673">
      <w:bodyDiv w:val="1"/>
      <w:marLeft w:val="0"/>
      <w:marRight w:val="0"/>
      <w:marTop w:val="0"/>
      <w:marBottom w:val="0"/>
      <w:divBdr>
        <w:top w:val="none" w:sz="0" w:space="0" w:color="auto"/>
        <w:left w:val="none" w:sz="0" w:space="0" w:color="auto"/>
        <w:bottom w:val="none" w:sz="0" w:space="0" w:color="auto"/>
        <w:right w:val="none" w:sz="0" w:space="0" w:color="auto"/>
      </w:divBdr>
      <w:divsChild>
        <w:div w:id="543055273">
          <w:marLeft w:val="274"/>
          <w:marRight w:val="0"/>
          <w:marTop w:val="0"/>
          <w:marBottom w:val="0"/>
          <w:divBdr>
            <w:top w:val="none" w:sz="0" w:space="0" w:color="auto"/>
            <w:left w:val="none" w:sz="0" w:space="0" w:color="auto"/>
            <w:bottom w:val="none" w:sz="0" w:space="0" w:color="auto"/>
            <w:right w:val="none" w:sz="0" w:space="0" w:color="auto"/>
          </w:divBdr>
        </w:div>
      </w:divsChild>
    </w:div>
    <w:div w:id="845443249">
      <w:bodyDiv w:val="1"/>
      <w:marLeft w:val="0"/>
      <w:marRight w:val="0"/>
      <w:marTop w:val="0"/>
      <w:marBottom w:val="0"/>
      <w:divBdr>
        <w:top w:val="none" w:sz="0" w:space="0" w:color="auto"/>
        <w:left w:val="none" w:sz="0" w:space="0" w:color="auto"/>
        <w:bottom w:val="none" w:sz="0" w:space="0" w:color="auto"/>
        <w:right w:val="none" w:sz="0" w:space="0" w:color="auto"/>
      </w:divBdr>
    </w:div>
    <w:div w:id="845484192">
      <w:bodyDiv w:val="1"/>
      <w:marLeft w:val="0"/>
      <w:marRight w:val="0"/>
      <w:marTop w:val="0"/>
      <w:marBottom w:val="0"/>
      <w:divBdr>
        <w:top w:val="none" w:sz="0" w:space="0" w:color="auto"/>
        <w:left w:val="none" w:sz="0" w:space="0" w:color="auto"/>
        <w:bottom w:val="none" w:sz="0" w:space="0" w:color="auto"/>
        <w:right w:val="none" w:sz="0" w:space="0" w:color="auto"/>
      </w:divBdr>
      <w:divsChild>
        <w:div w:id="1328368046">
          <w:marLeft w:val="274"/>
          <w:marRight w:val="0"/>
          <w:marTop w:val="0"/>
          <w:marBottom w:val="0"/>
          <w:divBdr>
            <w:top w:val="none" w:sz="0" w:space="0" w:color="auto"/>
            <w:left w:val="none" w:sz="0" w:space="0" w:color="auto"/>
            <w:bottom w:val="none" w:sz="0" w:space="0" w:color="auto"/>
            <w:right w:val="none" w:sz="0" w:space="0" w:color="auto"/>
          </w:divBdr>
        </w:div>
        <w:div w:id="1705710745">
          <w:marLeft w:val="274"/>
          <w:marRight w:val="0"/>
          <w:marTop w:val="0"/>
          <w:marBottom w:val="0"/>
          <w:divBdr>
            <w:top w:val="none" w:sz="0" w:space="0" w:color="auto"/>
            <w:left w:val="none" w:sz="0" w:space="0" w:color="auto"/>
            <w:bottom w:val="none" w:sz="0" w:space="0" w:color="auto"/>
            <w:right w:val="none" w:sz="0" w:space="0" w:color="auto"/>
          </w:divBdr>
        </w:div>
        <w:div w:id="2127037365">
          <w:marLeft w:val="274"/>
          <w:marRight w:val="0"/>
          <w:marTop w:val="0"/>
          <w:marBottom w:val="0"/>
          <w:divBdr>
            <w:top w:val="none" w:sz="0" w:space="0" w:color="auto"/>
            <w:left w:val="none" w:sz="0" w:space="0" w:color="auto"/>
            <w:bottom w:val="none" w:sz="0" w:space="0" w:color="auto"/>
            <w:right w:val="none" w:sz="0" w:space="0" w:color="auto"/>
          </w:divBdr>
        </w:div>
      </w:divsChild>
    </w:div>
    <w:div w:id="885725603">
      <w:bodyDiv w:val="1"/>
      <w:marLeft w:val="0"/>
      <w:marRight w:val="0"/>
      <w:marTop w:val="0"/>
      <w:marBottom w:val="0"/>
      <w:divBdr>
        <w:top w:val="none" w:sz="0" w:space="0" w:color="auto"/>
        <w:left w:val="none" w:sz="0" w:space="0" w:color="auto"/>
        <w:bottom w:val="none" w:sz="0" w:space="0" w:color="auto"/>
        <w:right w:val="none" w:sz="0" w:space="0" w:color="auto"/>
      </w:divBdr>
      <w:divsChild>
        <w:div w:id="1915818087">
          <w:marLeft w:val="288"/>
          <w:marRight w:val="0"/>
          <w:marTop w:val="115"/>
          <w:marBottom w:val="0"/>
          <w:divBdr>
            <w:top w:val="none" w:sz="0" w:space="0" w:color="auto"/>
            <w:left w:val="none" w:sz="0" w:space="0" w:color="auto"/>
            <w:bottom w:val="none" w:sz="0" w:space="0" w:color="auto"/>
            <w:right w:val="none" w:sz="0" w:space="0" w:color="auto"/>
          </w:divBdr>
        </w:div>
        <w:div w:id="1183008206">
          <w:marLeft w:val="893"/>
          <w:marRight w:val="0"/>
          <w:marTop w:val="115"/>
          <w:marBottom w:val="0"/>
          <w:divBdr>
            <w:top w:val="none" w:sz="0" w:space="0" w:color="auto"/>
            <w:left w:val="none" w:sz="0" w:space="0" w:color="auto"/>
            <w:bottom w:val="none" w:sz="0" w:space="0" w:color="auto"/>
            <w:right w:val="none" w:sz="0" w:space="0" w:color="auto"/>
          </w:divBdr>
        </w:div>
        <w:div w:id="1292401222">
          <w:marLeft w:val="1498"/>
          <w:marRight w:val="0"/>
          <w:marTop w:val="67"/>
          <w:marBottom w:val="0"/>
          <w:divBdr>
            <w:top w:val="none" w:sz="0" w:space="0" w:color="auto"/>
            <w:left w:val="none" w:sz="0" w:space="0" w:color="auto"/>
            <w:bottom w:val="none" w:sz="0" w:space="0" w:color="auto"/>
            <w:right w:val="none" w:sz="0" w:space="0" w:color="auto"/>
          </w:divBdr>
        </w:div>
        <w:div w:id="2002345507">
          <w:marLeft w:val="893"/>
          <w:marRight w:val="0"/>
          <w:marTop w:val="115"/>
          <w:marBottom w:val="0"/>
          <w:divBdr>
            <w:top w:val="none" w:sz="0" w:space="0" w:color="auto"/>
            <w:left w:val="none" w:sz="0" w:space="0" w:color="auto"/>
            <w:bottom w:val="none" w:sz="0" w:space="0" w:color="auto"/>
            <w:right w:val="none" w:sz="0" w:space="0" w:color="auto"/>
          </w:divBdr>
        </w:div>
        <w:div w:id="1345476569">
          <w:marLeft w:val="1498"/>
          <w:marRight w:val="0"/>
          <w:marTop w:val="67"/>
          <w:marBottom w:val="0"/>
          <w:divBdr>
            <w:top w:val="none" w:sz="0" w:space="0" w:color="auto"/>
            <w:left w:val="none" w:sz="0" w:space="0" w:color="auto"/>
            <w:bottom w:val="none" w:sz="0" w:space="0" w:color="auto"/>
            <w:right w:val="none" w:sz="0" w:space="0" w:color="auto"/>
          </w:divBdr>
        </w:div>
        <w:div w:id="955982768">
          <w:marLeft w:val="1498"/>
          <w:marRight w:val="0"/>
          <w:marTop w:val="67"/>
          <w:marBottom w:val="0"/>
          <w:divBdr>
            <w:top w:val="none" w:sz="0" w:space="0" w:color="auto"/>
            <w:left w:val="none" w:sz="0" w:space="0" w:color="auto"/>
            <w:bottom w:val="none" w:sz="0" w:space="0" w:color="auto"/>
            <w:right w:val="none" w:sz="0" w:space="0" w:color="auto"/>
          </w:divBdr>
        </w:div>
        <w:div w:id="1916435503">
          <w:marLeft w:val="1498"/>
          <w:marRight w:val="0"/>
          <w:marTop w:val="67"/>
          <w:marBottom w:val="0"/>
          <w:divBdr>
            <w:top w:val="none" w:sz="0" w:space="0" w:color="auto"/>
            <w:left w:val="none" w:sz="0" w:space="0" w:color="auto"/>
            <w:bottom w:val="none" w:sz="0" w:space="0" w:color="auto"/>
            <w:right w:val="none" w:sz="0" w:space="0" w:color="auto"/>
          </w:divBdr>
        </w:div>
        <w:div w:id="1712150">
          <w:marLeft w:val="1498"/>
          <w:marRight w:val="0"/>
          <w:marTop w:val="67"/>
          <w:marBottom w:val="0"/>
          <w:divBdr>
            <w:top w:val="none" w:sz="0" w:space="0" w:color="auto"/>
            <w:left w:val="none" w:sz="0" w:space="0" w:color="auto"/>
            <w:bottom w:val="none" w:sz="0" w:space="0" w:color="auto"/>
            <w:right w:val="none" w:sz="0" w:space="0" w:color="auto"/>
          </w:divBdr>
        </w:div>
        <w:div w:id="1570769576">
          <w:marLeft w:val="288"/>
          <w:marRight w:val="0"/>
          <w:marTop w:val="115"/>
          <w:marBottom w:val="0"/>
          <w:divBdr>
            <w:top w:val="none" w:sz="0" w:space="0" w:color="auto"/>
            <w:left w:val="none" w:sz="0" w:space="0" w:color="auto"/>
            <w:bottom w:val="none" w:sz="0" w:space="0" w:color="auto"/>
            <w:right w:val="none" w:sz="0" w:space="0" w:color="auto"/>
          </w:divBdr>
        </w:div>
        <w:div w:id="82267071">
          <w:marLeft w:val="893"/>
          <w:marRight w:val="0"/>
          <w:marTop w:val="115"/>
          <w:marBottom w:val="0"/>
          <w:divBdr>
            <w:top w:val="none" w:sz="0" w:space="0" w:color="auto"/>
            <w:left w:val="none" w:sz="0" w:space="0" w:color="auto"/>
            <w:bottom w:val="none" w:sz="0" w:space="0" w:color="auto"/>
            <w:right w:val="none" w:sz="0" w:space="0" w:color="auto"/>
          </w:divBdr>
        </w:div>
        <w:div w:id="334575786">
          <w:marLeft w:val="1498"/>
          <w:marRight w:val="0"/>
          <w:marTop w:val="67"/>
          <w:marBottom w:val="0"/>
          <w:divBdr>
            <w:top w:val="none" w:sz="0" w:space="0" w:color="auto"/>
            <w:left w:val="none" w:sz="0" w:space="0" w:color="auto"/>
            <w:bottom w:val="none" w:sz="0" w:space="0" w:color="auto"/>
            <w:right w:val="none" w:sz="0" w:space="0" w:color="auto"/>
          </w:divBdr>
        </w:div>
        <w:div w:id="790828398">
          <w:marLeft w:val="893"/>
          <w:marRight w:val="0"/>
          <w:marTop w:val="115"/>
          <w:marBottom w:val="0"/>
          <w:divBdr>
            <w:top w:val="none" w:sz="0" w:space="0" w:color="auto"/>
            <w:left w:val="none" w:sz="0" w:space="0" w:color="auto"/>
            <w:bottom w:val="none" w:sz="0" w:space="0" w:color="auto"/>
            <w:right w:val="none" w:sz="0" w:space="0" w:color="auto"/>
          </w:divBdr>
        </w:div>
        <w:div w:id="317807341">
          <w:marLeft w:val="1498"/>
          <w:marRight w:val="0"/>
          <w:marTop w:val="67"/>
          <w:marBottom w:val="0"/>
          <w:divBdr>
            <w:top w:val="none" w:sz="0" w:space="0" w:color="auto"/>
            <w:left w:val="none" w:sz="0" w:space="0" w:color="auto"/>
            <w:bottom w:val="none" w:sz="0" w:space="0" w:color="auto"/>
            <w:right w:val="none" w:sz="0" w:space="0" w:color="auto"/>
          </w:divBdr>
        </w:div>
        <w:div w:id="128253972">
          <w:marLeft w:val="1498"/>
          <w:marRight w:val="0"/>
          <w:marTop w:val="67"/>
          <w:marBottom w:val="0"/>
          <w:divBdr>
            <w:top w:val="none" w:sz="0" w:space="0" w:color="auto"/>
            <w:left w:val="none" w:sz="0" w:space="0" w:color="auto"/>
            <w:bottom w:val="none" w:sz="0" w:space="0" w:color="auto"/>
            <w:right w:val="none" w:sz="0" w:space="0" w:color="auto"/>
          </w:divBdr>
        </w:div>
        <w:div w:id="726685543">
          <w:marLeft w:val="1498"/>
          <w:marRight w:val="0"/>
          <w:marTop w:val="67"/>
          <w:marBottom w:val="0"/>
          <w:divBdr>
            <w:top w:val="none" w:sz="0" w:space="0" w:color="auto"/>
            <w:left w:val="none" w:sz="0" w:space="0" w:color="auto"/>
            <w:bottom w:val="none" w:sz="0" w:space="0" w:color="auto"/>
            <w:right w:val="none" w:sz="0" w:space="0" w:color="auto"/>
          </w:divBdr>
        </w:div>
      </w:divsChild>
    </w:div>
    <w:div w:id="895893450">
      <w:bodyDiv w:val="1"/>
      <w:marLeft w:val="0"/>
      <w:marRight w:val="0"/>
      <w:marTop w:val="0"/>
      <w:marBottom w:val="0"/>
      <w:divBdr>
        <w:top w:val="none" w:sz="0" w:space="0" w:color="auto"/>
        <w:left w:val="none" w:sz="0" w:space="0" w:color="auto"/>
        <w:bottom w:val="none" w:sz="0" w:space="0" w:color="auto"/>
        <w:right w:val="none" w:sz="0" w:space="0" w:color="auto"/>
      </w:divBdr>
      <w:divsChild>
        <w:div w:id="1381442207">
          <w:marLeft w:val="360"/>
          <w:marRight w:val="0"/>
          <w:marTop w:val="0"/>
          <w:marBottom w:val="0"/>
          <w:divBdr>
            <w:top w:val="none" w:sz="0" w:space="0" w:color="auto"/>
            <w:left w:val="none" w:sz="0" w:space="0" w:color="auto"/>
            <w:bottom w:val="none" w:sz="0" w:space="0" w:color="auto"/>
            <w:right w:val="none" w:sz="0" w:space="0" w:color="auto"/>
          </w:divBdr>
        </w:div>
      </w:divsChild>
    </w:div>
    <w:div w:id="913781207">
      <w:bodyDiv w:val="1"/>
      <w:marLeft w:val="0"/>
      <w:marRight w:val="0"/>
      <w:marTop w:val="0"/>
      <w:marBottom w:val="0"/>
      <w:divBdr>
        <w:top w:val="none" w:sz="0" w:space="0" w:color="auto"/>
        <w:left w:val="none" w:sz="0" w:space="0" w:color="auto"/>
        <w:bottom w:val="none" w:sz="0" w:space="0" w:color="auto"/>
        <w:right w:val="none" w:sz="0" w:space="0" w:color="auto"/>
      </w:divBdr>
    </w:div>
    <w:div w:id="923995739">
      <w:bodyDiv w:val="1"/>
      <w:marLeft w:val="0"/>
      <w:marRight w:val="0"/>
      <w:marTop w:val="0"/>
      <w:marBottom w:val="0"/>
      <w:divBdr>
        <w:top w:val="none" w:sz="0" w:space="0" w:color="auto"/>
        <w:left w:val="none" w:sz="0" w:space="0" w:color="auto"/>
        <w:bottom w:val="none" w:sz="0" w:space="0" w:color="auto"/>
        <w:right w:val="none" w:sz="0" w:space="0" w:color="auto"/>
      </w:divBdr>
      <w:divsChild>
        <w:div w:id="1738671986">
          <w:marLeft w:val="288"/>
          <w:marRight w:val="0"/>
          <w:marTop w:val="115"/>
          <w:marBottom w:val="0"/>
          <w:divBdr>
            <w:top w:val="none" w:sz="0" w:space="0" w:color="auto"/>
            <w:left w:val="none" w:sz="0" w:space="0" w:color="auto"/>
            <w:bottom w:val="none" w:sz="0" w:space="0" w:color="auto"/>
            <w:right w:val="none" w:sz="0" w:space="0" w:color="auto"/>
          </w:divBdr>
        </w:div>
      </w:divsChild>
    </w:div>
    <w:div w:id="962539933">
      <w:bodyDiv w:val="1"/>
      <w:marLeft w:val="0"/>
      <w:marRight w:val="0"/>
      <w:marTop w:val="0"/>
      <w:marBottom w:val="0"/>
      <w:divBdr>
        <w:top w:val="none" w:sz="0" w:space="0" w:color="auto"/>
        <w:left w:val="none" w:sz="0" w:space="0" w:color="auto"/>
        <w:bottom w:val="none" w:sz="0" w:space="0" w:color="auto"/>
        <w:right w:val="none" w:sz="0" w:space="0" w:color="auto"/>
      </w:divBdr>
    </w:div>
    <w:div w:id="968129549">
      <w:bodyDiv w:val="1"/>
      <w:marLeft w:val="0"/>
      <w:marRight w:val="0"/>
      <w:marTop w:val="0"/>
      <w:marBottom w:val="0"/>
      <w:divBdr>
        <w:top w:val="none" w:sz="0" w:space="0" w:color="auto"/>
        <w:left w:val="none" w:sz="0" w:space="0" w:color="auto"/>
        <w:bottom w:val="none" w:sz="0" w:space="0" w:color="auto"/>
        <w:right w:val="none" w:sz="0" w:space="0" w:color="auto"/>
      </w:divBdr>
      <w:divsChild>
        <w:div w:id="239413212">
          <w:marLeft w:val="288"/>
          <w:marRight w:val="0"/>
          <w:marTop w:val="101"/>
          <w:marBottom w:val="0"/>
          <w:divBdr>
            <w:top w:val="none" w:sz="0" w:space="0" w:color="auto"/>
            <w:left w:val="none" w:sz="0" w:space="0" w:color="auto"/>
            <w:bottom w:val="none" w:sz="0" w:space="0" w:color="auto"/>
            <w:right w:val="none" w:sz="0" w:space="0" w:color="auto"/>
          </w:divBdr>
        </w:div>
        <w:div w:id="1887520225">
          <w:marLeft w:val="288"/>
          <w:marRight w:val="0"/>
          <w:marTop w:val="101"/>
          <w:marBottom w:val="0"/>
          <w:divBdr>
            <w:top w:val="none" w:sz="0" w:space="0" w:color="auto"/>
            <w:left w:val="none" w:sz="0" w:space="0" w:color="auto"/>
            <w:bottom w:val="none" w:sz="0" w:space="0" w:color="auto"/>
            <w:right w:val="none" w:sz="0" w:space="0" w:color="auto"/>
          </w:divBdr>
        </w:div>
        <w:div w:id="138887454">
          <w:marLeft w:val="288"/>
          <w:marRight w:val="0"/>
          <w:marTop w:val="101"/>
          <w:marBottom w:val="0"/>
          <w:divBdr>
            <w:top w:val="none" w:sz="0" w:space="0" w:color="auto"/>
            <w:left w:val="none" w:sz="0" w:space="0" w:color="auto"/>
            <w:bottom w:val="none" w:sz="0" w:space="0" w:color="auto"/>
            <w:right w:val="none" w:sz="0" w:space="0" w:color="auto"/>
          </w:divBdr>
        </w:div>
      </w:divsChild>
    </w:div>
    <w:div w:id="1031227107">
      <w:bodyDiv w:val="1"/>
      <w:marLeft w:val="0"/>
      <w:marRight w:val="0"/>
      <w:marTop w:val="0"/>
      <w:marBottom w:val="0"/>
      <w:divBdr>
        <w:top w:val="none" w:sz="0" w:space="0" w:color="auto"/>
        <w:left w:val="none" w:sz="0" w:space="0" w:color="auto"/>
        <w:bottom w:val="none" w:sz="0" w:space="0" w:color="auto"/>
        <w:right w:val="none" w:sz="0" w:space="0" w:color="auto"/>
      </w:divBdr>
      <w:divsChild>
        <w:div w:id="1477530571">
          <w:marLeft w:val="360"/>
          <w:marRight w:val="0"/>
          <w:marTop w:val="0"/>
          <w:marBottom w:val="0"/>
          <w:divBdr>
            <w:top w:val="none" w:sz="0" w:space="0" w:color="auto"/>
            <w:left w:val="none" w:sz="0" w:space="0" w:color="auto"/>
            <w:bottom w:val="none" w:sz="0" w:space="0" w:color="auto"/>
            <w:right w:val="none" w:sz="0" w:space="0" w:color="auto"/>
          </w:divBdr>
        </w:div>
      </w:divsChild>
    </w:div>
    <w:div w:id="1039284892">
      <w:bodyDiv w:val="1"/>
      <w:marLeft w:val="0"/>
      <w:marRight w:val="0"/>
      <w:marTop w:val="0"/>
      <w:marBottom w:val="0"/>
      <w:divBdr>
        <w:top w:val="none" w:sz="0" w:space="0" w:color="auto"/>
        <w:left w:val="none" w:sz="0" w:space="0" w:color="auto"/>
        <w:bottom w:val="none" w:sz="0" w:space="0" w:color="auto"/>
        <w:right w:val="none" w:sz="0" w:space="0" w:color="auto"/>
      </w:divBdr>
    </w:div>
    <w:div w:id="1044603743">
      <w:bodyDiv w:val="1"/>
      <w:marLeft w:val="0"/>
      <w:marRight w:val="0"/>
      <w:marTop w:val="0"/>
      <w:marBottom w:val="0"/>
      <w:divBdr>
        <w:top w:val="none" w:sz="0" w:space="0" w:color="auto"/>
        <w:left w:val="none" w:sz="0" w:space="0" w:color="auto"/>
        <w:bottom w:val="none" w:sz="0" w:space="0" w:color="auto"/>
        <w:right w:val="none" w:sz="0" w:space="0" w:color="auto"/>
      </w:divBdr>
    </w:div>
    <w:div w:id="1044988434">
      <w:bodyDiv w:val="1"/>
      <w:marLeft w:val="0"/>
      <w:marRight w:val="0"/>
      <w:marTop w:val="0"/>
      <w:marBottom w:val="0"/>
      <w:divBdr>
        <w:top w:val="none" w:sz="0" w:space="0" w:color="auto"/>
        <w:left w:val="none" w:sz="0" w:space="0" w:color="auto"/>
        <w:bottom w:val="none" w:sz="0" w:space="0" w:color="auto"/>
        <w:right w:val="none" w:sz="0" w:space="0" w:color="auto"/>
      </w:divBdr>
    </w:div>
    <w:div w:id="1055012750">
      <w:bodyDiv w:val="1"/>
      <w:marLeft w:val="0"/>
      <w:marRight w:val="0"/>
      <w:marTop w:val="0"/>
      <w:marBottom w:val="0"/>
      <w:divBdr>
        <w:top w:val="none" w:sz="0" w:space="0" w:color="auto"/>
        <w:left w:val="none" w:sz="0" w:space="0" w:color="auto"/>
        <w:bottom w:val="none" w:sz="0" w:space="0" w:color="auto"/>
        <w:right w:val="none" w:sz="0" w:space="0" w:color="auto"/>
      </w:divBdr>
    </w:div>
    <w:div w:id="1063986241">
      <w:bodyDiv w:val="1"/>
      <w:marLeft w:val="0"/>
      <w:marRight w:val="0"/>
      <w:marTop w:val="0"/>
      <w:marBottom w:val="0"/>
      <w:divBdr>
        <w:top w:val="none" w:sz="0" w:space="0" w:color="auto"/>
        <w:left w:val="none" w:sz="0" w:space="0" w:color="auto"/>
        <w:bottom w:val="none" w:sz="0" w:space="0" w:color="auto"/>
        <w:right w:val="none" w:sz="0" w:space="0" w:color="auto"/>
      </w:divBdr>
    </w:div>
    <w:div w:id="1088576154">
      <w:bodyDiv w:val="1"/>
      <w:marLeft w:val="0"/>
      <w:marRight w:val="0"/>
      <w:marTop w:val="0"/>
      <w:marBottom w:val="0"/>
      <w:divBdr>
        <w:top w:val="none" w:sz="0" w:space="0" w:color="auto"/>
        <w:left w:val="none" w:sz="0" w:space="0" w:color="auto"/>
        <w:bottom w:val="none" w:sz="0" w:space="0" w:color="auto"/>
        <w:right w:val="none" w:sz="0" w:space="0" w:color="auto"/>
      </w:divBdr>
      <w:divsChild>
        <w:div w:id="1087073226">
          <w:marLeft w:val="850"/>
          <w:marRight w:val="0"/>
          <w:marTop w:val="86"/>
          <w:marBottom w:val="0"/>
          <w:divBdr>
            <w:top w:val="none" w:sz="0" w:space="0" w:color="auto"/>
            <w:left w:val="none" w:sz="0" w:space="0" w:color="auto"/>
            <w:bottom w:val="none" w:sz="0" w:space="0" w:color="auto"/>
            <w:right w:val="none" w:sz="0" w:space="0" w:color="auto"/>
          </w:divBdr>
        </w:div>
        <w:div w:id="2013220467">
          <w:marLeft w:val="850"/>
          <w:marRight w:val="0"/>
          <w:marTop w:val="86"/>
          <w:marBottom w:val="0"/>
          <w:divBdr>
            <w:top w:val="none" w:sz="0" w:space="0" w:color="auto"/>
            <w:left w:val="none" w:sz="0" w:space="0" w:color="auto"/>
            <w:bottom w:val="none" w:sz="0" w:space="0" w:color="auto"/>
            <w:right w:val="none" w:sz="0" w:space="0" w:color="auto"/>
          </w:divBdr>
        </w:div>
      </w:divsChild>
    </w:div>
    <w:div w:id="1089353239">
      <w:bodyDiv w:val="1"/>
      <w:marLeft w:val="0"/>
      <w:marRight w:val="0"/>
      <w:marTop w:val="0"/>
      <w:marBottom w:val="0"/>
      <w:divBdr>
        <w:top w:val="none" w:sz="0" w:space="0" w:color="auto"/>
        <w:left w:val="none" w:sz="0" w:space="0" w:color="auto"/>
        <w:bottom w:val="none" w:sz="0" w:space="0" w:color="auto"/>
        <w:right w:val="none" w:sz="0" w:space="0" w:color="auto"/>
      </w:divBdr>
    </w:div>
    <w:div w:id="1091242258">
      <w:bodyDiv w:val="1"/>
      <w:marLeft w:val="0"/>
      <w:marRight w:val="0"/>
      <w:marTop w:val="0"/>
      <w:marBottom w:val="0"/>
      <w:divBdr>
        <w:top w:val="none" w:sz="0" w:space="0" w:color="auto"/>
        <w:left w:val="none" w:sz="0" w:space="0" w:color="auto"/>
        <w:bottom w:val="none" w:sz="0" w:space="0" w:color="auto"/>
        <w:right w:val="none" w:sz="0" w:space="0" w:color="auto"/>
      </w:divBdr>
    </w:div>
    <w:div w:id="1095637643">
      <w:bodyDiv w:val="1"/>
      <w:marLeft w:val="0"/>
      <w:marRight w:val="0"/>
      <w:marTop w:val="0"/>
      <w:marBottom w:val="0"/>
      <w:divBdr>
        <w:top w:val="none" w:sz="0" w:space="0" w:color="auto"/>
        <w:left w:val="none" w:sz="0" w:space="0" w:color="auto"/>
        <w:bottom w:val="none" w:sz="0" w:space="0" w:color="auto"/>
        <w:right w:val="none" w:sz="0" w:space="0" w:color="auto"/>
      </w:divBdr>
    </w:div>
    <w:div w:id="1101417585">
      <w:bodyDiv w:val="1"/>
      <w:marLeft w:val="0"/>
      <w:marRight w:val="0"/>
      <w:marTop w:val="0"/>
      <w:marBottom w:val="0"/>
      <w:divBdr>
        <w:top w:val="none" w:sz="0" w:space="0" w:color="auto"/>
        <w:left w:val="none" w:sz="0" w:space="0" w:color="auto"/>
        <w:bottom w:val="none" w:sz="0" w:space="0" w:color="auto"/>
        <w:right w:val="none" w:sz="0" w:space="0" w:color="auto"/>
      </w:divBdr>
      <w:divsChild>
        <w:div w:id="1650793172">
          <w:marLeft w:val="288"/>
          <w:marRight w:val="0"/>
          <w:marTop w:val="115"/>
          <w:marBottom w:val="0"/>
          <w:divBdr>
            <w:top w:val="none" w:sz="0" w:space="0" w:color="auto"/>
            <w:left w:val="none" w:sz="0" w:space="0" w:color="auto"/>
            <w:bottom w:val="none" w:sz="0" w:space="0" w:color="auto"/>
            <w:right w:val="none" w:sz="0" w:space="0" w:color="auto"/>
          </w:divBdr>
        </w:div>
      </w:divsChild>
    </w:div>
    <w:div w:id="1111440282">
      <w:bodyDiv w:val="1"/>
      <w:marLeft w:val="0"/>
      <w:marRight w:val="0"/>
      <w:marTop w:val="0"/>
      <w:marBottom w:val="0"/>
      <w:divBdr>
        <w:top w:val="none" w:sz="0" w:space="0" w:color="auto"/>
        <w:left w:val="none" w:sz="0" w:space="0" w:color="auto"/>
        <w:bottom w:val="none" w:sz="0" w:space="0" w:color="auto"/>
        <w:right w:val="none" w:sz="0" w:space="0" w:color="auto"/>
      </w:divBdr>
    </w:div>
    <w:div w:id="1139692923">
      <w:bodyDiv w:val="1"/>
      <w:marLeft w:val="0"/>
      <w:marRight w:val="0"/>
      <w:marTop w:val="0"/>
      <w:marBottom w:val="0"/>
      <w:divBdr>
        <w:top w:val="none" w:sz="0" w:space="0" w:color="auto"/>
        <w:left w:val="none" w:sz="0" w:space="0" w:color="auto"/>
        <w:bottom w:val="none" w:sz="0" w:space="0" w:color="auto"/>
        <w:right w:val="none" w:sz="0" w:space="0" w:color="auto"/>
      </w:divBdr>
      <w:divsChild>
        <w:div w:id="1523787446">
          <w:marLeft w:val="288"/>
          <w:marRight w:val="0"/>
          <w:marTop w:val="115"/>
          <w:marBottom w:val="0"/>
          <w:divBdr>
            <w:top w:val="none" w:sz="0" w:space="0" w:color="auto"/>
            <w:left w:val="none" w:sz="0" w:space="0" w:color="auto"/>
            <w:bottom w:val="none" w:sz="0" w:space="0" w:color="auto"/>
            <w:right w:val="none" w:sz="0" w:space="0" w:color="auto"/>
          </w:divBdr>
        </w:div>
        <w:div w:id="1072855153">
          <w:marLeft w:val="288"/>
          <w:marRight w:val="0"/>
          <w:marTop w:val="115"/>
          <w:marBottom w:val="0"/>
          <w:divBdr>
            <w:top w:val="none" w:sz="0" w:space="0" w:color="auto"/>
            <w:left w:val="none" w:sz="0" w:space="0" w:color="auto"/>
            <w:bottom w:val="none" w:sz="0" w:space="0" w:color="auto"/>
            <w:right w:val="none" w:sz="0" w:space="0" w:color="auto"/>
          </w:divBdr>
        </w:div>
      </w:divsChild>
    </w:div>
    <w:div w:id="1181355160">
      <w:bodyDiv w:val="1"/>
      <w:marLeft w:val="0"/>
      <w:marRight w:val="0"/>
      <w:marTop w:val="0"/>
      <w:marBottom w:val="0"/>
      <w:divBdr>
        <w:top w:val="none" w:sz="0" w:space="0" w:color="auto"/>
        <w:left w:val="none" w:sz="0" w:space="0" w:color="auto"/>
        <w:bottom w:val="none" w:sz="0" w:space="0" w:color="auto"/>
        <w:right w:val="none" w:sz="0" w:space="0" w:color="auto"/>
      </w:divBdr>
      <w:divsChild>
        <w:div w:id="196242148">
          <w:marLeft w:val="288"/>
          <w:marRight w:val="0"/>
          <w:marTop w:val="115"/>
          <w:marBottom w:val="0"/>
          <w:divBdr>
            <w:top w:val="none" w:sz="0" w:space="0" w:color="auto"/>
            <w:left w:val="none" w:sz="0" w:space="0" w:color="auto"/>
            <w:bottom w:val="none" w:sz="0" w:space="0" w:color="auto"/>
            <w:right w:val="none" w:sz="0" w:space="0" w:color="auto"/>
          </w:divBdr>
        </w:div>
      </w:divsChild>
    </w:div>
    <w:div w:id="1209490743">
      <w:bodyDiv w:val="1"/>
      <w:marLeft w:val="0"/>
      <w:marRight w:val="0"/>
      <w:marTop w:val="0"/>
      <w:marBottom w:val="0"/>
      <w:divBdr>
        <w:top w:val="none" w:sz="0" w:space="0" w:color="auto"/>
        <w:left w:val="none" w:sz="0" w:space="0" w:color="auto"/>
        <w:bottom w:val="none" w:sz="0" w:space="0" w:color="auto"/>
        <w:right w:val="none" w:sz="0" w:space="0" w:color="auto"/>
      </w:divBdr>
      <w:divsChild>
        <w:div w:id="363020528">
          <w:marLeft w:val="274"/>
          <w:marRight w:val="0"/>
          <w:marTop w:val="0"/>
          <w:marBottom w:val="0"/>
          <w:divBdr>
            <w:top w:val="none" w:sz="0" w:space="0" w:color="auto"/>
            <w:left w:val="none" w:sz="0" w:space="0" w:color="auto"/>
            <w:bottom w:val="none" w:sz="0" w:space="0" w:color="auto"/>
            <w:right w:val="none" w:sz="0" w:space="0" w:color="auto"/>
          </w:divBdr>
        </w:div>
      </w:divsChild>
    </w:div>
    <w:div w:id="1267732011">
      <w:bodyDiv w:val="1"/>
      <w:marLeft w:val="0"/>
      <w:marRight w:val="0"/>
      <w:marTop w:val="0"/>
      <w:marBottom w:val="0"/>
      <w:divBdr>
        <w:top w:val="none" w:sz="0" w:space="0" w:color="auto"/>
        <w:left w:val="none" w:sz="0" w:space="0" w:color="auto"/>
        <w:bottom w:val="none" w:sz="0" w:space="0" w:color="auto"/>
        <w:right w:val="none" w:sz="0" w:space="0" w:color="auto"/>
      </w:divBdr>
      <w:divsChild>
        <w:div w:id="1176306186">
          <w:marLeft w:val="360"/>
          <w:marRight w:val="0"/>
          <w:marTop w:val="0"/>
          <w:marBottom w:val="0"/>
          <w:divBdr>
            <w:top w:val="none" w:sz="0" w:space="0" w:color="auto"/>
            <w:left w:val="none" w:sz="0" w:space="0" w:color="auto"/>
            <w:bottom w:val="none" w:sz="0" w:space="0" w:color="auto"/>
            <w:right w:val="none" w:sz="0" w:space="0" w:color="auto"/>
          </w:divBdr>
        </w:div>
      </w:divsChild>
    </w:div>
    <w:div w:id="1269661449">
      <w:bodyDiv w:val="1"/>
      <w:marLeft w:val="0"/>
      <w:marRight w:val="0"/>
      <w:marTop w:val="0"/>
      <w:marBottom w:val="0"/>
      <w:divBdr>
        <w:top w:val="none" w:sz="0" w:space="0" w:color="auto"/>
        <w:left w:val="none" w:sz="0" w:space="0" w:color="auto"/>
        <w:bottom w:val="none" w:sz="0" w:space="0" w:color="auto"/>
        <w:right w:val="none" w:sz="0" w:space="0" w:color="auto"/>
      </w:divBdr>
    </w:div>
    <w:div w:id="1283612381">
      <w:bodyDiv w:val="1"/>
      <w:marLeft w:val="0"/>
      <w:marRight w:val="0"/>
      <w:marTop w:val="0"/>
      <w:marBottom w:val="0"/>
      <w:divBdr>
        <w:top w:val="none" w:sz="0" w:space="0" w:color="auto"/>
        <w:left w:val="none" w:sz="0" w:space="0" w:color="auto"/>
        <w:bottom w:val="none" w:sz="0" w:space="0" w:color="auto"/>
        <w:right w:val="none" w:sz="0" w:space="0" w:color="auto"/>
      </w:divBdr>
    </w:div>
    <w:div w:id="1283802360">
      <w:bodyDiv w:val="1"/>
      <w:marLeft w:val="0"/>
      <w:marRight w:val="0"/>
      <w:marTop w:val="0"/>
      <w:marBottom w:val="0"/>
      <w:divBdr>
        <w:top w:val="none" w:sz="0" w:space="0" w:color="auto"/>
        <w:left w:val="none" w:sz="0" w:space="0" w:color="auto"/>
        <w:bottom w:val="none" w:sz="0" w:space="0" w:color="auto"/>
        <w:right w:val="none" w:sz="0" w:space="0" w:color="auto"/>
      </w:divBdr>
      <w:divsChild>
        <w:div w:id="1510291108">
          <w:marLeft w:val="360"/>
          <w:marRight w:val="0"/>
          <w:marTop w:val="0"/>
          <w:marBottom w:val="0"/>
          <w:divBdr>
            <w:top w:val="none" w:sz="0" w:space="0" w:color="auto"/>
            <w:left w:val="none" w:sz="0" w:space="0" w:color="auto"/>
            <w:bottom w:val="none" w:sz="0" w:space="0" w:color="auto"/>
            <w:right w:val="none" w:sz="0" w:space="0" w:color="auto"/>
          </w:divBdr>
        </w:div>
      </w:divsChild>
    </w:div>
    <w:div w:id="1295410940">
      <w:bodyDiv w:val="1"/>
      <w:marLeft w:val="0"/>
      <w:marRight w:val="0"/>
      <w:marTop w:val="0"/>
      <w:marBottom w:val="0"/>
      <w:divBdr>
        <w:top w:val="none" w:sz="0" w:space="0" w:color="auto"/>
        <w:left w:val="none" w:sz="0" w:space="0" w:color="auto"/>
        <w:bottom w:val="none" w:sz="0" w:space="0" w:color="auto"/>
        <w:right w:val="none" w:sz="0" w:space="0" w:color="auto"/>
      </w:divBdr>
      <w:divsChild>
        <w:div w:id="1333215008">
          <w:marLeft w:val="893"/>
          <w:marRight w:val="0"/>
          <w:marTop w:val="115"/>
          <w:marBottom w:val="0"/>
          <w:divBdr>
            <w:top w:val="none" w:sz="0" w:space="0" w:color="auto"/>
            <w:left w:val="none" w:sz="0" w:space="0" w:color="auto"/>
            <w:bottom w:val="none" w:sz="0" w:space="0" w:color="auto"/>
            <w:right w:val="none" w:sz="0" w:space="0" w:color="auto"/>
          </w:divBdr>
        </w:div>
        <w:div w:id="1332685140">
          <w:marLeft w:val="1498"/>
          <w:marRight w:val="0"/>
          <w:marTop w:val="67"/>
          <w:marBottom w:val="0"/>
          <w:divBdr>
            <w:top w:val="none" w:sz="0" w:space="0" w:color="auto"/>
            <w:left w:val="none" w:sz="0" w:space="0" w:color="auto"/>
            <w:bottom w:val="none" w:sz="0" w:space="0" w:color="auto"/>
            <w:right w:val="none" w:sz="0" w:space="0" w:color="auto"/>
          </w:divBdr>
        </w:div>
        <w:div w:id="478886085">
          <w:marLeft w:val="1498"/>
          <w:marRight w:val="0"/>
          <w:marTop w:val="67"/>
          <w:marBottom w:val="0"/>
          <w:divBdr>
            <w:top w:val="none" w:sz="0" w:space="0" w:color="auto"/>
            <w:left w:val="none" w:sz="0" w:space="0" w:color="auto"/>
            <w:bottom w:val="none" w:sz="0" w:space="0" w:color="auto"/>
            <w:right w:val="none" w:sz="0" w:space="0" w:color="auto"/>
          </w:divBdr>
        </w:div>
        <w:div w:id="118957810">
          <w:marLeft w:val="1498"/>
          <w:marRight w:val="0"/>
          <w:marTop w:val="67"/>
          <w:marBottom w:val="0"/>
          <w:divBdr>
            <w:top w:val="none" w:sz="0" w:space="0" w:color="auto"/>
            <w:left w:val="none" w:sz="0" w:space="0" w:color="auto"/>
            <w:bottom w:val="none" w:sz="0" w:space="0" w:color="auto"/>
            <w:right w:val="none" w:sz="0" w:space="0" w:color="auto"/>
          </w:divBdr>
        </w:div>
        <w:div w:id="1281495086">
          <w:marLeft w:val="1498"/>
          <w:marRight w:val="0"/>
          <w:marTop w:val="67"/>
          <w:marBottom w:val="0"/>
          <w:divBdr>
            <w:top w:val="none" w:sz="0" w:space="0" w:color="auto"/>
            <w:left w:val="none" w:sz="0" w:space="0" w:color="auto"/>
            <w:bottom w:val="none" w:sz="0" w:space="0" w:color="auto"/>
            <w:right w:val="none" w:sz="0" w:space="0" w:color="auto"/>
          </w:divBdr>
        </w:div>
      </w:divsChild>
    </w:div>
    <w:div w:id="1326282617">
      <w:bodyDiv w:val="1"/>
      <w:marLeft w:val="0"/>
      <w:marRight w:val="0"/>
      <w:marTop w:val="0"/>
      <w:marBottom w:val="0"/>
      <w:divBdr>
        <w:top w:val="none" w:sz="0" w:space="0" w:color="auto"/>
        <w:left w:val="none" w:sz="0" w:space="0" w:color="auto"/>
        <w:bottom w:val="none" w:sz="0" w:space="0" w:color="auto"/>
        <w:right w:val="none" w:sz="0" w:space="0" w:color="auto"/>
      </w:divBdr>
    </w:div>
    <w:div w:id="1334529285">
      <w:bodyDiv w:val="1"/>
      <w:marLeft w:val="0"/>
      <w:marRight w:val="0"/>
      <w:marTop w:val="0"/>
      <w:marBottom w:val="0"/>
      <w:divBdr>
        <w:top w:val="none" w:sz="0" w:space="0" w:color="auto"/>
        <w:left w:val="none" w:sz="0" w:space="0" w:color="auto"/>
        <w:bottom w:val="none" w:sz="0" w:space="0" w:color="auto"/>
        <w:right w:val="none" w:sz="0" w:space="0" w:color="auto"/>
      </w:divBdr>
      <w:divsChild>
        <w:div w:id="617611556">
          <w:marLeft w:val="1498"/>
          <w:marRight w:val="0"/>
          <w:marTop w:val="67"/>
          <w:marBottom w:val="0"/>
          <w:divBdr>
            <w:top w:val="none" w:sz="0" w:space="0" w:color="auto"/>
            <w:left w:val="none" w:sz="0" w:space="0" w:color="auto"/>
            <w:bottom w:val="none" w:sz="0" w:space="0" w:color="auto"/>
            <w:right w:val="none" w:sz="0" w:space="0" w:color="auto"/>
          </w:divBdr>
        </w:div>
      </w:divsChild>
    </w:div>
    <w:div w:id="1399399017">
      <w:bodyDiv w:val="1"/>
      <w:marLeft w:val="0"/>
      <w:marRight w:val="0"/>
      <w:marTop w:val="0"/>
      <w:marBottom w:val="0"/>
      <w:divBdr>
        <w:top w:val="none" w:sz="0" w:space="0" w:color="auto"/>
        <w:left w:val="none" w:sz="0" w:space="0" w:color="auto"/>
        <w:bottom w:val="none" w:sz="0" w:space="0" w:color="auto"/>
        <w:right w:val="none" w:sz="0" w:space="0" w:color="auto"/>
      </w:divBdr>
    </w:div>
    <w:div w:id="1411653591">
      <w:bodyDiv w:val="1"/>
      <w:marLeft w:val="0"/>
      <w:marRight w:val="0"/>
      <w:marTop w:val="0"/>
      <w:marBottom w:val="0"/>
      <w:divBdr>
        <w:top w:val="none" w:sz="0" w:space="0" w:color="auto"/>
        <w:left w:val="none" w:sz="0" w:space="0" w:color="auto"/>
        <w:bottom w:val="none" w:sz="0" w:space="0" w:color="auto"/>
        <w:right w:val="none" w:sz="0" w:space="0" w:color="auto"/>
      </w:divBdr>
    </w:div>
    <w:div w:id="1412848206">
      <w:bodyDiv w:val="1"/>
      <w:marLeft w:val="0"/>
      <w:marRight w:val="0"/>
      <w:marTop w:val="0"/>
      <w:marBottom w:val="0"/>
      <w:divBdr>
        <w:top w:val="none" w:sz="0" w:space="0" w:color="auto"/>
        <w:left w:val="none" w:sz="0" w:space="0" w:color="auto"/>
        <w:bottom w:val="none" w:sz="0" w:space="0" w:color="auto"/>
        <w:right w:val="none" w:sz="0" w:space="0" w:color="auto"/>
      </w:divBdr>
    </w:div>
    <w:div w:id="1414281295">
      <w:bodyDiv w:val="1"/>
      <w:marLeft w:val="0"/>
      <w:marRight w:val="0"/>
      <w:marTop w:val="0"/>
      <w:marBottom w:val="0"/>
      <w:divBdr>
        <w:top w:val="none" w:sz="0" w:space="0" w:color="auto"/>
        <w:left w:val="none" w:sz="0" w:space="0" w:color="auto"/>
        <w:bottom w:val="none" w:sz="0" w:space="0" w:color="auto"/>
        <w:right w:val="none" w:sz="0" w:space="0" w:color="auto"/>
      </w:divBdr>
    </w:div>
    <w:div w:id="1442452488">
      <w:bodyDiv w:val="1"/>
      <w:marLeft w:val="0"/>
      <w:marRight w:val="0"/>
      <w:marTop w:val="0"/>
      <w:marBottom w:val="0"/>
      <w:divBdr>
        <w:top w:val="none" w:sz="0" w:space="0" w:color="auto"/>
        <w:left w:val="none" w:sz="0" w:space="0" w:color="auto"/>
        <w:bottom w:val="none" w:sz="0" w:space="0" w:color="auto"/>
        <w:right w:val="none" w:sz="0" w:space="0" w:color="auto"/>
      </w:divBdr>
      <w:divsChild>
        <w:div w:id="364864074">
          <w:marLeft w:val="288"/>
          <w:marRight w:val="0"/>
          <w:marTop w:val="115"/>
          <w:marBottom w:val="0"/>
          <w:divBdr>
            <w:top w:val="none" w:sz="0" w:space="0" w:color="auto"/>
            <w:left w:val="none" w:sz="0" w:space="0" w:color="auto"/>
            <w:bottom w:val="none" w:sz="0" w:space="0" w:color="auto"/>
            <w:right w:val="none" w:sz="0" w:space="0" w:color="auto"/>
          </w:divBdr>
        </w:div>
        <w:div w:id="2074962962">
          <w:marLeft w:val="288"/>
          <w:marRight w:val="0"/>
          <w:marTop w:val="115"/>
          <w:marBottom w:val="0"/>
          <w:divBdr>
            <w:top w:val="none" w:sz="0" w:space="0" w:color="auto"/>
            <w:left w:val="none" w:sz="0" w:space="0" w:color="auto"/>
            <w:bottom w:val="none" w:sz="0" w:space="0" w:color="auto"/>
            <w:right w:val="none" w:sz="0" w:space="0" w:color="auto"/>
          </w:divBdr>
        </w:div>
        <w:div w:id="1892568959">
          <w:marLeft w:val="288"/>
          <w:marRight w:val="0"/>
          <w:marTop w:val="115"/>
          <w:marBottom w:val="0"/>
          <w:divBdr>
            <w:top w:val="none" w:sz="0" w:space="0" w:color="auto"/>
            <w:left w:val="none" w:sz="0" w:space="0" w:color="auto"/>
            <w:bottom w:val="none" w:sz="0" w:space="0" w:color="auto"/>
            <w:right w:val="none" w:sz="0" w:space="0" w:color="auto"/>
          </w:divBdr>
        </w:div>
      </w:divsChild>
    </w:div>
    <w:div w:id="1445231035">
      <w:bodyDiv w:val="1"/>
      <w:marLeft w:val="0"/>
      <w:marRight w:val="0"/>
      <w:marTop w:val="0"/>
      <w:marBottom w:val="0"/>
      <w:divBdr>
        <w:top w:val="none" w:sz="0" w:space="0" w:color="auto"/>
        <w:left w:val="none" w:sz="0" w:space="0" w:color="auto"/>
        <w:bottom w:val="none" w:sz="0" w:space="0" w:color="auto"/>
        <w:right w:val="none" w:sz="0" w:space="0" w:color="auto"/>
      </w:divBdr>
    </w:div>
    <w:div w:id="1447307024">
      <w:bodyDiv w:val="1"/>
      <w:marLeft w:val="0"/>
      <w:marRight w:val="0"/>
      <w:marTop w:val="0"/>
      <w:marBottom w:val="0"/>
      <w:divBdr>
        <w:top w:val="none" w:sz="0" w:space="0" w:color="auto"/>
        <w:left w:val="none" w:sz="0" w:space="0" w:color="auto"/>
        <w:bottom w:val="none" w:sz="0" w:space="0" w:color="auto"/>
        <w:right w:val="none" w:sz="0" w:space="0" w:color="auto"/>
      </w:divBdr>
      <w:divsChild>
        <w:div w:id="790630767">
          <w:marLeft w:val="360"/>
          <w:marRight w:val="0"/>
          <w:marTop w:val="0"/>
          <w:marBottom w:val="0"/>
          <w:divBdr>
            <w:top w:val="none" w:sz="0" w:space="0" w:color="auto"/>
            <w:left w:val="none" w:sz="0" w:space="0" w:color="auto"/>
            <w:bottom w:val="none" w:sz="0" w:space="0" w:color="auto"/>
            <w:right w:val="none" w:sz="0" w:space="0" w:color="auto"/>
          </w:divBdr>
        </w:div>
      </w:divsChild>
    </w:div>
    <w:div w:id="1464888858">
      <w:bodyDiv w:val="1"/>
      <w:marLeft w:val="0"/>
      <w:marRight w:val="0"/>
      <w:marTop w:val="0"/>
      <w:marBottom w:val="0"/>
      <w:divBdr>
        <w:top w:val="none" w:sz="0" w:space="0" w:color="auto"/>
        <w:left w:val="none" w:sz="0" w:space="0" w:color="auto"/>
        <w:bottom w:val="none" w:sz="0" w:space="0" w:color="auto"/>
        <w:right w:val="none" w:sz="0" w:space="0" w:color="auto"/>
      </w:divBdr>
      <w:divsChild>
        <w:div w:id="1964575810">
          <w:marLeft w:val="274"/>
          <w:marRight w:val="0"/>
          <w:marTop w:val="0"/>
          <w:marBottom w:val="0"/>
          <w:divBdr>
            <w:top w:val="none" w:sz="0" w:space="0" w:color="auto"/>
            <w:left w:val="none" w:sz="0" w:space="0" w:color="auto"/>
            <w:bottom w:val="none" w:sz="0" w:space="0" w:color="auto"/>
            <w:right w:val="none" w:sz="0" w:space="0" w:color="auto"/>
          </w:divBdr>
        </w:div>
      </w:divsChild>
    </w:div>
    <w:div w:id="1478689989">
      <w:bodyDiv w:val="1"/>
      <w:marLeft w:val="0"/>
      <w:marRight w:val="0"/>
      <w:marTop w:val="0"/>
      <w:marBottom w:val="0"/>
      <w:divBdr>
        <w:top w:val="none" w:sz="0" w:space="0" w:color="auto"/>
        <w:left w:val="none" w:sz="0" w:space="0" w:color="auto"/>
        <w:bottom w:val="none" w:sz="0" w:space="0" w:color="auto"/>
        <w:right w:val="none" w:sz="0" w:space="0" w:color="auto"/>
      </w:divBdr>
      <w:divsChild>
        <w:div w:id="211768540">
          <w:marLeft w:val="288"/>
          <w:marRight w:val="0"/>
          <w:marTop w:val="101"/>
          <w:marBottom w:val="0"/>
          <w:divBdr>
            <w:top w:val="none" w:sz="0" w:space="0" w:color="auto"/>
            <w:left w:val="none" w:sz="0" w:space="0" w:color="auto"/>
            <w:bottom w:val="none" w:sz="0" w:space="0" w:color="auto"/>
            <w:right w:val="none" w:sz="0" w:space="0" w:color="auto"/>
          </w:divBdr>
        </w:div>
        <w:div w:id="1901744415">
          <w:marLeft w:val="288"/>
          <w:marRight w:val="0"/>
          <w:marTop w:val="101"/>
          <w:marBottom w:val="0"/>
          <w:divBdr>
            <w:top w:val="none" w:sz="0" w:space="0" w:color="auto"/>
            <w:left w:val="none" w:sz="0" w:space="0" w:color="auto"/>
            <w:bottom w:val="none" w:sz="0" w:space="0" w:color="auto"/>
            <w:right w:val="none" w:sz="0" w:space="0" w:color="auto"/>
          </w:divBdr>
        </w:div>
        <w:div w:id="2129273498">
          <w:marLeft w:val="288"/>
          <w:marRight w:val="0"/>
          <w:marTop w:val="101"/>
          <w:marBottom w:val="0"/>
          <w:divBdr>
            <w:top w:val="none" w:sz="0" w:space="0" w:color="auto"/>
            <w:left w:val="none" w:sz="0" w:space="0" w:color="auto"/>
            <w:bottom w:val="none" w:sz="0" w:space="0" w:color="auto"/>
            <w:right w:val="none" w:sz="0" w:space="0" w:color="auto"/>
          </w:divBdr>
        </w:div>
        <w:div w:id="918826203">
          <w:marLeft w:val="288"/>
          <w:marRight w:val="0"/>
          <w:marTop w:val="101"/>
          <w:marBottom w:val="0"/>
          <w:divBdr>
            <w:top w:val="none" w:sz="0" w:space="0" w:color="auto"/>
            <w:left w:val="none" w:sz="0" w:space="0" w:color="auto"/>
            <w:bottom w:val="none" w:sz="0" w:space="0" w:color="auto"/>
            <w:right w:val="none" w:sz="0" w:space="0" w:color="auto"/>
          </w:divBdr>
        </w:div>
      </w:divsChild>
    </w:div>
    <w:div w:id="1487013390">
      <w:bodyDiv w:val="1"/>
      <w:marLeft w:val="0"/>
      <w:marRight w:val="0"/>
      <w:marTop w:val="0"/>
      <w:marBottom w:val="0"/>
      <w:divBdr>
        <w:top w:val="none" w:sz="0" w:space="0" w:color="auto"/>
        <w:left w:val="none" w:sz="0" w:space="0" w:color="auto"/>
        <w:bottom w:val="none" w:sz="0" w:space="0" w:color="auto"/>
        <w:right w:val="none" w:sz="0" w:space="0" w:color="auto"/>
      </w:divBdr>
      <w:divsChild>
        <w:div w:id="1129283458">
          <w:marLeft w:val="288"/>
          <w:marRight w:val="0"/>
          <w:marTop w:val="101"/>
          <w:marBottom w:val="0"/>
          <w:divBdr>
            <w:top w:val="none" w:sz="0" w:space="0" w:color="auto"/>
            <w:left w:val="none" w:sz="0" w:space="0" w:color="auto"/>
            <w:bottom w:val="none" w:sz="0" w:space="0" w:color="auto"/>
            <w:right w:val="none" w:sz="0" w:space="0" w:color="auto"/>
          </w:divBdr>
        </w:div>
        <w:div w:id="154996305">
          <w:marLeft w:val="288"/>
          <w:marRight w:val="0"/>
          <w:marTop w:val="101"/>
          <w:marBottom w:val="0"/>
          <w:divBdr>
            <w:top w:val="none" w:sz="0" w:space="0" w:color="auto"/>
            <w:left w:val="none" w:sz="0" w:space="0" w:color="auto"/>
            <w:bottom w:val="none" w:sz="0" w:space="0" w:color="auto"/>
            <w:right w:val="none" w:sz="0" w:space="0" w:color="auto"/>
          </w:divBdr>
        </w:div>
      </w:divsChild>
    </w:div>
    <w:div w:id="1498769585">
      <w:bodyDiv w:val="1"/>
      <w:marLeft w:val="0"/>
      <w:marRight w:val="0"/>
      <w:marTop w:val="0"/>
      <w:marBottom w:val="0"/>
      <w:divBdr>
        <w:top w:val="none" w:sz="0" w:space="0" w:color="auto"/>
        <w:left w:val="none" w:sz="0" w:space="0" w:color="auto"/>
        <w:bottom w:val="none" w:sz="0" w:space="0" w:color="auto"/>
        <w:right w:val="none" w:sz="0" w:space="0" w:color="auto"/>
      </w:divBdr>
    </w:div>
    <w:div w:id="1500578160">
      <w:bodyDiv w:val="1"/>
      <w:marLeft w:val="0"/>
      <w:marRight w:val="0"/>
      <w:marTop w:val="0"/>
      <w:marBottom w:val="0"/>
      <w:divBdr>
        <w:top w:val="none" w:sz="0" w:space="0" w:color="auto"/>
        <w:left w:val="none" w:sz="0" w:space="0" w:color="auto"/>
        <w:bottom w:val="none" w:sz="0" w:space="0" w:color="auto"/>
        <w:right w:val="none" w:sz="0" w:space="0" w:color="auto"/>
      </w:divBdr>
    </w:div>
    <w:div w:id="1509950260">
      <w:bodyDiv w:val="1"/>
      <w:marLeft w:val="0"/>
      <w:marRight w:val="0"/>
      <w:marTop w:val="0"/>
      <w:marBottom w:val="0"/>
      <w:divBdr>
        <w:top w:val="none" w:sz="0" w:space="0" w:color="auto"/>
        <w:left w:val="none" w:sz="0" w:space="0" w:color="auto"/>
        <w:bottom w:val="none" w:sz="0" w:space="0" w:color="auto"/>
        <w:right w:val="none" w:sz="0" w:space="0" w:color="auto"/>
      </w:divBdr>
    </w:div>
    <w:div w:id="1513568032">
      <w:bodyDiv w:val="1"/>
      <w:marLeft w:val="0"/>
      <w:marRight w:val="0"/>
      <w:marTop w:val="0"/>
      <w:marBottom w:val="0"/>
      <w:divBdr>
        <w:top w:val="none" w:sz="0" w:space="0" w:color="auto"/>
        <w:left w:val="none" w:sz="0" w:space="0" w:color="auto"/>
        <w:bottom w:val="none" w:sz="0" w:space="0" w:color="auto"/>
        <w:right w:val="none" w:sz="0" w:space="0" w:color="auto"/>
      </w:divBdr>
      <w:divsChild>
        <w:div w:id="163984543">
          <w:marLeft w:val="288"/>
          <w:marRight w:val="0"/>
          <w:marTop w:val="115"/>
          <w:marBottom w:val="0"/>
          <w:divBdr>
            <w:top w:val="none" w:sz="0" w:space="0" w:color="auto"/>
            <w:left w:val="none" w:sz="0" w:space="0" w:color="auto"/>
            <w:bottom w:val="none" w:sz="0" w:space="0" w:color="auto"/>
            <w:right w:val="none" w:sz="0" w:space="0" w:color="auto"/>
          </w:divBdr>
        </w:div>
        <w:div w:id="204564785">
          <w:marLeft w:val="288"/>
          <w:marRight w:val="0"/>
          <w:marTop w:val="115"/>
          <w:marBottom w:val="0"/>
          <w:divBdr>
            <w:top w:val="none" w:sz="0" w:space="0" w:color="auto"/>
            <w:left w:val="none" w:sz="0" w:space="0" w:color="auto"/>
            <w:bottom w:val="none" w:sz="0" w:space="0" w:color="auto"/>
            <w:right w:val="none" w:sz="0" w:space="0" w:color="auto"/>
          </w:divBdr>
        </w:div>
        <w:div w:id="294651026">
          <w:marLeft w:val="288"/>
          <w:marRight w:val="0"/>
          <w:marTop w:val="115"/>
          <w:marBottom w:val="0"/>
          <w:divBdr>
            <w:top w:val="none" w:sz="0" w:space="0" w:color="auto"/>
            <w:left w:val="none" w:sz="0" w:space="0" w:color="auto"/>
            <w:bottom w:val="none" w:sz="0" w:space="0" w:color="auto"/>
            <w:right w:val="none" w:sz="0" w:space="0" w:color="auto"/>
          </w:divBdr>
        </w:div>
        <w:div w:id="425074349">
          <w:marLeft w:val="288"/>
          <w:marRight w:val="0"/>
          <w:marTop w:val="115"/>
          <w:marBottom w:val="0"/>
          <w:divBdr>
            <w:top w:val="none" w:sz="0" w:space="0" w:color="auto"/>
            <w:left w:val="none" w:sz="0" w:space="0" w:color="auto"/>
            <w:bottom w:val="none" w:sz="0" w:space="0" w:color="auto"/>
            <w:right w:val="none" w:sz="0" w:space="0" w:color="auto"/>
          </w:divBdr>
        </w:div>
        <w:div w:id="900023535">
          <w:marLeft w:val="288"/>
          <w:marRight w:val="0"/>
          <w:marTop w:val="115"/>
          <w:marBottom w:val="0"/>
          <w:divBdr>
            <w:top w:val="none" w:sz="0" w:space="0" w:color="auto"/>
            <w:left w:val="none" w:sz="0" w:space="0" w:color="auto"/>
            <w:bottom w:val="none" w:sz="0" w:space="0" w:color="auto"/>
            <w:right w:val="none" w:sz="0" w:space="0" w:color="auto"/>
          </w:divBdr>
        </w:div>
        <w:div w:id="959188077">
          <w:marLeft w:val="288"/>
          <w:marRight w:val="0"/>
          <w:marTop w:val="115"/>
          <w:marBottom w:val="0"/>
          <w:divBdr>
            <w:top w:val="none" w:sz="0" w:space="0" w:color="auto"/>
            <w:left w:val="none" w:sz="0" w:space="0" w:color="auto"/>
            <w:bottom w:val="none" w:sz="0" w:space="0" w:color="auto"/>
            <w:right w:val="none" w:sz="0" w:space="0" w:color="auto"/>
          </w:divBdr>
        </w:div>
        <w:div w:id="1081175878">
          <w:marLeft w:val="288"/>
          <w:marRight w:val="0"/>
          <w:marTop w:val="115"/>
          <w:marBottom w:val="0"/>
          <w:divBdr>
            <w:top w:val="none" w:sz="0" w:space="0" w:color="auto"/>
            <w:left w:val="none" w:sz="0" w:space="0" w:color="auto"/>
            <w:bottom w:val="none" w:sz="0" w:space="0" w:color="auto"/>
            <w:right w:val="none" w:sz="0" w:space="0" w:color="auto"/>
          </w:divBdr>
        </w:div>
        <w:div w:id="1119108117">
          <w:marLeft w:val="288"/>
          <w:marRight w:val="0"/>
          <w:marTop w:val="115"/>
          <w:marBottom w:val="0"/>
          <w:divBdr>
            <w:top w:val="none" w:sz="0" w:space="0" w:color="auto"/>
            <w:left w:val="none" w:sz="0" w:space="0" w:color="auto"/>
            <w:bottom w:val="none" w:sz="0" w:space="0" w:color="auto"/>
            <w:right w:val="none" w:sz="0" w:space="0" w:color="auto"/>
          </w:divBdr>
        </w:div>
        <w:div w:id="1153374575">
          <w:marLeft w:val="288"/>
          <w:marRight w:val="0"/>
          <w:marTop w:val="115"/>
          <w:marBottom w:val="0"/>
          <w:divBdr>
            <w:top w:val="none" w:sz="0" w:space="0" w:color="auto"/>
            <w:left w:val="none" w:sz="0" w:space="0" w:color="auto"/>
            <w:bottom w:val="none" w:sz="0" w:space="0" w:color="auto"/>
            <w:right w:val="none" w:sz="0" w:space="0" w:color="auto"/>
          </w:divBdr>
        </w:div>
        <w:div w:id="1553927040">
          <w:marLeft w:val="288"/>
          <w:marRight w:val="0"/>
          <w:marTop w:val="115"/>
          <w:marBottom w:val="0"/>
          <w:divBdr>
            <w:top w:val="none" w:sz="0" w:space="0" w:color="auto"/>
            <w:left w:val="none" w:sz="0" w:space="0" w:color="auto"/>
            <w:bottom w:val="none" w:sz="0" w:space="0" w:color="auto"/>
            <w:right w:val="none" w:sz="0" w:space="0" w:color="auto"/>
          </w:divBdr>
        </w:div>
      </w:divsChild>
    </w:div>
    <w:div w:id="1539775586">
      <w:bodyDiv w:val="1"/>
      <w:marLeft w:val="0"/>
      <w:marRight w:val="0"/>
      <w:marTop w:val="0"/>
      <w:marBottom w:val="0"/>
      <w:divBdr>
        <w:top w:val="none" w:sz="0" w:space="0" w:color="auto"/>
        <w:left w:val="none" w:sz="0" w:space="0" w:color="auto"/>
        <w:bottom w:val="none" w:sz="0" w:space="0" w:color="auto"/>
        <w:right w:val="none" w:sz="0" w:space="0" w:color="auto"/>
      </w:divBdr>
      <w:divsChild>
        <w:div w:id="515651370">
          <w:marLeft w:val="288"/>
          <w:marRight w:val="0"/>
          <w:marTop w:val="115"/>
          <w:marBottom w:val="0"/>
          <w:divBdr>
            <w:top w:val="none" w:sz="0" w:space="0" w:color="auto"/>
            <w:left w:val="none" w:sz="0" w:space="0" w:color="auto"/>
            <w:bottom w:val="none" w:sz="0" w:space="0" w:color="auto"/>
            <w:right w:val="none" w:sz="0" w:space="0" w:color="auto"/>
          </w:divBdr>
        </w:div>
        <w:div w:id="1004819501">
          <w:marLeft w:val="288"/>
          <w:marRight w:val="0"/>
          <w:marTop w:val="115"/>
          <w:marBottom w:val="0"/>
          <w:divBdr>
            <w:top w:val="none" w:sz="0" w:space="0" w:color="auto"/>
            <w:left w:val="none" w:sz="0" w:space="0" w:color="auto"/>
            <w:bottom w:val="none" w:sz="0" w:space="0" w:color="auto"/>
            <w:right w:val="none" w:sz="0" w:space="0" w:color="auto"/>
          </w:divBdr>
        </w:div>
        <w:div w:id="1020619640">
          <w:marLeft w:val="288"/>
          <w:marRight w:val="0"/>
          <w:marTop w:val="115"/>
          <w:marBottom w:val="0"/>
          <w:divBdr>
            <w:top w:val="none" w:sz="0" w:space="0" w:color="auto"/>
            <w:left w:val="none" w:sz="0" w:space="0" w:color="auto"/>
            <w:bottom w:val="none" w:sz="0" w:space="0" w:color="auto"/>
            <w:right w:val="none" w:sz="0" w:space="0" w:color="auto"/>
          </w:divBdr>
        </w:div>
        <w:div w:id="1075201775">
          <w:marLeft w:val="288"/>
          <w:marRight w:val="0"/>
          <w:marTop w:val="115"/>
          <w:marBottom w:val="0"/>
          <w:divBdr>
            <w:top w:val="none" w:sz="0" w:space="0" w:color="auto"/>
            <w:left w:val="none" w:sz="0" w:space="0" w:color="auto"/>
            <w:bottom w:val="none" w:sz="0" w:space="0" w:color="auto"/>
            <w:right w:val="none" w:sz="0" w:space="0" w:color="auto"/>
          </w:divBdr>
        </w:div>
        <w:div w:id="1331446271">
          <w:marLeft w:val="288"/>
          <w:marRight w:val="0"/>
          <w:marTop w:val="115"/>
          <w:marBottom w:val="0"/>
          <w:divBdr>
            <w:top w:val="none" w:sz="0" w:space="0" w:color="auto"/>
            <w:left w:val="none" w:sz="0" w:space="0" w:color="auto"/>
            <w:bottom w:val="none" w:sz="0" w:space="0" w:color="auto"/>
            <w:right w:val="none" w:sz="0" w:space="0" w:color="auto"/>
          </w:divBdr>
        </w:div>
        <w:div w:id="1503664642">
          <w:marLeft w:val="288"/>
          <w:marRight w:val="0"/>
          <w:marTop w:val="115"/>
          <w:marBottom w:val="0"/>
          <w:divBdr>
            <w:top w:val="none" w:sz="0" w:space="0" w:color="auto"/>
            <w:left w:val="none" w:sz="0" w:space="0" w:color="auto"/>
            <w:bottom w:val="none" w:sz="0" w:space="0" w:color="auto"/>
            <w:right w:val="none" w:sz="0" w:space="0" w:color="auto"/>
          </w:divBdr>
        </w:div>
        <w:div w:id="1670674584">
          <w:marLeft w:val="288"/>
          <w:marRight w:val="0"/>
          <w:marTop w:val="115"/>
          <w:marBottom w:val="0"/>
          <w:divBdr>
            <w:top w:val="none" w:sz="0" w:space="0" w:color="auto"/>
            <w:left w:val="none" w:sz="0" w:space="0" w:color="auto"/>
            <w:bottom w:val="none" w:sz="0" w:space="0" w:color="auto"/>
            <w:right w:val="none" w:sz="0" w:space="0" w:color="auto"/>
          </w:divBdr>
        </w:div>
        <w:div w:id="1700275572">
          <w:marLeft w:val="288"/>
          <w:marRight w:val="0"/>
          <w:marTop w:val="115"/>
          <w:marBottom w:val="0"/>
          <w:divBdr>
            <w:top w:val="none" w:sz="0" w:space="0" w:color="auto"/>
            <w:left w:val="none" w:sz="0" w:space="0" w:color="auto"/>
            <w:bottom w:val="none" w:sz="0" w:space="0" w:color="auto"/>
            <w:right w:val="none" w:sz="0" w:space="0" w:color="auto"/>
          </w:divBdr>
        </w:div>
        <w:div w:id="1739785976">
          <w:marLeft w:val="288"/>
          <w:marRight w:val="0"/>
          <w:marTop w:val="115"/>
          <w:marBottom w:val="0"/>
          <w:divBdr>
            <w:top w:val="none" w:sz="0" w:space="0" w:color="auto"/>
            <w:left w:val="none" w:sz="0" w:space="0" w:color="auto"/>
            <w:bottom w:val="none" w:sz="0" w:space="0" w:color="auto"/>
            <w:right w:val="none" w:sz="0" w:space="0" w:color="auto"/>
          </w:divBdr>
        </w:div>
      </w:divsChild>
    </w:div>
    <w:div w:id="1556893384">
      <w:bodyDiv w:val="1"/>
      <w:marLeft w:val="0"/>
      <w:marRight w:val="0"/>
      <w:marTop w:val="0"/>
      <w:marBottom w:val="0"/>
      <w:divBdr>
        <w:top w:val="none" w:sz="0" w:space="0" w:color="auto"/>
        <w:left w:val="none" w:sz="0" w:space="0" w:color="auto"/>
        <w:bottom w:val="none" w:sz="0" w:space="0" w:color="auto"/>
        <w:right w:val="none" w:sz="0" w:space="0" w:color="auto"/>
      </w:divBdr>
      <w:divsChild>
        <w:div w:id="232160971">
          <w:marLeft w:val="274"/>
          <w:marRight w:val="0"/>
          <w:marTop w:val="0"/>
          <w:marBottom w:val="0"/>
          <w:divBdr>
            <w:top w:val="none" w:sz="0" w:space="0" w:color="auto"/>
            <w:left w:val="none" w:sz="0" w:space="0" w:color="auto"/>
            <w:bottom w:val="none" w:sz="0" w:space="0" w:color="auto"/>
            <w:right w:val="none" w:sz="0" w:space="0" w:color="auto"/>
          </w:divBdr>
        </w:div>
      </w:divsChild>
    </w:div>
    <w:div w:id="1603876217">
      <w:bodyDiv w:val="1"/>
      <w:marLeft w:val="0"/>
      <w:marRight w:val="0"/>
      <w:marTop w:val="0"/>
      <w:marBottom w:val="0"/>
      <w:divBdr>
        <w:top w:val="none" w:sz="0" w:space="0" w:color="auto"/>
        <w:left w:val="none" w:sz="0" w:space="0" w:color="auto"/>
        <w:bottom w:val="none" w:sz="0" w:space="0" w:color="auto"/>
        <w:right w:val="none" w:sz="0" w:space="0" w:color="auto"/>
      </w:divBdr>
      <w:divsChild>
        <w:div w:id="398334833">
          <w:marLeft w:val="274"/>
          <w:marRight w:val="0"/>
          <w:marTop w:val="0"/>
          <w:marBottom w:val="0"/>
          <w:divBdr>
            <w:top w:val="none" w:sz="0" w:space="0" w:color="auto"/>
            <w:left w:val="none" w:sz="0" w:space="0" w:color="auto"/>
            <w:bottom w:val="none" w:sz="0" w:space="0" w:color="auto"/>
            <w:right w:val="none" w:sz="0" w:space="0" w:color="auto"/>
          </w:divBdr>
        </w:div>
      </w:divsChild>
    </w:div>
    <w:div w:id="1622372761">
      <w:bodyDiv w:val="1"/>
      <w:marLeft w:val="0"/>
      <w:marRight w:val="0"/>
      <w:marTop w:val="0"/>
      <w:marBottom w:val="0"/>
      <w:divBdr>
        <w:top w:val="none" w:sz="0" w:space="0" w:color="auto"/>
        <w:left w:val="none" w:sz="0" w:space="0" w:color="auto"/>
        <w:bottom w:val="none" w:sz="0" w:space="0" w:color="auto"/>
        <w:right w:val="none" w:sz="0" w:space="0" w:color="auto"/>
      </w:divBdr>
    </w:div>
    <w:div w:id="1623802931">
      <w:bodyDiv w:val="1"/>
      <w:marLeft w:val="0"/>
      <w:marRight w:val="0"/>
      <w:marTop w:val="0"/>
      <w:marBottom w:val="0"/>
      <w:divBdr>
        <w:top w:val="none" w:sz="0" w:space="0" w:color="auto"/>
        <w:left w:val="none" w:sz="0" w:space="0" w:color="auto"/>
        <w:bottom w:val="none" w:sz="0" w:space="0" w:color="auto"/>
        <w:right w:val="none" w:sz="0" w:space="0" w:color="auto"/>
      </w:divBdr>
    </w:div>
    <w:div w:id="1659575739">
      <w:bodyDiv w:val="1"/>
      <w:marLeft w:val="0"/>
      <w:marRight w:val="0"/>
      <w:marTop w:val="0"/>
      <w:marBottom w:val="0"/>
      <w:divBdr>
        <w:top w:val="none" w:sz="0" w:space="0" w:color="auto"/>
        <w:left w:val="none" w:sz="0" w:space="0" w:color="auto"/>
        <w:bottom w:val="none" w:sz="0" w:space="0" w:color="auto"/>
        <w:right w:val="none" w:sz="0" w:space="0" w:color="auto"/>
      </w:divBdr>
    </w:div>
    <w:div w:id="1666274748">
      <w:bodyDiv w:val="1"/>
      <w:marLeft w:val="0"/>
      <w:marRight w:val="0"/>
      <w:marTop w:val="0"/>
      <w:marBottom w:val="0"/>
      <w:divBdr>
        <w:top w:val="none" w:sz="0" w:space="0" w:color="auto"/>
        <w:left w:val="none" w:sz="0" w:space="0" w:color="auto"/>
        <w:bottom w:val="none" w:sz="0" w:space="0" w:color="auto"/>
        <w:right w:val="none" w:sz="0" w:space="0" w:color="auto"/>
      </w:divBdr>
      <w:divsChild>
        <w:div w:id="83768159">
          <w:marLeft w:val="1498"/>
          <w:marRight w:val="0"/>
          <w:marTop w:val="67"/>
          <w:marBottom w:val="0"/>
          <w:divBdr>
            <w:top w:val="none" w:sz="0" w:space="0" w:color="auto"/>
            <w:left w:val="none" w:sz="0" w:space="0" w:color="auto"/>
            <w:bottom w:val="none" w:sz="0" w:space="0" w:color="auto"/>
            <w:right w:val="none" w:sz="0" w:space="0" w:color="auto"/>
          </w:divBdr>
        </w:div>
      </w:divsChild>
    </w:div>
    <w:div w:id="1717504990">
      <w:bodyDiv w:val="1"/>
      <w:marLeft w:val="0"/>
      <w:marRight w:val="0"/>
      <w:marTop w:val="0"/>
      <w:marBottom w:val="0"/>
      <w:divBdr>
        <w:top w:val="none" w:sz="0" w:space="0" w:color="auto"/>
        <w:left w:val="none" w:sz="0" w:space="0" w:color="auto"/>
        <w:bottom w:val="none" w:sz="0" w:space="0" w:color="auto"/>
        <w:right w:val="none" w:sz="0" w:space="0" w:color="auto"/>
      </w:divBdr>
    </w:div>
    <w:div w:id="1748376392">
      <w:bodyDiv w:val="1"/>
      <w:marLeft w:val="0"/>
      <w:marRight w:val="0"/>
      <w:marTop w:val="0"/>
      <w:marBottom w:val="0"/>
      <w:divBdr>
        <w:top w:val="none" w:sz="0" w:space="0" w:color="auto"/>
        <w:left w:val="none" w:sz="0" w:space="0" w:color="auto"/>
        <w:bottom w:val="none" w:sz="0" w:space="0" w:color="auto"/>
        <w:right w:val="none" w:sz="0" w:space="0" w:color="auto"/>
      </w:divBdr>
    </w:div>
    <w:div w:id="1773552216">
      <w:bodyDiv w:val="1"/>
      <w:marLeft w:val="0"/>
      <w:marRight w:val="0"/>
      <w:marTop w:val="0"/>
      <w:marBottom w:val="0"/>
      <w:divBdr>
        <w:top w:val="none" w:sz="0" w:space="0" w:color="auto"/>
        <w:left w:val="none" w:sz="0" w:space="0" w:color="auto"/>
        <w:bottom w:val="none" w:sz="0" w:space="0" w:color="auto"/>
        <w:right w:val="none" w:sz="0" w:space="0" w:color="auto"/>
      </w:divBdr>
    </w:div>
    <w:div w:id="1784886194">
      <w:bodyDiv w:val="1"/>
      <w:marLeft w:val="0"/>
      <w:marRight w:val="0"/>
      <w:marTop w:val="0"/>
      <w:marBottom w:val="0"/>
      <w:divBdr>
        <w:top w:val="none" w:sz="0" w:space="0" w:color="auto"/>
        <w:left w:val="none" w:sz="0" w:space="0" w:color="auto"/>
        <w:bottom w:val="none" w:sz="0" w:space="0" w:color="auto"/>
        <w:right w:val="none" w:sz="0" w:space="0" w:color="auto"/>
      </w:divBdr>
      <w:divsChild>
        <w:div w:id="643509544">
          <w:marLeft w:val="274"/>
          <w:marRight w:val="0"/>
          <w:marTop w:val="0"/>
          <w:marBottom w:val="0"/>
          <w:divBdr>
            <w:top w:val="none" w:sz="0" w:space="0" w:color="auto"/>
            <w:left w:val="none" w:sz="0" w:space="0" w:color="auto"/>
            <w:bottom w:val="none" w:sz="0" w:space="0" w:color="auto"/>
            <w:right w:val="none" w:sz="0" w:space="0" w:color="auto"/>
          </w:divBdr>
        </w:div>
      </w:divsChild>
    </w:div>
    <w:div w:id="1823964425">
      <w:bodyDiv w:val="1"/>
      <w:marLeft w:val="0"/>
      <w:marRight w:val="0"/>
      <w:marTop w:val="0"/>
      <w:marBottom w:val="0"/>
      <w:divBdr>
        <w:top w:val="none" w:sz="0" w:space="0" w:color="auto"/>
        <w:left w:val="none" w:sz="0" w:space="0" w:color="auto"/>
        <w:bottom w:val="none" w:sz="0" w:space="0" w:color="auto"/>
        <w:right w:val="none" w:sz="0" w:space="0" w:color="auto"/>
      </w:divBdr>
    </w:div>
    <w:div w:id="1841120464">
      <w:bodyDiv w:val="1"/>
      <w:marLeft w:val="0"/>
      <w:marRight w:val="0"/>
      <w:marTop w:val="0"/>
      <w:marBottom w:val="0"/>
      <w:divBdr>
        <w:top w:val="none" w:sz="0" w:space="0" w:color="auto"/>
        <w:left w:val="none" w:sz="0" w:space="0" w:color="auto"/>
        <w:bottom w:val="none" w:sz="0" w:space="0" w:color="auto"/>
        <w:right w:val="none" w:sz="0" w:space="0" w:color="auto"/>
      </w:divBdr>
      <w:divsChild>
        <w:div w:id="1449281247">
          <w:marLeft w:val="288"/>
          <w:marRight w:val="0"/>
          <w:marTop w:val="115"/>
          <w:marBottom w:val="0"/>
          <w:divBdr>
            <w:top w:val="none" w:sz="0" w:space="0" w:color="auto"/>
            <w:left w:val="none" w:sz="0" w:space="0" w:color="auto"/>
            <w:bottom w:val="none" w:sz="0" w:space="0" w:color="auto"/>
            <w:right w:val="none" w:sz="0" w:space="0" w:color="auto"/>
          </w:divBdr>
        </w:div>
      </w:divsChild>
    </w:div>
    <w:div w:id="1845632810">
      <w:bodyDiv w:val="1"/>
      <w:marLeft w:val="0"/>
      <w:marRight w:val="0"/>
      <w:marTop w:val="0"/>
      <w:marBottom w:val="0"/>
      <w:divBdr>
        <w:top w:val="none" w:sz="0" w:space="0" w:color="auto"/>
        <w:left w:val="none" w:sz="0" w:space="0" w:color="auto"/>
        <w:bottom w:val="none" w:sz="0" w:space="0" w:color="auto"/>
        <w:right w:val="none" w:sz="0" w:space="0" w:color="auto"/>
      </w:divBdr>
    </w:div>
    <w:div w:id="1872448452">
      <w:bodyDiv w:val="1"/>
      <w:marLeft w:val="0"/>
      <w:marRight w:val="0"/>
      <w:marTop w:val="0"/>
      <w:marBottom w:val="0"/>
      <w:divBdr>
        <w:top w:val="none" w:sz="0" w:space="0" w:color="auto"/>
        <w:left w:val="none" w:sz="0" w:space="0" w:color="auto"/>
        <w:bottom w:val="none" w:sz="0" w:space="0" w:color="auto"/>
        <w:right w:val="none" w:sz="0" w:space="0" w:color="auto"/>
      </w:divBdr>
    </w:div>
    <w:div w:id="1885019360">
      <w:bodyDiv w:val="1"/>
      <w:marLeft w:val="0"/>
      <w:marRight w:val="0"/>
      <w:marTop w:val="0"/>
      <w:marBottom w:val="0"/>
      <w:divBdr>
        <w:top w:val="none" w:sz="0" w:space="0" w:color="auto"/>
        <w:left w:val="none" w:sz="0" w:space="0" w:color="auto"/>
        <w:bottom w:val="none" w:sz="0" w:space="0" w:color="auto"/>
        <w:right w:val="none" w:sz="0" w:space="0" w:color="auto"/>
      </w:divBdr>
    </w:div>
    <w:div w:id="1892695011">
      <w:bodyDiv w:val="1"/>
      <w:marLeft w:val="0"/>
      <w:marRight w:val="0"/>
      <w:marTop w:val="0"/>
      <w:marBottom w:val="0"/>
      <w:divBdr>
        <w:top w:val="none" w:sz="0" w:space="0" w:color="auto"/>
        <w:left w:val="none" w:sz="0" w:space="0" w:color="auto"/>
        <w:bottom w:val="none" w:sz="0" w:space="0" w:color="auto"/>
        <w:right w:val="none" w:sz="0" w:space="0" w:color="auto"/>
      </w:divBdr>
    </w:div>
    <w:div w:id="1895433606">
      <w:bodyDiv w:val="1"/>
      <w:marLeft w:val="0"/>
      <w:marRight w:val="0"/>
      <w:marTop w:val="0"/>
      <w:marBottom w:val="0"/>
      <w:divBdr>
        <w:top w:val="none" w:sz="0" w:space="0" w:color="auto"/>
        <w:left w:val="none" w:sz="0" w:space="0" w:color="auto"/>
        <w:bottom w:val="none" w:sz="0" w:space="0" w:color="auto"/>
        <w:right w:val="none" w:sz="0" w:space="0" w:color="auto"/>
      </w:divBdr>
    </w:div>
    <w:div w:id="1896962411">
      <w:bodyDiv w:val="1"/>
      <w:marLeft w:val="0"/>
      <w:marRight w:val="0"/>
      <w:marTop w:val="0"/>
      <w:marBottom w:val="0"/>
      <w:divBdr>
        <w:top w:val="none" w:sz="0" w:space="0" w:color="auto"/>
        <w:left w:val="none" w:sz="0" w:space="0" w:color="auto"/>
        <w:bottom w:val="none" w:sz="0" w:space="0" w:color="auto"/>
        <w:right w:val="none" w:sz="0" w:space="0" w:color="auto"/>
      </w:divBdr>
    </w:div>
    <w:div w:id="1911574861">
      <w:bodyDiv w:val="1"/>
      <w:marLeft w:val="0"/>
      <w:marRight w:val="0"/>
      <w:marTop w:val="0"/>
      <w:marBottom w:val="0"/>
      <w:divBdr>
        <w:top w:val="none" w:sz="0" w:space="0" w:color="auto"/>
        <w:left w:val="none" w:sz="0" w:space="0" w:color="auto"/>
        <w:bottom w:val="none" w:sz="0" w:space="0" w:color="auto"/>
        <w:right w:val="none" w:sz="0" w:space="0" w:color="auto"/>
      </w:divBdr>
    </w:div>
    <w:div w:id="1927836032">
      <w:bodyDiv w:val="1"/>
      <w:marLeft w:val="0"/>
      <w:marRight w:val="0"/>
      <w:marTop w:val="0"/>
      <w:marBottom w:val="0"/>
      <w:divBdr>
        <w:top w:val="none" w:sz="0" w:space="0" w:color="auto"/>
        <w:left w:val="none" w:sz="0" w:space="0" w:color="auto"/>
        <w:bottom w:val="none" w:sz="0" w:space="0" w:color="auto"/>
        <w:right w:val="none" w:sz="0" w:space="0" w:color="auto"/>
      </w:divBdr>
    </w:div>
    <w:div w:id="1942449808">
      <w:bodyDiv w:val="1"/>
      <w:marLeft w:val="0"/>
      <w:marRight w:val="0"/>
      <w:marTop w:val="0"/>
      <w:marBottom w:val="0"/>
      <w:divBdr>
        <w:top w:val="none" w:sz="0" w:space="0" w:color="auto"/>
        <w:left w:val="none" w:sz="0" w:space="0" w:color="auto"/>
        <w:bottom w:val="none" w:sz="0" w:space="0" w:color="auto"/>
        <w:right w:val="none" w:sz="0" w:space="0" w:color="auto"/>
      </w:divBdr>
    </w:div>
    <w:div w:id="1977568381">
      <w:bodyDiv w:val="1"/>
      <w:marLeft w:val="0"/>
      <w:marRight w:val="0"/>
      <w:marTop w:val="0"/>
      <w:marBottom w:val="0"/>
      <w:divBdr>
        <w:top w:val="none" w:sz="0" w:space="0" w:color="auto"/>
        <w:left w:val="none" w:sz="0" w:space="0" w:color="auto"/>
        <w:bottom w:val="none" w:sz="0" w:space="0" w:color="auto"/>
        <w:right w:val="none" w:sz="0" w:space="0" w:color="auto"/>
      </w:divBdr>
      <w:divsChild>
        <w:div w:id="1251964215">
          <w:marLeft w:val="274"/>
          <w:marRight w:val="0"/>
          <w:marTop w:val="0"/>
          <w:marBottom w:val="0"/>
          <w:divBdr>
            <w:top w:val="none" w:sz="0" w:space="0" w:color="auto"/>
            <w:left w:val="none" w:sz="0" w:space="0" w:color="auto"/>
            <w:bottom w:val="none" w:sz="0" w:space="0" w:color="auto"/>
            <w:right w:val="none" w:sz="0" w:space="0" w:color="auto"/>
          </w:divBdr>
        </w:div>
      </w:divsChild>
    </w:div>
    <w:div w:id="1979459276">
      <w:bodyDiv w:val="1"/>
      <w:marLeft w:val="0"/>
      <w:marRight w:val="0"/>
      <w:marTop w:val="0"/>
      <w:marBottom w:val="0"/>
      <w:divBdr>
        <w:top w:val="none" w:sz="0" w:space="0" w:color="auto"/>
        <w:left w:val="none" w:sz="0" w:space="0" w:color="auto"/>
        <w:bottom w:val="none" w:sz="0" w:space="0" w:color="auto"/>
        <w:right w:val="none" w:sz="0" w:space="0" w:color="auto"/>
      </w:divBdr>
    </w:div>
    <w:div w:id="1988127310">
      <w:bodyDiv w:val="1"/>
      <w:marLeft w:val="0"/>
      <w:marRight w:val="0"/>
      <w:marTop w:val="0"/>
      <w:marBottom w:val="0"/>
      <w:divBdr>
        <w:top w:val="none" w:sz="0" w:space="0" w:color="auto"/>
        <w:left w:val="none" w:sz="0" w:space="0" w:color="auto"/>
        <w:bottom w:val="none" w:sz="0" w:space="0" w:color="auto"/>
        <w:right w:val="none" w:sz="0" w:space="0" w:color="auto"/>
      </w:divBdr>
    </w:div>
    <w:div w:id="2021008025">
      <w:bodyDiv w:val="1"/>
      <w:marLeft w:val="0"/>
      <w:marRight w:val="0"/>
      <w:marTop w:val="0"/>
      <w:marBottom w:val="0"/>
      <w:divBdr>
        <w:top w:val="none" w:sz="0" w:space="0" w:color="auto"/>
        <w:left w:val="none" w:sz="0" w:space="0" w:color="auto"/>
        <w:bottom w:val="none" w:sz="0" w:space="0" w:color="auto"/>
        <w:right w:val="none" w:sz="0" w:space="0" w:color="auto"/>
      </w:divBdr>
    </w:div>
    <w:div w:id="2026328007">
      <w:bodyDiv w:val="1"/>
      <w:marLeft w:val="0"/>
      <w:marRight w:val="0"/>
      <w:marTop w:val="0"/>
      <w:marBottom w:val="0"/>
      <w:divBdr>
        <w:top w:val="none" w:sz="0" w:space="0" w:color="auto"/>
        <w:left w:val="none" w:sz="0" w:space="0" w:color="auto"/>
        <w:bottom w:val="none" w:sz="0" w:space="0" w:color="auto"/>
        <w:right w:val="none" w:sz="0" w:space="0" w:color="auto"/>
      </w:divBdr>
      <w:divsChild>
        <w:div w:id="723066376">
          <w:marLeft w:val="288"/>
          <w:marRight w:val="0"/>
          <w:marTop w:val="115"/>
          <w:marBottom w:val="0"/>
          <w:divBdr>
            <w:top w:val="none" w:sz="0" w:space="0" w:color="auto"/>
            <w:left w:val="none" w:sz="0" w:space="0" w:color="auto"/>
            <w:bottom w:val="none" w:sz="0" w:space="0" w:color="auto"/>
            <w:right w:val="none" w:sz="0" w:space="0" w:color="auto"/>
          </w:divBdr>
        </w:div>
        <w:div w:id="1364020743">
          <w:marLeft w:val="288"/>
          <w:marRight w:val="0"/>
          <w:marTop w:val="115"/>
          <w:marBottom w:val="0"/>
          <w:divBdr>
            <w:top w:val="none" w:sz="0" w:space="0" w:color="auto"/>
            <w:left w:val="none" w:sz="0" w:space="0" w:color="auto"/>
            <w:bottom w:val="none" w:sz="0" w:space="0" w:color="auto"/>
            <w:right w:val="none" w:sz="0" w:space="0" w:color="auto"/>
          </w:divBdr>
        </w:div>
      </w:divsChild>
    </w:div>
    <w:div w:id="2056848725">
      <w:bodyDiv w:val="1"/>
      <w:marLeft w:val="0"/>
      <w:marRight w:val="0"/>
      <w:marTop w:val="0"/>
      <w:marBottom w:val="0"/>
      <w:divBdr>
        <w:top w:val="none" w:sz="0" w:space="0" w:color="auto"/>
        <w:left w:val="none" w:sz="0" w:space="0" w:color="auto"/>
        <w:bottom w:val="none" w:sz="0" w:space="0" w:color="auto"/>
        <w:right w:val="none" w:sz="0" w:space="0" w:color="auto"/>
      </w:divBdr>
    </w:div>
    <w:div w:id="2070032702">
      <w:bodyDiv w:val="1"/>
      <w:marLeft w:val="0"/>
      <w:marRight w:val="0"/>
      <w:marTop w:val="0"/>
      <w:marBottom w:val="0"/>
      <w:divBdr>
        <w:top w:val="none" w:sz="0" w:space="0" w:color="auto"/>
        <w:left w:val="none" w:sz="0" w:space="0" w:color="auto"/>
        <w:bottom w:val="none" w:sz="0" w:space="0" w:color="auto"/>
        <w:right w:val="none" w:sz="0" w:space="0" w:color="auto"/>
      </w:divBdr>
      <w:divsChild>
        <w:div w:id="1250196123">
          <w:marLeft w:val="288"/>
          <w:marRight w:val="0"/>
          <w:marTop w:val="101"/>
          <w:marBottom w:val="0"/>
          <w:divBdr>
            <w:top w:val="none" w:sz="0" w:space="0" w:color="auto"/>
            <w:left w:val="none" w:sz="0" w:space="0" w:color="auto"/>
            <w:bottom w:val="none" w:sz="0" w:space="0" w:color="auto"/>
            <w:right w:val="none" w:sz="0" w:space="0" w:color="auto"/>
          </w:divBdr>
        </w:div>
        <w:div w:id="1401253637">
          <w:marLeft w:val="288"/>
          <w:marRight w:val="0"/>
          <w:marTop w:val="101"/>
          <w:marBottom w:val="0"/>
          <w:divBdr>
            <w:top w:val="none" w:sz="0" w:space="0" w:color="auto"/>
            <w:left w:val="none" w:sz="0" w:space="0" w:color="auto"/>
            <w:bottom w:val="none" w:sz="0" w:space="0" w:color="auto"/>
            <w:right w:val="none" w:sz="0" w:space="0" w:color="auto"/>
          </w:divBdr>
        </w:div>
        <w:div w:id="1188985042">
          <w:marLeft w:val="288"/>
          <w:marRight w:val="0"/>
          <w:marTop w:val="101"/>
          <w:marBottom w:val="0"/>
          <w:divBdr>
            <w:top w:val="none" w:sz="0" w:space="0" w:color="auto"/>
            <w:left w:val="none" w:sz="0" w:space="0" w:color="auto"/>
            <w:bottom w:val="none" w:sz="0" w:space="0" w:color="auto"/>
            <w:right w:val="none" w:sz="0" w:space="0" w:color="auto"/>
          </w:divBdr>
        </w:div>
        <w:div w:id="957880024">
          <w:marLeft w:val="288"/>
          <w:marRight w:val="0"/>
          <w:marTop w:val="101"/>
          <w:marBottom w:val="0"/>
          <w:divBdr>
            <w:top w:val="none" w:sz="0" w:space="0" w:color="auto"/>
            <w:left w:val="none" w:sz="0" w:space="0" w:color="auto"/>
            <w:bottom w:val="none" w:sz="0" w:space="0" w:color="auto"/>
            <w:right w:val="none" w:sz="0" w:space="0" w:color="auto"/>
          </w:divBdr>
        </w:div>
      </w:divsChild>
    </w:div>
    <w:div w:id="2080709474">
      <w:bodyDiv w:val="1"/>
      <w:marLeft w:val="0"/>
      <w:marRight w:val="0"/>
      <w:marTop w:val="0"/>
      <w:marBottom w:val="0"/>
      <w:divBdr>
        <w:top w:val="none" w:sz="0" w:space="0" w:color="auto"/>
        <w:left w:val="none" w:sz="0" w:space="0" w:color="auto"/>
        <w:bottom w:val="none" w:sz="0" w:space="0" w:color="auto"/>
        <w:right w:val="none" w:sz="0" w:space="0" w:color="auto"/>
      </w:divBdr>
    </w:div>
    <w:div w:id="2113819421">
      <w:bodyDiv w:val="1"/>
      <w:marLeft w:val="0"/>
      <w:marRight w:val="0"/>
      <w:marTop w:val="0"/>
      <w:marBottom w:val="0"/>
      <w:divBdr>
        <w:top w:val="none" w:sz="0" w:space="0" w:color="auto"/>
        <w:left w:val="none" w:sz="0" w:space="0" w:color="auto"/>
        <w:bottom w:val="none" w:sz="0" w:space="0" w:color="auto"/>
        <w:right w:val="none" w:sz="0" w:space="0" w:color="auto"/>
      </w:divBdr>
    </w:div>
    <w:div w:id="2114475547">
      <w:bodyDiv w:val="1"/>
      <w:marLeft w:val="0"/>
      <w:marRight w:val="0"/>
      <w:marTop w:val="0"/>
      <w:marBottom w:val="0"/>
      <w:divBdr>
        <w:top w:val="none" w:sz="0" w:space="0" w:color="auto"/>
        <w:left w:val="none" w:sz="0" w:space="0" w:color="auto"/>
        <w:bottom w:val="none" w:sz="0" w:space="0" w:color="auto"/>
        <w:right w:val="none" w:sz="0" w:space="0" w:color="auto"/>
      </w:divBdr>
      <w:divsChild>
        <w:div w:id="336882061">
          <w:marLeft w:val="274"/>
          <w:marRight w:val="0"/>
          <w:marTop w:val="0"/>
          <w:marBottom w:val="0"/>
          <w:divBdr>
            <w:top w:val="none" w:sz="0" w:space="0" w:color="auto"/>
            <w:left w:val="none" w:sz="0" w:space="0" w:color="auto"/>
            <w:bottom w:val="none" w:sz="0" w:space="0" w:color="auto"/>
            <w:right w:val="none" w:sz="0" w:space="0" w:color="auto"/>
          </w:divBdr>
        </w:div>
        <w:div w:id="775829061">
          <w:marLeft w:val="274"/>
          <w:marRight w:val="0"/>
          <w:marTop w:val="0"/>
          <w:marBottom w:val="0"/>
          <w:divBdr>
            <w:top w:val="none" w:sz="0" w:space="0" w:color="auto"/>
            <w:left w:val="none" w:sz="0" w:space="0" w:color="auto"/>
            <w:bottom w:val="none" w:sz="0" w:space="0" w:color="auto"/>
            <w:right w:val="none" w:sz="0" w:space="0" w:color="auto"/>
          </w:divBdr>
        </w:div>
      </w:divsChild>
    </w:div>
    <w:div w:id="2127965360">
      <w:bodyDiv w:val="1"/>
      <w:marLeft w:val="0"/>
      <w:marRight w:val="0"/>
      <w:marTop w:val="0"/>
      <w:marBottom w:val="0"/>
      <w:divBdr>
        <w:top w:val="none" w:sz="0" w:space="0" w:color="auto"/>
        <w:left w:val="none" w:sz="0" w:space="0" w:color="auto"/>
        <w:bottom w:val="none" w:sz="0" w:space="0" w:color="auto"/>
        <w:right w:val="none" w:sz="0" w:space="0" w:color="auto"/>
      </w:divBdr>
      <w:divsChild>
        <w:div w:id="1940219077">
          <w:marLeft w:val="274"/>
          <w:marRight w:val="0"/>
          <w:marTop w:val="0"/>
          <w:marBottom w:val="0"/>
          <w:divBdr>
            <w:top w:val="none" w:sz="0" w:space="0" w:color="auto"/>
            <w:left w:val="none" w:sz="0" w:space="0" w:color="auto"/>
            <w:bottom w:val="none" w:sz="0" w:space="0" w:color="auto"/>
            <w:right w:val="none" w:sz="0" w:space="0" w:color="auto"/>
          </w:divBdr>
        </w:div>
      </w:divsChild>
    </w:div>
    <w:div w:id="2134786751">
      <w:bodyDiv w:val="1"/>
      <w:marLeft w:val="0"/>
      <w:marRight w:val="0"/>
      <w:marTop w:val="0"/>
      <w:marBottom w:val="0"/>
      <w:divBdr>
        <w:top w:val="none" w:sz="0" w:space="0" w:color="auto"/>
        <w:left w:val="none" w:sz="0" w:space="0" w:color="auto"/>
        <w:bottom w:val="none" w:sz="0" w:space="0" w:color="auto"/>
        <w:right w:val="none" w:sz="0" w:space="0" w:color="auto"/>
      </w:divBdr>
    </w:div>
    <w:div w:id="2141605414">
      <w:bodyDiv w:val="1"/>
      <w:marLeft w:val="0"/>
      <w:marRight w:val="0"/>
      <w:marTop w:val="0"/>
      <w:marBottom w:val="0"/>
      <w:divBdr>
        <w:top w:val="none" w:sz="0" w:space="0" w:color="auto"/>
        <w:left w:val="none" w:sz="0" w:space="0" w:color="auto"/>
        <w:bottom w:val="none" w:sz="0" w:space="0" w:color="auto"/>
        <w:right w:val="none" w:sz="0" w:space="0" w:color="auto"/>
      </w:divBdr>
    </w:div>
    <w:div w:id="2144494992">
      <w:bodyDiv w:val="1"/>
      <w:marLeft w:val="0"/>
      <w:marRight w:val="0"/>
      <w:marTop w:val="0"/>
      <w:marBottom w:val="0"/>
      <w:divBdr>
        <w:top w:val="none" w:sz="0" w:space="0" w:color="auto"/>
        <w:left w:val="none" w:sz="0" w:space="0" w:color="auto"/>
        <w:bottom w:val="none" w:sz="0" w:space="0" w:color="auto"/>
        <w:right w:val="none" w:sz="0" w:space="0" w:color="auto"/>
      </w:divBdr>
      <w:divsChild>
        <w:div w:id="1241721621">
          <w:marLeft w:val="288"/>
          <w:marRight w:val="0"/>
          <w:marTop w:val="115"/>
          <w:marBottom w:val="0"/>
          <w:divBdr>
            <w:top w:val="none" w:sz="0" w:space="0" w:color="auto"/>
            <w:left w:val="none" w:sz="0" w:space="0" w:color="auto"/>
            <w:bottom w:val="none" w:sz="0" w:space="0" w:color="auto"/>
            <w:right w:val="none" w:sz="0" w:space="0" w:color="auto"/>
          </w:divBdr>
        </w:div>
        <w:div w:id="81224327">
          <w:marLeft w:val="288"/>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tmp"/><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oter" Target="foot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3C5C7-0499-4B4B-BCD1-EF60F498E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6269</Words>
  <Characters>35736</Characters>
  <Application>Microsoft Office Word</Application>
  <DocSecurity>0</DocSecurity>
  <Lines>297</Lines>
  <Paragraphs>83</Paragraphs>
  <ScaleCrop>false</ScaleCrop>
  <Company>NRI</Company>
  <LinksUpToDate>false</LinksUpToDate>
  <CharactersWithSpaces>41922</CharactersWithSpaces>
  <SharedDoc>false</SharedDoc>
  <HLinks>
    <vt:vector size="60" baseType="variant">
      <vt:variant>
        <vt:i4>1048624</vt:i4>
      </vt:variant>
      <vt:variant>
        <vt:i4>50</vt:i4>
      </vt:variant>
      <vt:variant>
        <vt:i4>0</vt:i4>
      </vt:variant>
      <vt:variant>
        <vt:i4>5</vt:i4>
      </vt:variant>
      <vt:variant>
        <vt:lpwstr/>
      </vt:variant>
      <vt:variant>
        <vt:lpwstr>_Toc434337300</vt:lpwstr>
      </vt:variant>
      <vt:variant>
        <vt:i4>1638449</vt:i4>
      </vt:variant>
      <vt:variant>
        <vt:i4>44</vt:i4>
      </vt:variant>
      <vt:variant>
        <vt:i4>0</vt:i4>
      </vt:variant>
      <vt:variant>
        <vt:i4>5</vt:i4>
      </vt:variant>
      <vt:variant>
        <vt:lpwstr/>
      </vt:variant>
      <vt:variant>
        <vt:lpwstr>_Toc434337299</vt:lpwstr>
      </vt:variant>
      <vt:variant>
        <vt:i4>1638449</vt:i4>
      </vt:variant>
      <vt:variant>
        <vt:i4>35</vt:i4>
      </vt:variant>
      <vt:variant>
        <vt:i4>0</vt:i4>
      </vt:variant>
      <vt:variant>
        <vt:i4>5</vt:i4>
      </vt:variant>
      <vt:variant>
        <vt:lpwstr/>
      </vt:variant>
      <vt:variant>
        <vt:lpwstr>_Toc434337295</vt:lpwstr>
      </vt:variant>
      <vt:variant>
        <vt:i4>1638449</vt:i4>
      </vt:variant>
      <vt:variant>
        <vt:i4>29</vt:i4>
      </vt:variant>
      <vt:variant>
        <vt:i4>0</vt:i4>
      </vt:variant>
      <vt:variant>
        <vt:i4>5</vt:i4>
      </vt:variant>
      <vt:variant>
        <vt:lpwstr/>
      </vt:variant>
      <vt:variant>
        <vt:lpwstr>_Toc434337294</vt:lpwstr>
      </vt:variant>
      <vt:variant>
        <vt:i4>1245234</vt:i4>
      </vt:variant>
      <vt:variant>
        <vt:i4>20</vt:i4>
      </vt:variant>
      <vt:variant>
        <vt:i4>0</vt:i4>
      </vt:variant>
      <vt:variant>
        <vt:i4>5</vt:i4>
      </vt:variant>
      <vt:variant>
        <vt:lpwstr/>
      </vt:variant>
      <vt:variant>
        <vt:lpwstr>_Toc434327034</vt:lpwstr>
      </vt:variant>
      <vt:variant>
        <vt:i4>1245234</vt:i4>
      </vt:variant>
      <vt:variant>
        <vt:i4>14</vt:i4>
      </vt:variant>
      <vt:variant>
        <vt:i4>0</vt:i4>
      </vt:variant>
      <vt:variant>
        <vt:i4>5</vt:i4>
      </vt:variant>
      <vt:variant>
        <vt:lpwstr/>
      </vt:variant>
      <vt:variant>
        <vt:lpwstr>_Toc434327033</vt:lpwstr>
      </vt:variant>
      <vt:variant>
        <vt:i4>1245234</vt:i4>
      </vt:variant>
      <vt:variant>
        <vt:i4>11</vt:i4>
      </vt:variant>
      <vt:variant>
        <vt:i4>0</vt:i4>
      </vt:variant>
      <vt:variant>
        <vt:i4>5</vt:i4>
      </vt:variant>
      <vt:variant>
        <vt:lpwstr/>
      </vt:variant>
      <vt:variant>
        <vt:lpwstr>_Toc434327032</vt:lpwstr>
      </vt:variant>
      <vt:variant>
        <vt:i4>1245234</vt:i4>
      </vt:variant>
      <vt:variant>
        <vt:i4>8</vt:i4>
      </vt:variant>
      <vt:variant>
        <vt:i4>0</vt:i4>
      </vt:variant>
      <vt:variant>
        <vt:i4>5</vt:i4>
      </vt:variant>
      <vt:variant>
        <vt:lpwstr/>
      </vt:variant>
      <vt:variant>
        <vt:lpwstr>_Toc434327031</vt:lpwstr>
      </vt:variant>
      <vt:variant>
        <vt:i4>1245234</vt:i4>
      </vt:variant>
      <vt:variant>
        <vt:i4>5</vt:i4>
      </vt:variant>
      <vt:variant>
        <vt:i4>0</vt:i4>
      </vt:variant>
      <vt:variant>
        <vt:i4>5</vt:i4>
      </vt:variant>
      <vt:variant>
        <vt:lpwstr/>
      </vt:variant>
      <vt:variant>
        <vt:lpwstr>_Toc434327030</vt:lpwstr>
      </vt:variant>
      <vt:variant>
        <vt:i4>1179698</vt:i4>
      </vt:variant>
      <vt:variant>
        <vt:i4>2</vt:i4>
      </vt:variant>
      <vt:variant>
        <vt:i4>0</vt:i4>
      </vt:variant>
      <vt:variant>
        <vt:i4>5</vt:i4>
      </vt:variant>
      <vt:variant>
        <vt:lpwstr/>
      </vt:variant>
      <vt:variant>
        <vt:lpwstr>_Toc434327029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郭力慈</dc:creator>
  <cp:lastModifiedBy>王懐賢</cp:lastModifiedBy>
  <cp:revision>2</cp:revision>
  <cp:lastPrinted>2016-08-08T05:24:00Z</cp:lastPrinted>
  <dcterms:created xsi:type="dcterms:W3CDTF">2016-08-09T12:05:00Z</dcterms:created>
  <dcterms:modified xsi:type="dcterms:W3CDTF">2016-08-09T12:05:00Z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稿轉函">
    <vt:bool>false</vt:bool>
  </property>
</Properties>
</file>