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604E" w:rsidRPr="00ED249A" w:rsidRDefault="0077604E" w:rsidP="0077604E">
      <w:pPr>
        <w:spacing w:afterLines="20" w:line="360" w:lineRule="auto"/>
        <w:jc w:val="center"/>
        <w:rPr>
          <w:rFonts w:ascii="標楷體" w:eastAsia="標楷體" w:hAnsi="標楷體" w:hint="eastAsia"/>
          <w:color w:val="000000"/>
          <w:sz w:val="36"/>
          <w:szCs w:val="36"/>
        </w:rPr>
      </w:pPr>
      <w:r w:rsidRPr="00ED249A">
        <w:rPr>
          <w:rFonts w:ascii="標楷體" w:eastAsia="標楷體" w:hAnsi="標楷體" w:hint="eastAsia"/>
          <w:color w:val="000000"/>
          <w:sz w:val="36"/>
          <w:szCs w:val="36"/>
        </w:rPr>
        <w:t>委託研究計畫之研究主題與重點</w:t>
      </w:r>
    </w:p>
    <w:tbl>
      <w:tblPr>
        <w:tblW w:w="904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038"/>
        <w:gridCol w:w="720"/>
        <w:gridCol w:w="7285"/>
      </w:tblGrid>
      <w:tr w:rsidR="0077604E" w:rsidRPr="0093215D" w:rsidTr="000E4527">
        <w:tblPrEx>
          <w:tblCellMar>
            <w:top w:w="0" w:type="dxa"/>
            <w:bottom w:w="0" w:type="dxa"/>
          </w:tblCellMar>
        </w:tblPrEx>
        <w:tc>
          <w:tcPr>
            <w:tcW w:w="1758" w:type="dxa"/>
            <w:gridSpan w:val="2"/>
          </w:tcPr>
          <w:p w:rsidR="0077604E" w:rsidRPr="00ED249A" w:rsidRDefault="0077604E" w:rsidP="000E4527">
            <w:pPr>
              <w:adjustRightInd w:val="0"/>
              <w:snapToGrid w:val="0"/>
              <w:spacing w:line="240" w:lineRule="atLeast"/>
              <w:ind w:right="32"/>
              <w:jc w:val="center"/>
              <w:rPr>
                <w:rFonts w:ascii="標楷體" w:eastAsia="標楷體" w:hAnsi="標楷體" w:hint="eastAsia"/>
                <w:sz w:val="28"/>
                <w:szCs w:val="28"/>
              </w:rPr>
            </w:pPr>
            <w:r w:rsidRPr="00ED249A">
              <w:rPr>
                <w:rFonts w:ascii="標楷體" w:eastAsia="標楷體" w:hAnsi="標楷體" w:hint="eastAsia"/>
                <w:sz w:val="28"/>
                <w:szCs w:val="28"/>
              </w:rPr>
              <w:t>擬委託</w:t>
            </w:r>
          </w:p>
          <w:p w:rsidR="0077604E" w:rsidRPr="00ED249A" w:rsidRDefault="0077604E" w:rsidP="000E4527">
            <w:pPr>
              <w:adjustRightInd w:val="0"/>
              <w:snapToGrid w:val="0"/>
              <w:spacing w:line="240" w:lineRule="atLeast"/>
              <w:ind w:right="32"/>
              <w:jc w:val="center"/>
              <w:rPr>
                <w:rFonts w:ascii="標楷體" w:eastAsia="標楷體" w:hAnsi="標楷體" w:hint="eastAsia"/>
                <w:sz w:val="28"/>
                <w:szCs w:val="28"/>
              </w:rPr>
            </w:pPr>
            <w:r w:rsidRPr="00ED249A">
              <w:rPr>
                <w:rFonts w:ascii="標楷體" w:eastAsia="標楷體" w:hAnsi="標楷體" w:hint="eastAsia"/>
                <w:sz w:val="28"/>
                <w:szCs w:val="28"/>
              </w:rPr>
              <w:t>計畫名稱</w:t>
            </w:r>
          </w:p>
        </w:tc>
        <w:tc>
          <w:tcPr>
            <w:tcW w:w="7285" w:type="dxa"/>
            <w:vAlign w:val="center"/>
          </w:tcPr>
          <w:p w:rsidR="0077604E" w:rsidRPr="00ED249A" w:rsidRDefault="0077604E" w:rsidP="000E4527">
            <w:pPr>
              <w:pStyle w:val="a5"/>
              <w:adjustRightInd w:val="0"/>
              <w:spacing w:line="240" w:lineRule="atLeast"/>
              <w:ind w:right="32"/>
              <w:rPr>
                <w:rFonts w:ascii="標楷體" w:hAnsi="標楷體" w:hint="eastAsia"/>
                <w:sz w:val="28"/>
                <w:szCs w:val="28"/>
              </w:rPr>
            </w:pPr>
            <w:r w:rsidRPr="00ED249A">
              <w:rPr>
                <w:rFonts w:ascii="標楷體" w:hAnsi="標楷體" w:hint="eastAsia"/>
                <w:sz w:val="28"/>
                <w:szCs w:val="28"/>
              </w:rPr>
              <w:t>廣播電臺收聽行為調查研究</w:t>
            </w:r>
          </w:p>
        </w:tc>
      </w:tr>
      <w:tr w:rsidR="0077604E" w:rsidRPr="0093215D" w:rsidTr="000E4527">
        <w:tblPrEx>
          <w:tblCellMar>
            <w:top w:w="0" w:type="dxa"/>
            <w:bottom w:w="0" w:type="dxa"/>
          </w:tblCellMar>
        </w:tblPrEx>
        <w:tc>
          <w:tcPr>
            <w:tcW w:w="1758" w:type="dxa"/>
            <w:gridSpan w:val="2"/>
          </w:tcPr>
          <w:p w:rsidR="0077604E" w:rsidRPr="00ED249A" w:rsidRDefault="0077604E" w:rsidP="000E4527">
            <w:pPr>
              <w:adjustRightInd w:val="0"/>
              <w:snapToGrid w:val="0"/>
              <w:spacing w:line="240" w:lineRule="atLeast"/>
              <w:ind w:right="32"/>
              <w:jc w:val="center"/>
              <w:rPr>
                <w:rFonts w:ascii="標楷體" w:eastAsia="標楷體" w:hAnsi="標楷體" w:hint="eastAsia"/>
                <w:sz w:val="28"/>
                <w:szCs w:val="28"/>
              </w:rPr>
            </w:pPr>
            <w:r w:rsidRPr="00ED249A">
              <w:rPr>
                <w:rFonts w:ascii="標楷體" w:eastAsia="標楷體" w:hAnsi="標楷體" w:hint="eastAsia"/>
                <w:sz w:val="28"/>
                <w:szCs w:val="28"/>
              </w:rPr>
              <w:t>計畫性質</w:t>
            </w:r>
          </w:p>
        </w:tc>
        <w:tc>
          <w:tcPr>
            <w:tcW w:w="7285" w:type="dxa"/>
            <w:vAlign w:val="center"/>
          </w:tcPr>
          <w:p w:rsidR="0077604E" w:rsidRPr="00722897" w:rsidRDefault="0077604E" w:rsidP="000E4527">
            <w:pPr>
              <w:adjustRightInd w:val="0"/>
              <w:snapToGrid w:val="0"/>
              <w:spacing w:line="240" w:lineRule="atLeast"/>
              <w:ind w:right="32"/>
              <w:jc w:val="center"/>
              <w:rPr>
                <w:rFonts w:ascii="標楷體" w:eastAsia="標楷體" w:hAnsi="標楷體" w:hint="eastAsia"/>
                <w:sz w:val="28"/>
                <w:szCs w:val="28"/>
              </w:rPr>
            </w:pPr>
            <w:r w:rsidRPr="00ED249A">
              <w:rPr>
                <w:rFonts w:ascii="標楷體" w:eastAsia="標楷體" w:hAnsi="標楷體" w:hint="eastAsia"/>
                <w:sz w:val="28"/>
                <w:szCs w:val="28"/>
              </w:rPr>
              <w:t>（ˇ</w:t>
            </w:r>
            <w:r w:rsidRPr="00ED249A">
              <w:rPr>
                <w:rFonts w:ascii="標楷體" w:eastAsia="標楷體" w:hAnsi="標楷體"/>
                <w:sz w:val="28"/>
                <w:szCs w:val="28"/>
              </w:rPr>
              <w:t>）</w:t>
            </w:r>
            <w:r w:rsidRPr="00ED249A">
              <w:rPr>
                <w:rFonts w:ascii="標楷體" w:eastAsia="標楷體" w:hAnsi="標楷體" w:hint="eastAsia"/>
                <w:sz w:val="28"/>
                <w:szCs w:val="28"/>
              </w:rPr>
              <w:t xml:space="preserve">行政政策  （  </w:t>
            </w:r>
            <w:r w:rsidRPr="00ED249A">
              <w:rPr>
                <w:rFonts w:ascii="標楷體" w:eastAsia="標楷體" w:hAnsi="標楷體"/>
                <w:sz w:val="28"/>
                <w:szCs w:val="28"/>
              </w:rPr>
              <w:t>）</w:t>
            </w:r>
            <w:r w:rsidRPr="00ED249A">
              <w:rPr>
                <w:rFonts w:ascii="標楷體" w:eastAsia="標楷體" w:hAnsi="標楷體" w:hint="eastAsia"/>
                <w:sz w:val="28"/>
                <w:szCs w:val="28"/>
              </w:rPr>
              <w:t>科技研發</w:t>
            </w:r>
          </w:p>
        </w:tc>
      </w:tr>
      <w:tr w:rsidR="0077604E" w:rsidRPr="0093215D" w:rsidTr="000E4527">
        <w:tblPrEx>
          <w:tblCellMar>
            <w:top w:w="0" w:type="dxa"/>
            <w:bottom w:w="0" w:type="dxa"/>
          </w:tblCellMar>
        </w:tblPrEx>
        <w:trPr>
          <w:cantSplit/>
          <w:trHeight w:val="360"/>
        </w:trPr>
        <w:tc>
          <w:tcPr>
            <w:tcW w:w="1758" w:type="dxa"/>
            <w:gridSpan w:val="2"/>
          </w:tcPr>
          <w:p w:rsidR="0077604E" w:rsidRPr="00ED249A" w:rsidRDefault="0077604E" w:rsidP="000E4527">
            <w:pPr>
              <w:adjustRightInd w:val="0"/>
              <w:snapToGrid w:val="0"/>
              <w:spacing w:line="240" w:lineRule="atLeast"/>
              <w:ind w:right="32"/>
              <w:jc w:val="center"/>
              <w:rPr>
                <w:rFonts w:ascii="標楷體" w:eastAsia="標楷體" w:hAnsi="標楷體" w:hint="eastAsia"/>
                <w:sz w:val="28"/>
                <w:szCs w:val="28"/>
              </w:rPr>
            </w:pPr>
            <w:r w:rsidRPr="00ED249A">
              <w:rPr>
                <w:rFonts w:ascii="標楷體" w:eastAsia="標楷體" w:hAnsi="標楷體" w:hint="eastAsia"/>
                <w:sz w:val="28"/>
                <w:szCs w:val="28"/>
              </w:rPr>
              <w:t>計畫領域</w:t>
            </w:r>
          </w:p>
        </w:tc>
        <w:tc>
          <w:tcPr>
            <w:tcW w:w="7285" w:type="dxa"/>
            <w:vAlign w:val="center"/>
          </w:tcPr>
          <w:p w:rsidR="0077604E" w:rsidRPr="00722897" w:rsidRDefault="0077604E" w:rsidP="000E4527">
            <w:pPr>
              <w:adjustRightInd w:val="0"/>
              <w:snapToGrid w:val="0"/>
              <w:spacing w:line="240" w:lineRule="atLeast"/>
              <w:ind w:right="32"/>
              <w:jc w:val="center"/>
              <w:rPr>
                <w:rFonts w:ascii="標楷體" w:eastAsia="標楷體" w:hAnsi="標楷體" w:hint="eastAsia"/>
                <w:sz w:val="28"/>
                <w:szCs w:val="28"/>
              </w:rPr>
            </w:pPr>
            <w:r w:rsidRPr="00ED249A">
              <w:rPr>
                <w:rFonts w:ascii="標楷體" w:eastAsia="標楷體" w:hAnsi="標楷體" w:hint="eastAsia"/>
                <w:sz w:val="28"/>
                <w:szCs w:val="28"/>
              </w:rPr>
              <w:t>（  ）通訊；（ˇ）傳播；（  ）</w:t>
            </w:r>
            <w:r>
              <w:rPr>
                <w:rFonts w:eastAsia="標楷體" w:hint="eastAsia"/>
                <w:sz w:val="28"/>
                <w:szCs w:val="28"/>
              </w:rPr>
              <w:t>其他</w:t>
            </w:r>
          </w:p>
        </w:tc>
      </w:tr>
      <w:tr w:rsidR="0077604E" w:rsidRPr="0093215D" w:rsidTr="000E4527">
        <w:tblPrEx>
          <w:tblCellMar>
            <w:top w:w="0" w:type="dxa"/>
            <w:bottom w:w="0" w:type="dxa"/>
          </w:tblCellMar>
        </w:tblPrEx>
        <w:trPr>
          <w:cantSplit/>
          <w:trHeight w:val="360"/>
        </w:trPr>
        <w:tc>
          <w:tcPr>
            <w:tcW w:w="1038" w:type="dxa"/>
            <w:vMerge w:val="restart"/>
          </w:tcPr>
          <w:p w:rsidR="0077604E" w:rsidRPr="00ED249A" w:rsidRDefault="0077604E" w:rsidP="000E4527">
            <w:pPr>
              <w:adjustRightInd w:val="0"/>
              <w:snapToGrid w:val="0"/>
              <w:spacing w:line="240" w:lineRule="atLeast"/>
              <w:ind w:right="32"/>
              <w:jc w:val="center"/>
              <w:rPr>
                <w:rFonts w:ascii="標楷體" w:eastAsia="標楷體" w:hAnsi="標楷體" w:hint="eastAsia"/>
                <w:sz w:val="28"/>
                <w:szCs w:val="28"/>
              </w:rPr>
            </w:pPr>
            <w:r w:rsidRPr="00ED249A">
              <w:rPr>
                <w:rFonts w:ascii="標楷體" w:eastAsia="標楷體" w:hAnsi="標楷體" w:hint="eastAsia"/>
                <w:sz w:val="28"/>
                <w:szCs w:val="28"/>
              </w:rPr>
              <w:t>預定執</w:t>
            </w:r>
          </w:p>
          <w:p w:rsidR="0077604E" w:rsidRPr="00ED249A" w:rsidRDefault="0077604E" w:rsidP="000E4527">
            <w:pPr>
              <w:adjustRightInd w:val="0"/>
              <w:snapToGrid w:val="0"/>
              <w:spacing w:line="240" w:lineRule="atLeast"/>
              <w:ind w:right="32"/>
              <w:jc w:val="center"/>
              <w:rPr>
                <w:rFonts w:ascii="標楷體" w:eastAsia="標楷體" w:hAnsi="標楷體" w:hint="eastAsia"/>
                <w:sz w:val="28"/>
                <w:szCs w:val="28"/>
              </w:rPr>
            </w:pPr>
            <w:r w:rsidRPr="00ED249A">
              <w:rPr>
                <w:rFonts w:ascii="標楷體" w:eastAsia="標楷體" w:hAnsi="標楷體" w:hint="eastAsia"/>
                <w:sz w:val="28"/>
                <w:szCs w:val="28"/>
              </w:rPr>
              <w:t>行期限</w:t>
            </w:r>
          </w:p>
        </w:tc>
        <w:tc>
          <w:tcPr>
            <w:tcW w:w="720" w:type="dxa"/>
          </w:tcPr>
          <w:p w:rsidR="0077604E" w:rsidRPr="00ED249A" w:rsidRDefault="0077604E" w:rsidP="000E4527">
            <w:pPr>
              <w:adjustRightInd w:val="0"/>
              <w:snapToGrid w:val="0"/>
              <w:spacing w:line="240" w:lineRule="atLeast"/>
              <w:ind w:right="32"/>
              <w:rPr>
                <w:rFonts w:ascii="標楷體" w:eastAsia="標楷體" w:hAnsi="標楷體" w:hint="eastAsia"/>
                <w:sz w:val="28"/>
                <w:szCs w:val="28"/>
              </w:rPr>
            </w:pPr>
            <w:r w:rsidRPr="00ED249A">
              <w:rPr>
                <w:rFonts w:ascii="標楷體" w:eastAsia="標楷體" w:hAnsi="標楷體" w:hint="eastAsia"/>
                <w:sz w:val="28"/>
                <w:szCs w:val="28"/>
              </w:rPr>
              <w:t>全程</w:t>
            </w:r>
          </w:p>
        </w:tc>
        <w:tc>
          <w:tcPr>
            <w:tcW w:w="7285" w:type="dxa"/>
          </w:tcPr>
          <w:p w:rsidR="0077604E" w:rsidRPr="00ED249A" w:rsidRDefault="0077604E" w:rsidP="000E4527">
            <w:pPr>
              <w:adjustRightInd w:val="0"/>
              <w:snapToGrid w:val="0"/>
              <w:spacing w:line="240" w:lineRule="atLeast"/>
              <w:ind w:right="32" w:firstLineChars="100" w:firstLine="280"/>
              <w:jc w:val="center"/>
              <w:rPr>
                <w:rFonts w:ascii="標楷體" w:eastAsia="標楷體" w:hAnsi="標楷體" w:hint="eastAsia"/>
                <w:sz w:val="28"/>
                <w:szCs w:val="28"/>
              </w:rPr>
            </w:pPr>
            <w:smartTag w:uri="urn:schemas-microsoft-com:office:smarttags" w:element="chsdate">
              <w:smartTagPr>
                <w:attr w:name="IsROCDate" w:val="False"/>
                <w:attr w:name="IsLunarDate" w:val="False"/>
                <w:attr w:name="Day" w:val="1"/>
                <w:attr w:name="Month" w:val="5"/>
                <w:attr w:name="Year" w:val="1999"/>
              </w:smartTagPr>
              <w:r w:rsidRPr="00ED249A">
                <w:rPr>
                  <w:rFonts w:ascii="標楷體" w:eastAsia="標楷體" w:hAnsi="標楷體" w:hint="eastAsia"/>
                  <w:sz w:val="28"/>
                  <w:szCs w:val="28"/>
                </w:rPr>
                <w:t>99年 5 月</w:t>
              </w:r>
            </w:smartTag>
            <w:r w:rsidRPr="00ED249A">
              <w:rPr>
                <w:rFonts w:ascii="標楷體" w:eastAsia="標楷體" w:hAnsi="標楷體" w:hint="eastAsia"/>
                <w:sz w:val="28"/>
                <w:szCs w:val="28"/>
              </w:rPr>
              <w:t xml:space="preserve"> 1 日  至 </w:t>
            </w:r>
            <w:smartTag w:uri="urn:schemas-microsoft-com:office:smarttags" w:element="chsdate">
              <w:smartTagPr>
                <w:attr w:name="IsROCDate" w:val="False"/>
                <w:attr w:name="IsLunarDate" w:val="False"/>
                <w:attr w:name="Day" w:val="31"/>
                <w:attr w:name="Month" w:val="12"/>
                <w:attr w:name="Year" w:val="1999"/>
              </w:smartTagPr>
              <w:r w:rsidRPr="00ED249A">
                <w:rPr>
                  <w:rFonts w:ascii="標楷體" w:eastAsia="標楷體" w:hAnsi="標楷體" w:hint="eastAsia"/>
                  <w:sz w:val="28"/>
                  <w:szCs w:val="28"/>
                </w:rPr>
                <w:t>99 年 12 月</w:t>
              </w:r>
            </w:smartTag>
            <w:r w:rsidRPr="00ED249A">
              <w:rPr>
                <w:rFonts w:ascii="標楷體" w:eastAsia="標楷體" w:hAnsi="標楷體" w:hint="eastAsia"/>
                <w:sz w:val="28"/>
                <w:szCs w:val="28"/>
              </w:rPr>
              <w:t xml:space="preserve"> 31 日</w:t>
            </w:r>
          </w:p>
        </w:tc>
      </w:tr>
      <w:tr w:rsidR="0077604E" w:rsidRPr="0093215D" w:rsidTr="000E4527">
        <w:tblPrEx>
          <w:tblCellMar>
            <w:top w:w="0" w:type="dxa"/>
            <w:bottom w:w="0" w:type="dxa"/>
          </w:tblCellMar>
        </w:tblPrEx>
        <w:trPr>
          <w:cantSplit/>
          <w:trHeight w:val="264"/>
        </w:trPr>
        <w:tc>
          <w:tcPr>
            <w:tcW w:w="1038" w:type="dxa"/>
            <w:vMerge/>
          </w:tcPr>
          <w:p w:rsidR="0077604E" w:rsidRPr="00ED249A" w:rsidRDefault="0077604E" w:rsidP="000E4527">
            <w:pPr>
              <w:adjustRightInd w:val="0"/>
              <w:snapToGrid w:val="0"/>
              <w:spacing w:line="240" w:lineRule="atLeast"/>
              <w:ind w:right="32"/>
              <w:jc w:val="center"/>
              <w:rPr>
                <w:rFonts w:ascii="標楷體" w:eastAsia="標楷體" w:hAnsi="標楷體" w:hint="eastAsia"/>
                <w:sz w:val="28"/>
                <w:szCs w:val="28"/>
              </w:rPr>
            </w:pPr>
          </w:p>
        </w:tc>
        <w:tc>
          <w:tcPr>
            <w:tcW w:w="720" w:type="dxa"/>
          </w:tcPr>
          <w:p w:rsidR="0077604E" w:rsidRPr="00ED249A" w:rsidRDefault="0077604E" w:rsidP="000E4527">
            <w:pPr>
              <w:adjustRightInd w:val="0"/>
              <w:snapToGrid w:val="0"/>
              <w:spacing w:line="240" w:lineRule="atLeast"/>
              <w:ind w:right="32"/>
              <w:jc w:val="center"/>
              <w:rPr>
                <w:rFonts w:ascii="標楷體" w:eastAsia="標楷體" w:hAnsi="標楷體" w:hint="eastAsia"/>
                <w:sz w:val="28"/>
                <w:szCs w:val="28"/>
              </w:rPr>
            </w:pPr>
            <w:r w:rsidRPr="00ED249A">
              <w:rPr>
                <w:rFonts w:ascii="標楷體" w:eastAsia="標楷體" w:hAnsi="標楷體" w:hint="eastAsia"/>
                <w:sz w:val="28"/>
                <w:szCs w:val="28"/>
              </w:rPr>
              <w:t>年度</w:t>
            </w:r>
          </w:p>
        </w:tc>
        <w:tc>
          <w:tcPr>
            <w:tcW w:w="7285" w:type="dxa"/>
          </w:tcPr>
          <w:p w:rsidR="0077604E" w:rsidRPr="00ED249A" w:rsidRDefault="0077604E" w:rsidP="000E4527">
            <w:pPr>
              <w:adjustRightInd w:val="0"/>
              <w:snapToGrid w:val="0"/>
              <w:spacing w:line="240" w:lineRule="atLeast"/>
              <w:ind w:right="32" w:firstLineChars="100" w:firstLine="280"/>
              <w:jc w:val="center"/>
              <w:rPr>
                <w:rFonts w:ascii="標楷體" w:eastAsia="標楷體" w:hAnsi="標楷體" w:hint="eastAsia"/>
                <w:sz w:val="28"/>
                <w:szCs w:val="28"/>
              </w:rPr>
            </w:pPr>
            <w:smartTag w:uri="urn:schemas-microsoft-com:office:smarttags" w:element="chsdate">
              <w:smartTagPr>
                <w:attr w:name="IsROCDate" w:val="False"/>
                <w:attr w:name="IsLunarDate" w:val="False"/>
                <w:attr w:name="Day" w:val="1"/>
                <w:attr w:name="Month" w:val="5"/>
                <w:attr w:name="Year" w:val="1999"/>
              </w:smartTagPr>
              <w:r w:rsidRPr="00ED249A">
                <w:rPr>
                  <w:rFonts w:ascii="標楷體" w:eastAsia="標楷體" w:hAnsi="標楷體" w:hint="eastAsia"/>
                  <w:sz w:val="28"/>
                  <w:szCs w:val="28"/>
                </w:rPr>
                <w:t>99年 5 月</w:t>
              </w:r>
            </w:smartTag>
            <w:r w:rsidRPr="00ED249A">
              <w:rPr>
                <w:rFonts w:ascii="標楷體" w:eastAsia="標楷體" w:hAnsi="標楷體" w:hint="eastAsia"/>
                <w:sz w:val="28"/>
                <w:szCs w:val="28"/>
              </w:rPr>
              <w:t xml:space="preserve"> 1 日  至 </w:t>
            </w:r>
            <w:smartTag w:uri="urn:schemas-microsoft-com:office:smarttags" w:element="chsdate">
              <w:smartTagPr>
                <w:attr w:name="IsROCDate" w:val="False"/>
                <w:attr w:name="IsLunarDate" w:val="False"/>
                <w:attr w:name="Day" w:val="31"/>
                <w:attr w:name="Month" w:val="12"/>
                <w:attr w:name="Year" w:val="1999"/>
              </w:smartTagPr>
              <w:r w:rsidRPr="00ED249A">
                <w:rPr>
                  <w:rFonts w:ascii="標楷體" w:eastAsia="標楷體" w:hAnsi="標楷體" w:hint="eastAsia"/>
                  <w:sz w:val="28"/>
                  <w:szCs w:val="28"/>
                </w:rPr>
                <w:t>99 年 12 月</w:t>
              </w:r>
            </w:smartTag>
            <w:r w:rsidRPr="00ED249A">
              <w:rPr>
                <w:rFonts w:ascii="標楷體" w:eastAsia="標楷體" w:hAnsi="標楷體" w:hint="eastAsia"/>
                <w:sz w:val="28"/>
                <w:szCs w:val="28"/>
              </w:rPr>
              <w:t xml:space="preserve"> 31 日</w:t>
            </w:r>
          </w:p>
        </w:tc>
      </w:tr>
      <w:tr w:rsidR="0077604E" w:rsidRPr="0093215D" w:rsidTr="000E4527">
        <w:tblPrEx>
          <w:tblCellMar>
            <w:top w:w="0" w:type="dxa"/>
            <w:bottom w:w="0" w:type="dxa"/>
          </w:tblCellMar>
        </w:tblPrEx>
        <w:trPr>
          <w:cantSplit/>
          <w:trHeight w:val="312"/>
        </w:trPr>
        <w:tc>
          <w:tcPr>
            <w:tcW w:w="1038" w:type="dxa"/>
            <w:vMerge w:val="restart"/>
          </w:tcPr>
          <w:p w:rsidR="0077604E" w:rsidRPr="00ED249A" w:rsidRDefault="0077604E" w:rsidP="000E4527">
            <w:pPr>
              <w:adjustRightInd w:val="0"/>
              <w:snapToGrid w:val="0"/>
              <w:spacing w:line="240" w:lineRule="atLeast"/>
              <w:ind w:right="32"/>
              <w:jc w:val="center"/>
              <w:rPr>
                <w:rFonts w:ascii="標楷體" w:eastAsia="標楷體" w:hAnsi="標楷體" w:hint="eastAsia"/>
                <w:sz w:val="28"/>
                <w:szCs w:val="28"/>
              </w:rPr>
            </w:pPr>
            <w:r w:rsidRPr="00ED249A">
              <w:rPr>
                <w:rFonts w:ascii="標楷體" w:eastAsia="標楷體" w:hAnsi="標楷體" w:hint="eastAsia"/>
                <w:sz w:val="28"/>
                <w:szCs w:val="28"/>
              </w:rPr>
              <w:t>經費</w:t>
            </w:r>
          </w:p>
          <w:p w:rsidR="0077604E" w:rsidRPr="00ED249A" w:rsidRDefault="0077604E" w:rsidP="000E4527">
            <w:pPr>
              <w:adjustRightInd w:val="0"/>
              <w:snapToGrid w:val="0"/>
              <w:spacing w:line="240" w:lineRule="atLeast"/>
              <w:ind w:right="32"/>
              <w:jc w:val="center"/>
              <w:rPr>
                <w:rFonts w:ascii="標楷體" w:eastAsia="標楷體" w:hAnsi="標楷體" w:hint="eastAsia"/>
                <w:sz w:val="28"/>
                <w:szCs w:val="28"/>
              </w:rPr>
            </w:pPr>
            <w:r w:rsidRPr="00ED249A">
              <w:rPr>
                <w:rFonts w:ascii="標楷體" w:eastAsia="標楷體" w:hAnsi="標楷體" w:hint="eastAsia"/>
                <w:sz w:val="28"/>
                <w:szCs w:val="28"/>
              </w:rPr>
              <w:t>概算</w:t>
            </w:r>
          </w:p>
        </w:tc>
        <w:tc>
          <w:tcPr>
            <w:tcW w:w="720" w:type="dxa"/>
          </w:tcPr>
          <w:p w:rsidR="0077604E" w:rsidRPr="00ED249A" w:rsidRDefault="0077604E" w:rsidP="000E4527">
            <w:pPr>
              <w:adjustRightInd w:val="0"/>
              <w:snapToGrid w:val="0"/>
              <w:spacing w:line="240" w:lineRule="atLeast"/>
              <w:ind w:right="32"/>
              <w:rPr>
                <w:rFonts w:ascii="標楷體" w:eastAsia="標楷體" w:hAnsi="標楷體" w:hint="eastAsia"/>
                <w:sz w:val="28"/>
                <w:szCs w:val="28"/>
              </w:rPr>
            </w:pPr>
            <w:r w:rsidRPr="00ED249A">
              <w:rPr>
                <w:rFonts w:ascii="標楷體" w:eastAsia="標楷體" w:hAnsi="標楷體" w:hint="eastAsia"/>
                <w:sz w:val="28"/>
                <w:szCs w:val="28"/>
              </w:rPr>
              <w:t>全程</w:t>
            </w:r>
          </w:p>
        </w:tc>
        <w:tc>
          <w:tcPr>
            <w:tcW w:w="7285" w:type="dxa"/>
          </w:tcPr>
          <w:p w:rsidR="0077604E" w:rsidRPr="00ED249A" w:rsidRDefault="0077604E" w:rsidP="000E4527">
            <w:pPr>
              <w:adjustRightInd w:val="0"/>
              <w:snapToGrid w:val="0"/>
              <w:spacing w:line="240" w:lineRule="atLeast"/>
              <w:ind w:right="32" w:firstLineChars="100" w:firstLine="280"/>
              <w:jc w:val="center"/>
              <w:rPr>
                <w:rFonts w:ascii="標楷體" w:eastAsia="標楷體" w:hAnsi="標楷體" w:hint="eastAsia"/>
                <w:sz w:val="28"/>
                <w:szCs w:val="28"/>
              </w:rPr>
            </w:pPr>
            <w:r w:rsidRPr="00ED249A">
              <w:rPr>
                <w:rFonts w:ascii="標楷體" w:eastAsia="標楷體" w:hAnsi="標楷體" w:hint="eastAsia"/>
                <w:sz w:val="28"/>
                <w:szCs w:val="28"/>
              </w:rPr>
              <w:t>980千元</w:t>
            </w:r>
          </w:p>
        </w:tc>
      </w:tr>
      <w:tr w:rsidR="0077604E" w:rsidRPr="0093215D" w:rsidTr="000E4527">
        <w:tblPrEx>
          <w:tblCellMar>
            <w:top w:w="0" w:type="dxa"/>
            <w:bottom w:w="0" w:type="dxa"/>
          </w:tblCellMar>
        </w:tblPrEx>
        <w:trPr>
          <w:cantSplit/>
          <w:trHeight w:val="312"/>
        </w:trPr>
        <w:tc>
          <w:tcPr>
            <w:tcW w:w="1038" w:type="dxa"/>
            <w:vMerge/>
          </w:tcPr>
          <w:p w:rsidR="0077604E" w:rsidRPr="00ED249A" w:rsidRDefault="0077604E" w:rsidP="000E4527">
            <w:pPr>
              <w:adjustRightInd w:val="0"/>
              <w:snapToGrid w:val="0"/>
              <w:spacing w:line="240" w:lineRule="atLeast"/>
              <w:ind w:right="32"/>
              <w:jc w:val="center"/>
              <w:rPr>
                <w:rFonts w:ascii="標楷體" w:eastAsia="標楷體" w:hAnsi="標楷體" w:hint="eastAsia"/>
                <w:sz w:val="28"/>
                <w:szCs w:val="28"/>
              </w:rPr>
            </w:pPr>
          </w:p>
        </w:tc>
        <w:tc>
          <w:tcPr>
            <w:tcW w:w="720" w:type="dxa"/>
          </w:tcPr>
          <w:p w:rsidR="0077604E" w:rsidRPr="00ED249A" w:rsidRDefault="0077604E" w:rsidP="000E4527">
            <w:pPr>
              <w:adjustRightInd w:val="0"/>
              <w:snapToGrid w:val="0"/>
              <w:spacing w:line="240" w:lineRule="atLeast"/>
              <w:ind w:right="32"/>
              <w:jc w:val="center"/>
              <w:rPr>
                <w:rFonts w:ascii="標楷體" w:eastAsia="標楷體" w:hAnsi="標楷體" w:hint="eastAsia"/>
                <w:sz w:val="28"/>
                <w:szCs w:val="28"/>
              </w:rPr>
            </w:pPr>
            <w:r w:rsidRPr="00ED249A">
              <w:rPr>
                <w:rFonts w:ascii="標楷體" w:eastAsia="標楷體" w:hAnsi="標楷體" w:hint="eastAsia"/>
                <w:sz w:val="28"/>
                <w:szCs w:val="28"/>
              </w:rPr>
              <w:t>年度</w:t>
            </w:r>
          </w:p>
        </w:tc>
        <w:tc>
          <w:tcPr>
            <w:tcW w:w="7285" w:type="dxa"/>
          </w:tcPr>
          <w:p w:rsidR="0077604E" w:rsidRPr="00ED249A" w:rsidRDefault="0077604E" w:rsidP="000E4527">
            <w:pPr>
              <w:adjustRightInd w:val="0"/>
              <w:snapToGrid w:val="0"/>
              <w:spacing w:line="240" w:lineRule="atLeast"/>
              <w:ind w:right="32" w:firstLineChars="100" w:firstLine="280"/>
              <w:jc w:val="center"/>
              <w:rPr>
                <w:rFonts w:ascii="標楷體" w:eastAsia="標楷體" w:hAnsi="標楷體" w:hint="eastAsia"/>
                <w:sz w:val="28"/>
                <w:szCs w:val="28"/>
              </w:rPr>
            </w:pPr>
            <w:r w:rsidRPr="00ED249A">
              <w:rPr>
                <w:rFonts w:ascii="標楷體" w:eastAsia="標楷體" w:hAnsi="標楷體" w:hint="eastAsia"/>
                <w:sz w:val="28"/>
                <w:szCs w:val="28"/>
              </w:rPr>
              <w:t>980千元</w:t>
            </w:r>
          </w:p>
        </w:tc>
      </w:tr>
      <w:tr w:rsidR="0077604E" w:rsidRPr="0093215D" w:rsidTr="000E4527">
        <w:tblPrEx>
          <w:tblCellMar>
            <w:top w:w="0" w:type="dxa"/>
            <w:bottom w:w="0" w:type="dxa"/>
          </w:tblCellMar>
        </w:tblPrEx>
        <w:tc>
          <w:tcPr>
            <w:tcW w:w="9043" w:type="dxa"/>
            <w:gridSpan w:val="3"/>
          </w:tcPr>
          <w:p w:rsidR="0077604E" w:rsidRPr="0093215D" w:rsidRDefault="0077604E" w:rsidP="000E4527">
            <w:pPr>
              <w:spacing w:line="360" w:lineRule="auto"/>
              <w:rPr>
                <w:rFonts w:ascii="標楷體" w:eastAsia="標楷體" w:hAnsi="標楷體" w:hint="eastAsia"/>
                <w:color w:val="000000"/>
                <w:sz w:val="28"/>
                <w:szCs w:val="28"/>
              </w:rPr>
            </w:pPr>
            <w:r w:rsidRPr="0093215D">
              <w:rPr>
                <w:rFonts w:ascii="標楷體" w:eastAsia="標楷體" w:hAnsi="標楷體" w:hint="eastAsia"/>
                <w:color w:val="000000"/>
                <w:sz w:val="28"/>
                <w:szCs w:val="28"/>
              </w:rPr>
              <w:t>一、計畫背景與目的：</w:t>
            </w:r>
          </w:p>
          <w:p w:rsidR="0077604E" w:rsidRPr="0093215D" w:rsidRDefault="0077604E" w:rsidP="000E4527">
            <w:pPr>
              <w:spacing w:line="360" w:lineRule="auto"/>
              <w:rPr>
                <w:rFonts w:ascii="標楷體" w:eastAsia="標楷體" w:hAnsi="標楷體" w:hint="eastAsia"/>
                <w:color w:val="000000"/>
                <w:spacing w:val="20"/>
                <w:sz w:val="28"/>
                <w:szCs w:val="28"/>
              </w:rPr>
            </w:pPr>
            <w:r w:rsidRPr="0093215D">
              <w:rPr>
                <w:rFonts w:ascii="標楷體" w:eastAsia="標楷體" w:hAnsi="標楷體" w:hint="eastAsia"/>
                <w:color w:val="000000"/>
                <w:spacing w:val="20"/>
                <w:sz w:val="28"/>
                <w:szCs w:val="28"/>
              </w:rPr>
              <w:t>（一）計畫背景</w:t>
            </w:r>
          </w:p>
          <w:p w:rsidR="0077604E" w:rsidRPr="00020240" w:rsidRDefault="0077604E" w:rsidP="000E4527">
            <w:pPr>
              <w:pStyle w:val="a3"/>
              <w:snapToGrid w:val="0"/>
              <w:spacing w:line="360" w:lineRule="auto"/>
              <w:ind w:leftChars="213" w:left="511" w:firstLineChars="186" w:firstLine="521"/>
              <w:jc w:val="both"/>
              <w:rPr>
                <w:rFonts w:ascii="標楷體" w:eastAsia="標楷體" w:hAnsi="標楷體" w:hint="eastAsia"/>
                <w:sz w:val="28"/>
              </w:rPr>
            </w:pPr>
            <w:r w:rsidRPr="00020240">
              <w:rPr>
                <w:rFonts w:ascii="標楷體" w:eastAsia="標楷體" w:hAnsi="標楷體" w:hint="eastAsia"/>
                <w:sz w:val="28"/>
              </w:rPr>
              <w:t>廣播媒介具有便利性、低成本及動態接收等特色，</w:t>
            </w:r>
            <w:r w:rsidRPr="00020240">
              <w:rPr>
                <w:rFonts w:ascii="標楷體" w:eastAsia="標楷體" w:hAnsi="標楷體" w:hint="eastAsia"/>
                <w:bCs/>
                <w:sz w:val="28"/>
              </w:rPr>
              <w:t>深入</w:t>
            </w:r>
            <w:r w:rsidRPr="00020240">
              <w:rPr>
                <w:rFonts w:ascii="標楷體" w:eastAsia="標楷體" w:hAnsi="標楷體" w:hint="eastAsia"/>
                <w:sz w:val="28"/>
              </w:rPr>
              <w:t>民眾日常生活，提供社會大眾娛樂、社會服務、新聞資訊及社會教育等功能，隨著時代遞嬗，衍生出政論、CALL IN、音樂等不同類型之節目呈現方式，從早到晚陪伴著學生、家庭主婦、勞工階級、通勤族、銀髮族，見證台灣社會生生不息的成長活力，即使電視、網路等其他視訊媒介紛紛興起，此一「無遠弗屆，無限想像」的空間，使廣播仍佔有不可或缺的一席之地。</w:t>
            </w:r>
          </w:p>
          <w:p w:rsidR="0077604E" w:rsidRPr="0093215D" w:rsidRDefault="0077604E" w:rsidP="000E4527">
            <w:pPr>
              <w:snapToGrid w:val="0"/>
              <w:spacing w:line="360" w:lineRule="auto"/>
              <w:ind w:leftChars="213" w:left="511" w:firstLineChars="186" w:firstLine="595"/>
              <w:rPr>
                <w:rFonts w:ascii="標楷體" w:eastAsia="標楷體" w:hAnsi="標楷體"/>
                <w:color w:val="000000"/>
                <w:sz w:val="32"/>
                <w:szCs w:val="32"/>
              </w:rPr>
            </w:pPr>
            <w:r w:rsidRPr="0093215D">
              <w:rPr>
                <w:rFonts w:ascii="標楷體" w:eastAsia="標楷體" w:hAnsi="標楷體" w:hint="eastAsia"/>
                <w:color w:val="000000"/>
                <w:spacing w:val="20"/>
                <w:sz w:val="28"/>
                <w:szCs w:val="28"/>
              </w:rPr>
              <w:t>自民國82年辦理廣播頻率重新開放申設以來，已完成10個梯次、151個頻率之核配作業，新興</w:t>
            </w:r>
            <w:r w:rsidRPr="0093215D">
              <w:rPr>
                <w:rFonts w:ascii="標楷體" w:eastAsia="標楷體" w:hAnsi="標楷體" w:cs="Arial" w:hint="eastAsia"/>
                <w:color w:val="000000"/>
                <w:sz w:val="28"/>
                <w:szCs w:val="28"/>
              </w:rPr>
              <w:t>廣播電臺如雨後春筍般</w:t>
            </w:r>
            <w:r w:rsidRPr="0093215D">
              <w:rPr>
                <w:rFonts w:ascii="標楷體" w:eastAsia="標楷體" w:hAnsi="標楷體" w:hint="eastAsia"/>
                <w:color w:val="000000"/>
                <w:sz w:val="28"/>
                <w:szCs w:val="28"/>
              </w:rPr>
              <w:t>急速暴增</w:t>
            </w:r>
            <w:r w:rsidRPr="0093215D">
              <w:rPr>
                <w:rFonts w:ascii="標楷體" w:eastAsia="標楷體" w:hAnsi="標楷體" w:cs="Arial" w:hint="eastAsia"/>
                <w:color w:val="000000"/>
                <w:sz w:val="28"/>
                <w:szCs w:val="28"/>
              </w:rPr>
              <w:t>，</w:t>
            </w:r>
            <w:r w:rsidRPr="0093215D">
              <w:rPr>
                <w:rFonts w:ascii="標楷體" w:eastAsia="標楷體" w:hAnsi="標楷體" w:hint="eastAsia"/>
                <w:color w:val="000000"/>
                <w:sz w:val="28"/>
                <w:szCs w:val="28"/>
              </w:rPr>
              <w:t>目前有172家廣播事業在市場上激烈競爭，加上非法電臺嚴重擠壓合法電臺之生存空間及廣告市場，以致廣播產業競爭益發白熱化。因多數廣播事業為中、小功率之地區性或社區性電臺，服務地區及其涵蓋人口數有限，隨著電視普及與網路興盛，收聽廣播之行為相形萎縮，加以新興媒體崛起搶占廣告市場，致廣播產業之廣告市場競爭激烈。</w:t>
            </w:r>
          </w:p>
          <w:p w:rsidR="0077604E" w:rsidRPr="0093215D" w:rsidRDefault="0077604E" w:rsidP="000E4527">
            <w:pPr>
              <w:spacing w:line="360" w:lineRule="auto"/>
              <w:ind w:leftChars="213" w:left="511" w:firstLineChars="186" w:firstLine="521"/>
              <w:rPr>
                <w:rFonts w:ascii="標楷體" w:eastAsia="標楷體" w:hAnsi="標楷體" w:cs="Arial" w:hint="eastAsia"/>
                <w:color w:val="000000"/>
                <w:sz w:val="28"/>
                <w:szCs w:val="28"/>
              </w:rPr>
            </w:pPr>
            <w:r w:rsidRPr="0093215D">
              <w:rPr>
                <w:rFonts w:ascii="標楷體" w:eastAsia="標楷體" w:hAnsi="標楷體" w:cs="Arial" w:hint="eastAsia"/>
                <w:color w:val="000000"/>
                <w:sz w:val="28"/>
                <w:szCs w:val="28"/>
              </w:rPr>
              <w:lastRenderedPageBreak/>
              <w:t>為因應廣播產業營運普遍呈現困難之情形；如何降低成本或吸引聽眾注意，成為各廣播事業的挑戰。因此，部分廣播事業逐步朝向聯播方式運作，以撙節製播成本，但可能產生未符合</w:t>
            </w:r>
            <w:r w:rsidRPr="0093215D">
              <w:rPr>
                <w:rFonts w:ascii="標楷體" w:eastAsia="標楷體" w:hAnsi="標楷體" w:hint="eastAsia"/>
                <w:color w:val="000000"/>
                <w:sz w:val="28"/>
                <w:szCs w:val="28"/>
              </w:rPr>
              <w:t>深耕地方、</w:t>
            </w:r>
            <w:r w:rsidRPr="0093215D">
              <w:rPr>
                <w:rFonts w:ascii="標楷體" w:eastAsia="標楷體" w:hAnsi="標楷體" w:cs="Arial" w:hint="eastAsia"/>
                <w:color w:val="000000"/>
                <w:sz w:val="28"/>
                <w:szCs w:val="28"/>
              </w:rPr>
              <w:t>服務當地之設臺宗旨之衝突；另有部份廣播事業將節目時段提供予販賣藥品、食品、化粧品等商品的外製節目製作單位，以收取費用，造成公共利益與私利不調和的衝突情形。</w:t>
            </w:r>
          </w:p>
          <w:p w:rsidR="0077604E" w:rsidRPr="0093215D" w:rsidRDefault="0077604E" w:rsidP="000E4527">
            <w:pPr>
              <w:spacing w:line="360" w:lineRule="auto"/>
              <w:ind w:leftChars="213" w:left="511" w:firstLineChars="186" w:firstLine="521"/>
              <w:rPr>
                <w:rFonts w:ascii="標楷體" w:eastAsia="標楷體" w:hAnsi="標楷體" w:hint="eastAsia"/>
                <w:color w:val="000000"/>
                <w:sz w:val="28"/>
                <w:szCs w:val="28"/>
              </w:rPr>
            </w:pPr>
            <w:r w:rsidRPr="0093215D">
              <w:rPr>
                <w:rFonts w:ascii="標楷體" w:eastAsia="標楷體" w:hAnsi="標楷體" w:cs="Arial" w:hint="eastAsia"/>
                <w:color w:val="000000"/>
                <w:sz w:val="28"/>
                <w:szCs w:val="28"/>
              </w:rPr>
              <w:t>為調和消費者、業者、政府三方利益，</w:t>
            </w:r>
            <w:r w:rsidRPr="0093215D">
              <w:rPr>
                <w:rFonts w:ascii="標楷體" w:eastAsia="標楷體" w:hAnsi="標楷體" w:hint="eastAsia"/>
                <w:color w:val="000000"/>
                <w:spacing w:val="20"/>
                <w:sz w:val="28"/>
                <w:szCs w:val="28"/>
              </w:rPr>
              <w:t>引導廣播事業朝向健康的道路前進，導正部分廣播電臺長期使用公共電波資源卻免於負擔相對社會責任的失衡現象，</w:t>
            </w:r>
            <w:r w:rsidRPr="0093215D">
              <w:rPr>
                <w:rFonts w:ascii="標楷體" w:eastAsia="標楷體" w:hAnsi="標楷體" w:hint="eastAsia"/>
                <w:color w:val="000000"/>
                <w:spacing w:val="20"/>
                <w:sz w:val="28"/>
              </w:rPr>
              <w:t>藉由</w:t>
            </w:r>
            <w:r w:rsidRPr="0093215D">
              <w:rPr>
                <w:rFonts w:ascii="標楷體" w:eastAsia="標楷體" w:hAnsi="標楷體" w:cs="Arial" w:hint="eastAsia"/>
                <w:color w:val="000000"/>
                <w:sz w:val="28"/>
                <w:szCs w:val="28"/>
              </w:rPr>
              <w:t>「</w:t>
            </w:r>
            <w:r w:rsidRPr="0093215D">
              <w:rPr>
                <w:rFonts w:ascii="標楷體" w:eastAsia="標楷體" w:hAnsi="標楷體" w:cs="標楷體" w:hint="eastAsia"/>
                <w:color w:val="000000"/>
                <w:kern w:val="0"/>
                <w:sz w:val="28"/>
                <w:szCs w:val="28"/>
              </w:rPr>
              <w:t>廣播電臺收聽行為調查研究</w:t>
            </w:r>
            <w:r w:rsidRPr="0093215D">
              <w:rPr>
                <w:rFonts w:ascii="標楷體" w:eastAsia="標楷體" w:hAnsi="標楷體" w:cs="Arial" w:hint="eastAsia"/>
                <w:color w:val="000000"/>
                <w:sz w:val="28"/>
                <w:szCs w:val="28"/>
              </w:rPr>
              <w:t>」</w:t>
            </w:r>
            <w:r w:rsidRPr="0093215D">
              <w:rPr>
                <w:rFonts w:ascii="標楷體" w:eastAsia="標楷體" w:hAnsi="標楷體" w:hint="eastAsia"/>
                <w:color w:val="000000"/>
                <w:sz w:val="28"/>
                <w:szCs w:val="28"/>
              </w:rPr>
              <w:t>探究廣播</w:t>
            </w:r>
            <w:r w:rsidRPr="0093215D">
              <w:rPr>
                <w:rFonts w:ascii="標楷體" w:eastAsia="標楷體" w:hAnsi="標楷體"/>
                <w:color w:val="000000"/>
                <w:sz w:val="28"/>
                <w:szCs w:val="28"/>
              </w:rPr>
              <w:t>聽</w:t>
            </w:r>
            <w:r w:rsidRPr="0093215D">
              <w:rPr>
                <w:rFonts w:ascii="標楷體" w:eastAsia="標楷體" w:hAnsi="標楷體" w:hint="eastAsia"/>
                <w:color w:val="000000"/>
                <w:sz w:val="28"/>
                <w:szCs w:val="28"/>
              </w:rPr>
              <w:t>眾的</w:t>
            </w:r>
            <w:r w:rsidRPr="0093215D">
              <w:rPr>
                <w:rFonts w:ascii="標楷體" w:eastAsia="標楷體" w:hAnsi="標楷體"/>
                <w:color w:val="000000"/>
                <w:sz w:val="28"/>
                <w:szCs w:val="28"/>
              </w:rPr>
              <w:t>收聽行為</w:t>
            </w:r>
            <w:r w:rsidRPr="0093215D">
              <w:rPr>
                <w:rFonts w:ascii="標楷體" w:eastAsia="標楷體" w:hAnsi="標楷體" w:hint="eastAsia"/>
                <w:color w:val="000000"/>
                <w:sz w:val="28"/>
                <w:szCs w:val="28"/>
              </w:rPr>
              <w:t>、偏好及滿意度意向</w:t>
            </w:r>
            <w:r w:rsidRPr="0093215D">
              <w:rPr>
                <w:rFonts w:ascii="標楷體" w:eastAsia="標楷體" w:hAnsi="標楷體"/>
                <w:color w:val="000000"/>
                <w:sz w:val="28"/>
                <w:szCs w:val="28"/>
              </w:rPr>
              <w:t>，</w:t>
            </w:r>
            <w:r w:rsidRPr="0093215D">
              <w:rPr>
                <w:rFonts w:ascii="標楷體" w:eastAsia="標楷體" w:hAnsi="標楷體" w:hint="eastAsia"/>
                <w:color w:val="000000"/>
                <w:sz w:val="28"/>
                <w:szCs w:val="28"/>
              </w:rPr>
              <w:t>以及廣告對聽眾產生的影響、聽眾回饋的消費行為之關聯性，深入</w:t>
            </w:r>
            <w:r w:rsidRPr="0093215D">
              <w:rPr>
                <w:rFonts w:ascii="標楷體" w:eastAsia="標楷體" w:hAnsi="標楷體" w:hint="eastAsia"/>
                <w:color w:val="000000"/>
                <w:spacing w:val="20"/>
                <w:sz w:val="28"/>
                <w:szCs w:val="28"/>
              </w:rPr>
              <w:t>了解民眾對廣播節目之需求</w:t>
            </w:r>
            <w:r w:rsidRPr="0093215D">
              <w:rPr>
                <w:rFonts w:ascii="標楷體" w:eastAsia="標楷體" w:hAnsi="標楷體" w:hint="eastAsia"/>
                <w:color w:val="000000"/>
                <w:sz w:val="28"/>
                <w:szCs w:val="28"/>
              </w:rPr>
              <w:t>及期待；從聽眾的角度出發，建立聽眾收聽行為的基本調查數據資料庫，以</w:t>
            </w:r>
            <w:r w:rsidRPr="0093215D">
              <w:rPr>
                <w:rFonts w:ascii="標楷體" w:eastAsia="標楷體" w:hAnsi="標楷體" w:hint="eastAsia"/>
                <w:color w:val="000000"/>
                <w:spacing w:val="20"/>
                <w:sz w:val="28"/>
                <w:szCs w:val="28"/>
              </w:rPr>
              <w:t>及有效運用的資料</w:t>
            </w:r>
            <w:r w:rsidRPr="0093215D">
              <w:rPr>
                <w:rFonts w:ascii="標楷體" w:eastAsia="標楷體" w:hAnsi="標楷體" w:hint="eastAsia"/>
                <w:color w:val="000000"/>
                <w:sz w:val="28"/>
                <w:szCs w:val="28"/>
              </w:rPr>
              <w:t>，期以實際</w:t>
            </w:r>
            <w:r w:rsidRPr="0093215D">
              <w:rPr>
                <w:rFonts w:ascii="標楷體" w:eastAsia="標楷體" w:hAnsi="標楷體" w:cs="Arial" w:hint="eastAsia"/>
                <w:color w:val="000000"/>
                <w:sz w:val="28"/>
                <w:szCs w:val="28"/>
              </w:rPr>
              <w:t>調查結果作為</w:t>
            </w:r>
            <w:r w:rsidRPr="0093215D">
              <w:rPr>
                <w:rFonts w:ascii="標楷體" w:eastAsia="標楷體" w:hAnsi="標楷體" w:hint="eastAsia"/>
                <w:color w:val="000000"/>
                <w:sz w:val="28"/>
                <w:szCs w:val="28"/>
              </w:rPr>
              <w:t>本會節目內容管理政策的參考依據。</w:t>
            </w:r>
          </w:p>
          <w:p w:rsidR="0077604E" w:rsidRPr="0093215D" w:rsidRDefault="0077604E" w:rsidP="000E4527">
            <w:pPr>
              <w:spacing w:line="360" w:lineRule="auto"/>
              <w:ind w:leftChars="213" w:left="511" w:firstLineChars="186" w:firstLine="521"/>
              <w:rPr>
                <w:rFonts w:ascii="標楷體" w:eastAsia="標楷體" w:hAnsi="標楷體" w:hint="eastAsia"/>
                <w:color w:val="000000"/>
                <w:sz w:val="28"/>
                <w:szCs w:val="28"/>
              </w:rPr>
            </w:pPr>
            <w:r w:rsidRPr="0093215D">
              <w:rPr>
                <w:rFonts w:ascii="標楷體" w:eastAsia="標楷體" w:hAnsi="標楷體" w:hint="eastAsia"/>
                <w:color w:val="000000"/>
                <w:sz w:val="28"/>
                <w:szCs w:val="28"/>
              </w:rPr>
              <w:t>追求並實現最大的公共利益，為本會施政目標與信念，藉由政策工具的手段，了解民眾的需求及期待，採取適當的監理措施，輔助</w:t>
            </w:r>
            <w:r w:rsidRPr="0093215D">
              <w:rPr>
                <w:rFonts w:ascii="標楷體" w:eastAsia="標楷體" w:hAnsi="標楷體"/>
                <w:color w:val="000000"/>
                <w:sz w:val="28"/>
                <w:szCs w:val="28"/>
              </w:rPr>
              <w:t>廣播</w:t>
            </w:r>
            <w:r w:rsidRPr="0093215D">
              <w:rPr>
                <w:rFonts w:ascii="標楷體" w:eastAsia="標楷體" w:hAnsi="標楷體" w:hint="eastAsia"/>
                <w:color w:val="000000"/>
                <w:sz w:val="28"/>
                <w:szCs w:val="28"/>
              </w:rPr>
              <w:t>電臺提升節目內容品質，以</w:t>
            </w:r>
            <w:r w:rsidRPr="0093215D">
              <w:rPr>
                <w:rFonts w:ascii="標楷體" w:eastAsia="標楷體" w:hAnsi="標楷體"/>
                <w:color w:val="000000"/>
                <w:sz w:val="28"/>
                <w:szCs w:val="28"/>
              </w:rPr>
              <w:t>維護</w:t>
            </w:r>
            <w:r w:rsidRPr="0093215D">
              <w:rPr>
                <w:rFonts w:ascii="標楷體" w:eastAsia="標楷體" w:hAnsi="標楷體" w:hint="eastAsia"/>
                <w:color w:val="000000"/>
                <w:sz w:val="28"/>
                <w:szCs w:val="28"/>
              </w:rPr>
              <w:t>國民及</w:t>
            </w:r>
            <w:r w:rsidRPr="0093215D">
              <w:rPr>
                <w:rFonts w:ascii="標楷體" w:eastAsia="標楷體" w:hAnsi="標楷體"/>
                <w:color w:val="000000"/>
                <w:sz w:val="28"/>
                <w:szCs w:val="28"/>
              </w:rPr>
              <w:t>消費者權益</w:t>
            </w:r>
            <w:r w:rsidRPr="0093215D">
              <w:rPr>
                <w:rFonts w:ascii="標楷體" w:eastAsia="標楷體" w:hAnsi="標楷體" w:hint="eastAsia"/>
                <w:color w:val="000000"/>
                <w:sz w:val="28"/>
                <w:szCs w:val="28"/>
              </w:rPr>
              <w:t>，</w:t>
            </w:r>
            <w:r w:rsidRPr="0093215D">
              <w:rPr>
                <w:rFonts w:ascii="標楷體" w:eastAsia="標楷體" w:hAnsi="標楷體" w:hint="eastAsia"/>
                <w:color w:val="000000"/>
                <w:spacing w:val="20"/>
                <w:sz w:val="28"/>
                <w:szCs w:val="28"/>
              </w:rPr>
              <w:t>引導廣播事業邁向健康的傳播內容環境</w:t>
            </w:r>
            <w:r w:rsidRPr="0093215D">
              <w:rPr>
                <w:rFonts w:ascii="標楷體" w:eastAsia="標楷體" w:hAnsi="標楷體" w:hint="eastAsia"/>
                <w:color w:val="000000"/>
                <w:sz w:val="28"/>
                <w:szCs w:val="28"/>
              </w:rPr>
              <w:t>。</w:t>
            </w:r>
          </w:p>
          <w:p w:rsidR="0077604E" w:rsidRPr="0093215D" w:rsidRDefault="0077604E" w:rsidP="000E4527">
            <w:pPr>
              <w:spacing w:line="360" w:lineRule="auto"/>
              <w:ind w:left="213" w:firstLine="186"/>
              <w:rPr>
                <w:rFonts w:ascii="標楷體" w:eastAsia="標楷體" w:hAnsi="標楷體" w:hint="eastAsia"/>
                <w:color w:val="000000"/>
                <w:sz w:val="28"/>
                <w:szCs w:val="28"/>
              </w:rPr>
            </w:pPr>
            <w:r w:rsidRPr="0093215D">
              <w:rPr>
                <w:rFonts w:ascii="標楷體" w:eastAsia="標楷體" w:hAnsi="標楷體" w:hint="eastAsia"/>
                <w:color w:val="000000"/>
                <w:sz w:val="28"/>
                <w:szCs w:val="28"/>
              </w:rPr>
              <w:t>（二）目的</w:t>
            </w:r>
          </w:p>
          <w:p w:rsidR="0077604E" w:rsidRPr="0093215D" w:rsidRDefault="0077604E" w:rsidP="000E4527">
            <w:pPr>
              <w:spacing w:line="360" w:lineRule="auto"/>
              <w:ind w:leftChars="300" w:left="1000" w:hangingChars="100" w:hanging="280"/>
              <w:rPr>
                <w:rFonts w:ascii="標楷體" w:eastAsia="標楷體" w:hAnsi="標楷體" w:hint="eastAsia"/>
                <w:color w:val="000000"/>
                <w:sz w:val="28"/>
                <w:szCs w:val="28"/>
              </w:rPr>
            </w:pPr>
            <w:r w:rsidRPr="0093215D">
              <w:rPr>
                <w:rFonts w:ascii="標楷體" w:eastAsia="標楷體" w:hAnsi="標楷體" w:hint="eastAsia"/>
                <w:color w:val="000000"/>
                <w:sz w:val="28"/>
                <w:szCs w:val="28"/>
              </w:rPr>
              <w:lastRenderedPageBreak/>
              <w:t>1.瞭解聽眾對無線廣播電臺之收聽行為（全區或中小功率電臺、頻率、時段、時間長短、動機等）、偏好（節目、音樂類型等）及滿意度（內容、主持人、互動性等）意向。</w:t>
            </w:r>
          </w:p>
          <w:p w:rsidR="0077604E" w:rsidRPr="0093215D" w:rsidRDefault="0077604E" w:rsidP="000E4527">
            <w:pPr>
              <w:spacing w:line="360" w:lineRule="auto"/>
              <w:ind w:leftChars="300" w:left="1000" w:hangingChars="100" w:hanging="280"/>
              <w:rPr>
                <w:rFonts w:ascii="標楷體" w:eastAsia="標楷體" w:hAnsi="標楷體" w:hint="eastAsia"/>
                <w:color w:val="000000"/>
                <w:sz w:val="28"/>
                <w:szCs w:val="28"/>
              </w:rPr>
            </w:pPr>
            <w:r w:rsidRPr="0093215D">
              <w:rPr>
                <w:rFonts w:ascii="標楷體" w:eastAsia="標楷體" w:hAnsi="標楷體" w:hint="eastAsia"/>
                <w:color w:val="000000"/>
                <w:sz w:val="28"/>
                <w:szCs w:val="28"/>
              </w:rPr>
              <w:t>2.瞭解聽眾接收廣告之意願，及對於廣告呈現方式、時間長短之接受程度。</w:t>
            </w:r>
          </w:p>
          <w:p w:rsidR="0077604E" w:rsidRPr="0093215D" w:rsidRDefault="0077604E" w:rsidP="000E4527">
            <w:pPr>
              <w:spacing w:line="360" w:lineRule="auto"/>
              <w:ind w:leftChars="300" w:left="1000" w:hangingChars="100" w:hanging="280"/>
              <w:rPr>
                <w:rFonts w:ascii="標楷體" w:eastAsia="標楷體" w:hAnsi="標楷體" w:hint="eastAsia"/>
                <w:color w:val="000000"/>
                <w:sz w:val="28"/>
                <w:szCs w:val="28"/>
              </w:rPr>
            </w:pPr>
            <w:r w:rsidRPr="0093215D">
              <w:rPr>
                <w:rFonts w:ascii="標楷體" w:eastAsia="標楷體" w:hAnsi="標楷體" w:hint="eastAsia"/>
                <w:color w:val="000000"/>
                <w:sz w:val="28"/>
                <w:szCs w:val="28"/>
              </w:rPr>
              <w:t>3.瞭解廣告對於聽眾購買行為之影響程度。</w:t>
            </w:r>
          </w:p>
          <w:p w:rsidR="0077604E" w:rsidRPr="0093215D" w:rsidRDefault="0077604E" w:rsidP="000E4527">
            <w:pPr>
              <w:spacing w:line="360" w:lineRule="auto"/>
              <w:ind w:leftChars="300" w:left="1040" w:hangingChars="100" w:hanging="320"/>
              <w:rPr>
                <w:rFonts w:ascii="標楷體" w:eastAsia="標楷體" w:hAnsi="標楷體" w:hint="eastAsia"/>
                <w:color w:val="000000"/>
                <w:sz w:val="28"/>
                <w:szCs w:val="28"/>
              </w:rPr>
            </w:pPr>
            <w:r w:rsidRPr="0093215D">
              <w:rPr>
                <w:rFonts w:ascii="標楷體" w:eastAsia="標楷體" w:hAnsi="標楷體" w:hint="eastAsia"/>
                <w:color w:val="000000"/>
                <w:spacing w:val="20"/>
                <w:sz w:val="28"/>
                <w:szCs w:val="28"/>
              </w:rPr>
              <w:t>4.瞭解民眾對廣播節目之需求</w:t>
            </w:r>
            <w:r w:rsidRPr="0093215D">
              <w:rPr>
                <w:rFonts w:ascii="標楷體" w:eastAsia="標楷體" w:hAnsi="標楷體" w:hint="eastAsia"/>
                <w:color w:val="000000"/>
                <w:sz w:val="28"/>
                <w:szCs w:val="28"/>
              </w:rPr>
              <w:t>及期待</w:t>
            </w:r>
            <w:r w:rsidRPr="0093215D">
              <w:rPr>
                <w:rFonts w:ascii="標楷體" w:eastAsia="標楷體" w:hAnsi="標楷體" w:hint="eastAsia"/>
                <w:color w:val="000000"/>
                <w:spacing w:val="20"/>
                <w:sz w:val="28"/>
                <w:szCs w:val="28"/>
              </w:rPr>
              <w:t>。</w:t>
            </w:r>
          </w:p>
          <w:p w:rsidR="0077604E" w:rsidRPr="0093215D" w:rsidRDefault="0077604E" w:rsidP="000E4527">
            <w:pPr>
              <w:spacing w:line="360" w:lineRule="auto"/>
              <w:ind w:leftChars="300" w:left="1000" w:hangingChars="100" w:hanging="280"/>
              <w:rPr>
                <w:rFonts w:ascii="標楷體" w:eastAsia="標楷體" w:hAnsi="標楷體" w:hint="eastAsia"/>
                <w:color w:val="000000"/>
                <w:sz w:val="28"/>
                <w:szCs w:val="28"/>
              </w:rPr>
            </w:pPr>
            <w:r w:rsidRPr="0093215D">
              <w:rPr>
                <w:rFonts w:ascii="標楷體" w:eastAsia="標楷體" w:hAnsi="標楷體" w:hint="eastAsia"/>
                <w:color w:val="000000"/>
                <w:sz w:val="28"/>
                <w:szCs w:val="28"/>
              </w:rPr>
              <w:t>5.建立收聽行為的基本調查數據資料庫。</w:t>
            </w:r>
          </w:p>
          <w:p w:rsidR="0077604E" w:rsidRPr="0093215D" w:rsidRDefault="0077604E" w:rsidP="000E4527">
            <w:pPr>
              <w:spacing w:line="360" w:lineRule="auto"/>
              <w:ind w:leftChars="300" w:left="1560" w:hangingChars="300" w:hanging="840"/>
              <w:rPr>
                <w:rFonts w:ascii="標楷體" w:eastAsia="標楷體" w:hAnsi="標楷體" w:hint="eastAsia"/>
                <w:color w:val="000000"/>
                <w:sz w:val="28"/>
                <w:szCs w:val="28"/>
              </w:rPr>
            </w:pPr>
            <w:r w:rsidRPr="0093215D">
              <w:rPr>
                <w:rFonts w:ascii="標楷體" w:eastAsia="標楷體" w:hAnsi="標楷體" w:hint="eastAsia"/>
                <w:color w:val="000000"/>
                <w:sz w:val="28"/>
                <w:szCs w:val="28"/>
              </w:rPr>
              <w:t>6.對目前廣播電臺節目內容提出管理政策建議。</w:t>
            </w:r>
          </w:p>
        </w:tc>
      </w:tr>
      <w:tr w:rsidR="0077604E" w:rsidRPr="0093215D" w:rsidTr="000E4527">
        <w:tblPrEx>
          <w:tblCellMar>
            <w:top w:w="0" w:type="dxa"/>
            <w:bottom w:w="0" w:type="dxa"/>
          </w:tblCellMar>
        </w:tblPrEx>
        <w:tc>
          <w:tcPr>
            <w:tcW w:w="9043" w:type="dxa"/>
            <w:gridSpan w:val="3"/>
            <w:tcBorders>
              <w:bottom w:val="single" w:sz="4" w:space="0" w:color="auto"/>
            </w:tcBorders>
          </w:tcPr>
          <w:p w:rsidR="0077604E" w:rsidRPr="0093215D" w:rsidRDefault="0077604E" w:rsidP="000E4527">
            <w:pPr>
              <w:snapToGrid w:val="0"/>
              <w:spacing w:line="360" w:lineRule="auto"/>
              <w:ind w:right="-45"/>
              <w:rPr>
                <w:rFonts w:ascii="標楷體" w:eastAsia="標楷體" w:hAnsi="標楷體" w:hint="eastAsia"/>
                <w:color w:val="000000"/>
                <w:sz w:val="28"/>
                <w:szCs w:val="28"/>
              </w:rPr>
            </w:pPr>
            <w:r w:rsidRPr="0093215D">
              <w:rPr>
                <w:rFonts w:ascii="標楷體" w:eastAsia="標楷體" w:hAnsi="標楷體" w:hint="eastAsia"/>
                <w:color w:val="000000"/>
                <w:sz w:val="28"/>
                <w:szCs w:val="28"/>
              </w:rPr>
              <w:lastRenderedPageBreak/>
              <w:t>二、預期完成的工作項目(若分年進行，得分年列述)：</w:t>
            </w:r>
            <w:r w:rsidRPr="0093215D">
              <w:rPr>
                <w:rFonts w:ascii="標楷體" w:eastAsia="標楷體" w:hAnsi="標楷體"/>
                <w:color w:val="000000"/>
                <w:sz w:val="28"/>
                <w:szCs w:val="28"/>
              </w:rPr>
              <w:t xml:space="preserve"> </w:t>
            </w:r>
          </w:p>
          <w:p w:rsidR="0077604E" w:rsidRPr="0093215D" w:rsidRDefault="0077604E" w:rsidP="000E4527">
            <w:pPr>
              <w:spacing w:line="360" w:lineRule="auto"/>
              <w:ind w:leftChars="76" w:left="1198" w:hangingChars="363" w:hanging="1016"/>
              <w:rPr>
                <w:rFonts w:ascii="標楷體" w:eastAsia="標楷體" w:hAnsi="標楷體" w:hint="eastAsia"/>
                <w:color w:val="000000"/>
                <w:sz w:val="28"/>
                <w:szCs w:val="28"/>
              </w:rPr>
            </w:pPr>
            <w:r w:rsidRPr="0093215D">
              <w:rPr>
                <w:rFonts w:ascii="標楷體" w:eastAsia="標楷體" w:hAnsi="標楷體" w:hint="eastAsia"/>
                <w:color w:val="000000"/>
                <w:sz w:val="28"/>
                <w:szCs w:val="28"/>
              </w:rPr>
              <w:t>（一）針對臺灣地區21個縣市及北、高二市聽眾，調查無線廣播電臺收聽使用行為等，並進行交叉分析。</w:t>
            </w:r>
          </w:p>
          <w:p w:rsidR="0077604E" w:rsidRPr="0093215D" w:rsidRDefault="0077604E" w:rsidP="000E4527">
            <w:pPr>
              <w:spacing w:line="360" w:lineRule="auto"/>
              <w:ind w:leftChars="76" w:left="1198" w:hangingChars="363" w:hanging="1016"/>
              <w:rPr>
                <w:rFonts w:ascii="標楷體" w:eastAsia="標楷體" w:hAnsi="標楷體" w:hint="eastAsia"/>
                <w:color w:val="000000"/>
                <w:sz w:val="28"/>
                <w:szCs w:val="28"/>
              </w:rPr>
            </w:pPr>
            <w:r w:rsidRPr="0093215D">
              <w:rPr>
                <w:rFonts w:ascii="標楷體" w:eastAsia="標楷體" w:hAnsi="標楷體" w:hint="eastAsia"/>
                <w:color w:val="000000"/>
                <w:sz w:val="28"/>
                <w:szCs w:val="28"/>
              </w:rPr>
              <w:t>（二）透過電話訪問（CATI）方式進行了解以下內容：</w:t>
            </w:r>
          </w:p>
          <w:p w:rsidR="0077604E" w:rsidRDefault="0077604E" w:rsidP="000E4527">
            <w:pPr>
              <w:spacing w:line="360" w:lineRule="auto"/>
              <w:ind w:leftChars="227" w:left="825" w:hangingChars="100" w:hanging="280"/>
              <w:rPr>
                <w:rFonts w:ascii="標楷體" w:eastAsia="標楷體" w:hAnsi="標楷體" w:hint="eastAsia"/>
                <w:color w:val="000000"/>
                <w:sz w:val="28"/>
                <w:szCs w:val="28"/>
              </w:rPr>
            </w:pPr>
            <w:r w:rsidRPr="0093215D">
              <w:rPr>
                <w:rFonts w:ascii="標楷體" w:eastAsia="標楷體" w:hAnsi="標楷體" w:hint="eastAsia"/>
                <w:color w:val="000000"/>
                <w:sz w:val="28"/>
                <w:szCs w:val="28"/>
              </w:rPr>
              <w:t>1.聽眾對無線廣播電臺之收聽行為（全區或中小功率電臺、頻率、時段、時間長短、動機等）、偏好（節目、音樂類型等）及滿意度（內容、主持人、互動性等）。</w:t>
            </w:r>
          </w:p>
          <w:p w:rsidR="0077604E" w:rsidRPr="0093215D" w:rsidRDefault="0077604E" w:rsidP="000E4527">
            <w:pPr>
              <w:spacing w:line="360" w:lineRule="auto"/>
              <w:ind w:leftChars="227" w:left="545"/>
              <w:rPr>
                <w:rFonts w:ascii="標楷體" w:eastAsia="標楷體" w:hAnsi="標楷體" w:hint="eastAsia"/>
                <w:color w:val="000000"/>
                <w:sz w:val="28"/>
                <w:szCs w:val="28"/>
              </w:rPr>
            </w:pPr>
            <w:r w:rsidRPr="0093215D">
              <w:rPr>
                <w:rFonts w:ascii="標楷體" w:eastAsia="標楷體" w:hAnsi="標楷體" w:hint="eastAsia"/>
                <w:color w:val="000000"/>
                <w:sz w:val="28"/>
                <w:szCs w:val="28"/>
              </w:rPr>
              <w:t>2.聽眾接收廣告之意願，及對於廣告呈現方式、時間長短之接受程度。</w:t>
            </w:r>
          </w:p>
          <w:p w:rsidR="0077604E" w:rsidRPr="0093215D" w:rsidRDefault="0077604E" w:rsidP="000E4527">
            <w:pPr>
              <w:spacing w:line="360" w:lineRule="auto"/>
              <w:ind w:leftChars="227" w:left="545"/>
              <w:rPr>
                <w:rFonts w:ascii="標楷體" w:eastAsia="標楷體" w:hAnsi="標楷體" w:hint="eastAsia"/>
                <w:color w:val="000000"/>
                <w:sz w:val="28"/>
                <w:szCs w:val="28"/>
              </w:rPr>
            </w:pPr>
            <w:r w:rsidRPr="0093215D">
              <w:rPr>
                <w:rFonts w:ascii="標楷體" w:eastAsia="標楷體" w:hAnsi="標楷體" w:hint="eastAsia"/>
                <w:color w:val="000000"/>
                <w:sz w:val="28"/>
                <w:szCs w:val="28"/>
              </w:rPr>
              <w:t>3.廣告對於聽眾購買行為之影響程度。</w:t>
            </w:r>
          </w:p>
          <w:p w:rsidR="0077604E" w:rsidRPr="0093215D" w:rsidRDefault="0077604E" w:rsidP="000E4527">
            <w:pPr>
              <w:spacing w:line="360" w:lineRule="auto"/>
              <w:ind w:leftChars="76" w:left="1198" w:hangingChars="363" w:hanging="1016"/>
              <w:rPr>
                <w:rFonts w:ascii="標楷體" w:eastAsia="標楷體" w:hAnsi="標楷體" w:hint="eastAsia"/>
                <w:color w:val="000000"/>
                <w:sz w:val="28"/>
                <w:szCs w:val="28"/>
              </w:rPr>
            </w:pPr>
            <w:r w:rsidRPr="0093215D">
              <w:rPr>
                <w:rFonts w:ascii="標楷體" w:eastAsia="標楷體" w:hAnsi="標楷體" w:hint="eastAsia"/>
                <w:color w:val="000000"/>
                <w:sz w:val="28"/>
                <w:szCs w:val="28"/>
              </w:rPr>
              <w:t>（三）提供政策建議：對目前廣播電臺節目內容提出管理政策建議。</w:t>
            </w:r>
          </w:p>
        </w:tc>
      </w:tr>
      <w:tr w:rsidR="0077604E" w:rsidRPr="0093215D" w:rsidTr="000E4527">
        <w:tblPrEx>
          <w:tblCellMar>
            <w:top w:w="0" w:type="dxa"/>
            <w:bottom w:w="0" w:type="dxa"/>
          </w:tblCellMar>
        </w:tblPrEx>
        <w:trPr>
          <w:trHeight w:val="2490"/>
        </w:trPr>
        <w:tc>
          <w:tcPr>
            <w:tcW w:w="9043" w:type="dxa"/>
            <w:gridSpan w:val="3"/>
            <w:tcBorders>
              <w:bottom w:val="single" w:sz="4" w:space="0" w:color="auto"/>
            </w:tcBorders>
          </w:tcPr>
          <w:p w:rsidR="0077604E" w:rsidRPr="0093215D" w:rsidRDefault="0077604E" w:rsidP="000E4527">
            <w:pPr>
              <w:snapToGrid w:val="0"/>
              <w:spacing w:line="360" w:lineRule="auto"/>
              <w:ind w:right="-45"/>
              <w:rPr>
                <w:rFonts w:ascii="標楷體" w:eastAsia="標楷體" w:hAnsi="標楷體"/>
                <w:color w:val="000000"/>
                <w:sz w:val="28"/>
                <w:szCs w:val="28"/>
              </w:rPr>
            </w:pPr>
            <w:r w:rsidRPr="0093215D">
              <w:rPr>
                <w:rFonts w:ascii="標楷體" w:eastAsia="標楷體" w:hAnsi="標楷體" w:hint="eastAsia"/>
                <w:color w:val="000000"/>
                <w:sz w:val="28"/>
                <w:szCs w:val="28"/>
              </w:rPr>
              <w:lastRenderedPageBreak/>
              <w:t>三、預期成果、效益及其應用：</w:t>
            </w:r>
          </w:p>
          <w:p w:rsidR="0077604E" w:rsidRPr="0093215D" w:rsidRDefault="0077604E" w:rsidP="000E4527">
            <w:pPr>
              <w:spacing w:line="360" w:lineRule="auto"/>
              <w:ind w:leftChars="100" w:left="240"/>
              <w:rPr>
                <w:rFonts w:ascii="標楷體" w:eastAsia="標楷體" w:hAnsi="標楷體" w:hint="eastAsia"/>
                <w:color w:val="000000"/>
                <w:sz w:val="28"/>
                <w:szCs w:val="28"/>
              </w:rPr>
            </w:pPr>
            <w:r w:rsidRPr="0093215D">
              <w:rPr>
                <w:rFonts w:ascii="標楷體" w:eastAsia="標楷體" w:hAnsi="標楷體" w:hint="eastAsia"/>
                <w:color w:val="000000"/>
                <w:sz w:val="28"/>
                <w:szCs w:val="28"/>
              </w:rPr>
              <w:t>（一）瞭解聽眾收聽行為與消費行為之關聯性。</w:t>
            </w:r>
          </w:p>
          <w:p w:rsidR="0077604E" w:rsidRPr="0093215D" w:rsidRDefault="0077604E" w:rsidP="000E4527">
            <w:pPr>
              <w:spacing w:line="360" w:lineRule="auto"/>
              <w:ind w:leftChars="100" w:left="240"/>
              <w:rPr>
                <w:rFonts w:ascii="標楷體" w:eastAsia="標楷體" w:hAnsi="標楷體" w:hint="eastAsia"/>
                <w:color w:val="000000"/>
                <w:sz w:val="28"/>
                <w:szCs w:val="28"/>
              </w:rPr>
            </w:pPr>
            <w:r w:rsidRPr="0093215D">
              <w:rPr>
                <w:rFonts w:ascii="標楷體" w:eastAsia="標楷體" w:hAnsi="標楷體" w:hint="eastAsia"/>
                <w:color w:val="000000"/>
                <w:sz w:val="28"/>
                <w:szCs w:val="28"/>
              </w:rPr>
              <w:t>（二）建立廣播收聽行為的基本數據資料庫。</w:t>
            </w:r>
          </w:p>
          <w:p w:rsidR="0077604E" w:rsidRPr="0093215D" w:rsidRDefault="0077604E" w:rsidP="000E4527">
            <w:pPr>
              <w:spacing w:line="360" w:lineRule="auto"/>
              <w:ind w:leftChars="100" w:left="1080" w:hangingChars="300" w:hanging="840"/>
              <w:rPr>
                <w:rFonts w:ascii="標楷體" w:eastAsia="標楷體" w:hAnsi="標楷體" w:hint="eastAsia"/>
                <w:color w:val="000000"/>
                <w:sz w:val="28"/>
                <w:szCs w:val="28"/>
              </w:rPr>
            </w:pPr>
            <w:r w:rsidRPr="0093215D">
              <w:rPr>
                <w:rFonts w:ascii="標楷體" w:eastAsia="標楷體" w:hAnsi="標楷體" w:hint="eastAsia"/>
                <w:color w:val="000000"/>
                <w:sz w:val="28"/>
                <w:szCs w:val="28"/>
              </w:rPr>
              <w:t>（三）因應廣播電視法修法，對本會及其他政府機關（如行政院衛生署）法令</w:t>
            </w:r>
            <w:r w:rsidRPr="0093215D">
              <w:rPr>
                <w:rFonts w:ascii="標楷體" w:eastAsia="標楷體" w:hAnsi="標楷體" w:hint="eastAsia"/>
                <w:bCs/>
                <w:color w:val="000000"/>
                <w:sz w:val="28"/>
                <w:szCs w:val="28"/>
              </w:rPr>
              <w:t>及政策推動</w:t>
            </w:r>
            <w:r w:rsidRPr="0093215D">
              <w:rPr>
                <w:rFonts w:ascii="標楷體" w:eastAsia="標楷體" w:hAnsi="標楷體" w:hint="eastAsia"/>
                <w:color w:val="000000"/>
                <w:sz w:val="28"/>
                <w:szCs w:val="28"/>
              </w:rPr>
              <w:t>提供建議。</w:t>
            </w:r>
          </w:p>
          <w:p w:rsidR="0077604E" w:rsidRPr="0093215D" w:rsidRDefault="0077604E" w:rsidP="000E4527">
            <w:pPr>
              <w:spacing w:line="360" w:lineRule="auto"/>
              <w:ind w:leftChars="100" w:left="1080" w:hangingChars="300" w:hanging="840"/>
              <w:rPr>
                <w:rFonts w:ascii="標楷體" w:eastAsia="標楷體" w:hAnsi="標楷體" w:hint="eastAsia"/>
                <w:color w:val="000000"/>
                <w:sz w:val="28"/>
                <w:szCs w:val="28"/>
              </w:rPr>
            </w:pPr>
            <w:r w:rsidRPr="0093215D">
              <w:rPr>
                <w:rFonts w:ascii="標楷體" w:eastAsia="標楷體" w:hAnsi="標楷體" w:hint="eastAsia"/>
                <w:color w:val="000000"/>
                <w:sz w:val="28"/>
                <w:szCs w:val="28"/>
              </w:rPr>
              <w:t>（四）針對當前廣播節目及廣告內容管理之諸多問題進行分析與檢討，提升廣播節目及廣告內容品質落實消費者權益保障，促進傳播內容管理效能。</w:t>
            </w:r>
          </w:p>
        </w:tc>
      </w:tr>
      <w:tr w:rsidR="0077604E" w:rsidRPr="0093215D" w:rsidTr="000E4527">
        <w:tblPrEx>
          <w:tblCellMar>
            <w:top w:w="0" w:type="dxa"/>
            <w:bottom w:w="0" w:type="dxa"/>
          </w:tblCellMar>
        </w:tblPrEx>
        <w:tc>
          <w:tcPr>
            <w:tcW w:w="9043" w:type="dxa"/>
            <w:gridSpan w:val="3"/>
            <w:tcBorders>
              <w:bottom w:val="single" w:sz="4" w:space="0" w:color="auto"/>
            </w:tcBorders>
          </w:tcPr>
          <w:p w:rsidR="0077604E" w:rsidRPr="0093215D" w:rsidRDefault="0077604E" w:rsidP="000E4527">
            <w:pPr>
              <w:snapToGrid w:val="0"/>
              <w:spacing w:line="360" w:lineRule="auto"/>
              <w:ind w:right="-45"/>
              <w:rPr>
                <w:rFonts w:ascii="標楷體" w:eastAsia="標楷體" w:hAnsi="標楷體"/>
                <w:color w:val="000000"/>
                <w:sz w:val="28"/>
                <w:szCs w:val="28"/>
              </w:rPr>
            </w:pPr>
            <w:r w:rsidRPr="0093215D">
              <w:rPr>
                <w:rFonts w:ascii="標楷體" w:eastAsia="標楷體" w:hAnsi="標楷體" w:hint="eastAsia"/>
                <w:color w:val="000000"/>
                <w:sz w:val="28"/>
                <w:szCs w:val="28"/>
              </w:rPr>
              <w:t>四、經費細目概估：</w:t>
            </w:r>
          </w:p>
          <w:p w:rsidR="0077604E" w:rsidRDefault="0077604E" w:rsidP="000E4527">
            <w:pPr>
              <w:snapToGrid w:val="0"/>
              <w:spacing w:line="360" w:lineRule="auto"/>
              <w:ind w:right="-45" w:firstLineChars="75" w:firstLine="210"/>
              <w:jc w:val="both"/>
              <w:rPr>
                <w:rFonts w:ascii="標楷體" w:eastAsia="標楷體" w:hAnsi="標楷體" w:hint="eastAsia"/>
                <w:color w:val="000000"/>
                <w:sz w:val="28"/>
                <w:szCs w:val="28"/>
              </w:rPr>
            </w:pPr>
            <w:r w:rsidRPr="0093215D">
              <w:rPr>
                <w:rFonts w:ascii="標楷體" w:eastAsia="標楷體" w:hAnsi="標楷體" w:hint="eastAsia"/>
                <w:color w:val="000000"/>
                <w:sz w:val="28"/>
                <w:szCs w:val="28"/>
              </w:rPr>
              <w:t>總經費980千元</w:t>
            </w:r>
          </w:p>
          <w:p w:rsidR="0077604E" w:rsidRPr="0093215D" w:rsidRDefault="0077604E" w:rsidP="000E4527">
            <w:pPr>
              <w:snapToGrid w:val="0"/>
              <w:spacing w:line="360" w:lineRule="auto"/>
              <w:ind w:right="-45" w:firstLineChars="75" w:firstLine="210"/>
              <w:jc w:val="both"/>
              <w:rPr>
                <w:rFonts w:ascii="標楷體" w:eastAsia="標楷體" w:hAnsi="標楷體" w:hint="eastAsia"/>
                <w:color w:val="000000"/>
                <w:sz w:val="28"/>
                <w:szCs w:val="28"/>
              </w:rPr>
            </w:pPr>
            <w:r w:rsidRPr="0093215D">
              <w:rPr>
                <w:rFonts w:ascii="標楷體" w:eastAsia="標楷體" w:hAnsi="標楷體" w:hint="eastAsia"/>
                <w:color w:val="000000"/>
                <w:sz w:val="28"/>
                <w:szCs w:val="28"/>
              </w:rPr>
              <w:t>（一）人事費：</w:t>
            </w:r>
          </w:p>
          <w:p w:rsidR="0077604E" w:rsidRPr="0093215D" w:rsidRDefault="0077604E" w:rsidP="000E4527">
            <w:pPr>
              <w:snapToGrid w:val="0"/>
              <w:spacing w:line="360" w:lineRule="auto"/>
              <w:ind w:right="-45" w:firstLineChars="75" w:firstLine="210"/>
              <w:jc w:val="both"/>
              <w:rPr>
                <w:rFonts w:ascii="標楷體" w:eastAsia="標楷體" w:hAnsi="標楷體" w:hint="eastAsia"/>
                <w:color w:val="000000"/>
                <w:sz w:val="28"/>
                <w:szCs w:val="28"/>
              </w:rPr>
            </w:pPr>
            <w:r w:rsidRPr="0093215D">
              <w:rPr>
                <w:rFonts w:ascii="標楷體" w:eastAsia="標楷體" w:hAnsi="標楷體" w:hint="eastAsia"/>
                <w:color w:val="000000"/>
                <w:sz w:val="28"/>
                <w:szCs w:val="28"/>
              </w:rPr>
              <w:t>（二）儀器設備費：</w:t>
            </w:r>
          </w:p>
          <w:p w:rsidR="0077604E" w:rsidRPr="0093215D" w:rsidRDefault="0077604E" w:rsidP="000E4527">
            <w:pPr>
              <w:snapToGrid w:val="0"/>
              <w:spacing w:line="360" w:lineRule="auto"/>
              <w:ind w:right="-45" w:firstLineChars="75" w:firstLine="210"/>
              <w:jc w:val="both"/>
              <w:rPr>
                <w:rFonts w:ascii="標楷體" w:eastAsia="標楷體" w:hAnsi="標楷體" w:hint="eastAsia"/>
                <w:color w:val="000000"/>
                <w:sz w:val="28"/>
                <w:szCs w:val="28"/>
              </w:rPr>
            </w:pPr>
            <w:r w:rsidRPr="0093215D">
              <w:rPr>
                <w:rFonts w:ascii="標楷體" w:eastAsia="標楷體" w:hAnsi="標楷體" w:hint="eastAsia"/>
                <w:color w:val="000000"/>
                <w:sz w:val="28"/>
                <w:szCs w:val="28"/>
              </w:rPr>
              <w:t>（三）業務費：</w:t>
            </w:r>
          </w:p>
          <w:p w:rsidR="0077604E" w:rsidRPr="0093215D" w:rsidRDefault="0077604E" w:rsidP="000E4527">
            <w:pPr>
              <w:snapToGrid w:val="0"/>
              <w:spacing w:line="360" w:lineRule="auto"/>
              <w:ind w:right="-45" w:firstLineChars="75" w:firstLine="210"/>
              <w:jc w:val="both"/>
              <w:rPr>
                <w:rFonts w:ascii="標楷體" w:eastAsia="標楷體" w:hAnsi="標楷體" w:hint="eastAsia"/>
                <w:color w:val="000000"/>
                <w:sz w:val="28"/>
                <w:szCs w:val="28"/>
              </w:rPr>
            </w:pPr>
            <w:r w:rsidRPr="0093215D">
              <w:rPr>
                <w:rFonts w:ascii="標楷體" w:eastAsia="標楷體" w:hAnsi="標楷體" w:hint="eastAsia"/>
                <w:color w:val="000000"/>
                <w:sz w:val="28"/>
                <w:szCs w:val="28"/>
              </w:rPr>
              <w:t>（四）管理費：</w:t>
            </w:r>
          </w:p>
          <w:p w:rsidR="0077604E" w:rsidRPr="0093215D" w:rsidRDefault="0077604E" w:rsidP="000E4527">
            <w:pPr>
              <w:snapToGrid w:val="0"/>
              <w:spacing w:line="360" w:lineRule="auto"/>
              <w:ind w:right="-45" w:firstLineChars="75" w:firstLine="210"/>
              <w:jc w:val="both"/>
              <w:rPr>
                <w:rFonts w:ascii="標楷體" w:eastAsia="標楷體" w:hAnsi="標楷體" w:hint="eastAsia"/>
                <w:color w:val="000000"/>
                <w:sz w:val="28"/>
                <w:szCs w:val="28"/>
              </w:rPr>
            </w:pPr>
            <w:r w:rsidRPr="0093215D">
              <w:rPr>
                <w:rFonts w:ascii="標楷體" w:eastAsia="標楷體" w:hAnsi="標楷體" w:hint="eastAsia"/>
                <w:color w:val="000000"/>
                <w:sz w:val="28"/>
                <w:szCs w:val="28"/>
              </w:rPr>
              <w:t>（五）其他費用：</w:t>
            </w:r>
          </w:p>
        </w:tc>
      </w:tr>
    </w:tbl>
    <w:p w:rsidR="0077604E" w:rsidRDefault="0077604E" w:rsidP="0077604E">
      <w:pPr>
        <w:spacing w:afterLines="20" w:line="360" w:lineRule="auto"/>
        <w:jc w:val="center"/>
        <w:rPr>
          <w:rFonts w:ascii="標楷體" w:eastAsia="標楷體" w:hAnsi="標楷體"/>
          <w:color w:val="000000"/>
          <w:sz w:val="36"/>
          <w:szCs w:val="36"/>
        </w:rPr>
      </w:pPr>
    </w:p>
    <w:p w:rsidR="0089247D" w:rsidRDefault="0089247D" w:rsidP="0077604E"/>
    <w:sectPr w:rsidR="0089247D" w:rsidSect="0089247D">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6F36" w:rsidRDefault="00416F36" w:rsidP="00BD2988">
      <w:r>
        <w:separator/>
      </w:r>
    </w:p>
  </w:endnote>
  <w:endnote w:type="continuationSeparator" w:id="1">
    <w:p w:rsidR="00416F36" w:rsidRDefault="00416F36" w:rsidP="00BD298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6F36" w:rsidRDefault="00416F36" w:rsidP="00BD2988">
      <w:r>
        <w:separator/>
      </w:r>
    </w:p>
  </w:footnote>
  <w:footnote w:type="continuationSeparator" w:id="1">
    <w:p w:rsidR="00416F36" w:rsidRDefault="00416F36" w:rsidP="00BD298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7604E"/>
    <w:rsid w:val="00416F36"/>
    <w:rsid w:val="0077604E"/>
    <w:rsid w:val="0089247D"/>
    <w:rsid w:val="00BD2988"/>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604E"/>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77604E"/>
    <w:pPr>
      <w:spacing w:after="120"/>
      <w:ind w:leftChars="200" w:left="480"/>
    </w:pPr>
  </w:style>
  <w:style w:type="character" w:customStyle="1" w:styleId="a4">
    <w:name w:val="本文縮排 字元"/>
    <w:basedOn w:val="a0"/>
    <w:link w:val="a3"/>
    <w:rsid w:val="0077604E"/>
    <w:rPr>
      <w:rFonts w:ascii="Times New Roman" w:eastAsia="新細明體" w:hAnsi="Times New Roman" w:cs="Times New Roman"/>
      <w:szCs w:val="20"/>
    </w:rPr>
  </w:style>
  <w:style w:type="paragraph" w:customStyle="1" w:styleId="a5">
    <w:name w:val="課題"/>
    <w:basedOn w:val="a"/>
    <w:rsid w:val="0077604E"/>
    <w:pPr>
      <w:snapToGrid w:val="0"/>
      <w:ind w:right="-45"/>
      <w:jc w:val="center"/>
    </w:pPr>
    <w:rPr>
      <w:rFonts w:eastAsia="標楷體"/>
      <w:szCs w:val="24"/>
    </w:rPr>
  </w:style>
  <w:style w:type="paragraph" w:styleId="a6">
    <w:name w:val="header"/>
    <w:basedOn w:val="a"/>
    <w:link w:val="a7"/>
    <w:uiPriority w:val="99"/>
    <w:semiHidden/>
    <w:unhideWhenUsed/>
    <w:rsid w:val="00BD2988"/>
    <w:pPr>
      <w:tabs>
        <w:tab w:val="center" w:pos="4153"/>
        <w:tab w:val="right" w:pos="8306"/>
      </w:tabs>
      <w:snapToGrid w:val="0"/>
    </w:pPr>
    <w:rPr>
      <w:sz w:val="20"/>
    </w:rPr>
  </w:style>
  <w:style w:type="character" w:customStyle="1" w:styleId="a7">
    <w:name w:val="頁首 字元"/>
    <w:basedOn w:val="a0"/>
    <w:link w:val="a6"/>
    <w:uiPriority w:val="99"/>
    <w:semiHidden/>
    <w:rsid w:val="00BD2988"/>
    <w:rPr>
      <w:rFonts w:ascii="Times New Roman" w:eastAsia="新細明體" w:hAnsi="Times New Roman" w:cs="Times New Roman"/>
      <w:sz w:val="20"/>
      <w:szCs w:val="20"/>
    </w:rPr>
  </w:style>
  <w:style w:type="paragraph" w:styleId="a8">
    <w:name w:val="footer"/>
    <w:basedOn w:val="a"/>
    <w:link w:val="a9"/>
    <w:uiPriority w:val="99"/>
    <w:semiHidden/>
    <w:unhideWhenUsed/>
    <w:rsid w:val="00BD2988"/>
    <w:pPr>
      <w:tabs>
        <w:tab w:val="center" w:pos="4153"/>
        <w:tab w:val="right" w:pos="8306"/>
      </w:tabs>
      <w:snapToGrid w:val="0"/>
    </w:pPr>
    <w:rPr>
      <w:sz w:val="20"/>
    </w:rPr>
  </w:style>
  <w:style w:type="character" w:customStyle="1" w:styleId="a9">
    <w:name w:val="頁尾 字元"/>
    <w:basedOn w:val="a0"/>
    <w:link w:val="a8"/>
    <w:uiPriority w:val="99"/>
    <w:semiHidden/>
    <w:rsid w:val="00BD2988"/>
    <w:rPr>
      <w:rFonts w:ascii="Times New Roman" w:eastAsia="新細明體"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otnotes" Target="footnotes.xml"/>
  <Relationship Id="rId5" Type="http://schemas.openxmlformats.org/officeDocument/2006/relationships/endnotes" Target="endnotes.xml"/>
  <Relationship Id="rId6" Type="http://schemas.openxmlformats.org/officeDocument/2006/relationships/fontTable" Target="fontTable.xml"/>
  <Relationship Id="rId7" Type="http://schemas.openxmlformats.org/officeDocument/2006/relationships/theme" Target="theme/theme1.xml"/>
</Relationships>

</file>

<file path=word/theme/theme1.xml><?xml version="1.0" encoding="utf-8"?>
<a:theme xmlns:a="http://schemas.openxmlformats.org/drawingml/2006/main" name="Office 佈景主題">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267</Words>
  <Characters>1523</Characters>
  <Application>Microsoft Office Word</Application>
  <DocSecurity>0</DocSecurity>
  <Lines>12</Lines>
  <Paragraphs>3</Paragraphs>
  <ScaleCrop>false</ScaleCrop>
  <Company>國家通訊傳播委員會</Company>
  <LinksUpToDate>false</LinksUpToDate>
  <CharactersWithSpaces>1787</CharactersWithSpaces>
  <SharedDoc>false</SharedDoc>
  <HyperlinksChanged>false</HyperlinksChanged>
  <AppVersion>12.0000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2010-05-28T06:53:00Z</dcterms:created>
  <dc:creator>傳播內容處第一科周淑盈</dc:creator>
  <lastModifiedBy>傳播內容處第一科周淑盈</lastModifiedBy>
  <dcterms:modified xsi:type="dcterms:W3CDTF">2010-05-28T07:09:00Z</dcterms:modified>
  <revision>2</revision>
</coreProperties>
</file>