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52" w:rsidRPr="009558C1" w:rsidRDefault="006B6552" w:rsidP="006B6552">
      <w:pPr>
        <w:jc w:val="center"/>
        <w:rPr>
          <w:rFonts w:eastAsia="標楷體"/>
          <w:b/>
          <w:sz w:val="32"/>
          <w:szCs w:val="32"/>
        </w:rPr>
      </w:pPr>
      <w:r w:rsidRPr="009558C1">
        <w:rPr>
          <w:rFonts w:eastAsia="標楷體" w:hAnsi="標楷體"/>
          <w:b/>
          <w:sz w:val="32"/>
          <w:szCs w:val="32"/>
        </w:rPr>
        <w:t>委託研究計畫研究主題及其重點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954"/>
      </w:tblGrid>
      <w:tr w:rsidR="006B6552" w:rsidRPr="009558C1" w:rsidTr="006A763D">
        <w:tc>
          <w:tcPr>
            <w:tcW w:w="2376" w:type="dxa"/>
          </w:tcPr>
          <w:p w:rsidR="006B6552" w:rsidRPr="009558C1" w:rsidRDefault="006B6552" w:rsidP="00CC7C8A">
            <w:pPr>
              <w:spacing w:beforeLines="20" w:afterLines="20" w:line="500" w:lineRule="exact"/>
              <w:rPr>
                <w:rFonts w:eastAsia="標楷體"/>
                <w:sz w:val="28"/>
                <w:szCs w:val="28"/>
              </w:rPr>
            </w:pPr>
            <w:r w:rsidRPr="009558C1">
              <w:rPr>
                <w:rFonts w:eastAsia="標楷體" w:hAnsi="標楷體"/>
                <w:sz w:val="28"/>
                <w:szCs w:val="28"/>
              </w:rPr>
              <w:t>計畫名稱</w:t>
            </w:r>
          </w:p>
        </w:tc>
        <w:tc>
          <w:tcPr>
            <w:tcW w:w="5954" w:type="dxa"/>
          </w:tcPr>
          <w:p w:rsidR="006B6552" w:rsidRPr="009558C1" w:rsidRDefault="00CC7C8A" w:rsidP="00CC7C8A">
            <w:pPr>
              <w:spacing w:beforeLines="20" w:afterLines="20" w:line="500" w:lineRule="exact"/>
              <w:rPr>
                <w:rFonts w:eastAsia="標楷體"/>
                <w:sz w:val="28"/>
                <w:szCs w:val="28"/>
              </w:rPr>
            </w:pPr>
            <w:r>
              <w:rPr>
                <w:rFonts w:eastAsia="標楷體" w:hint="eastAsia"/>
                <w:sz w:val="28"/>
                <w:szCs w:val="28"/>
              </w:rPr>
              <w:t>2016</w:t>
            </w:r>
            <w:r>
              <w:rPr>
                <w:rFonts w:eastAsia="標楷體" w:hint="eastAsia"/>
                <w:sz w:val="28"/>
                <w:szCs w:val="28"/>
              </w:rPr>
              <w:t>年廣播電臺收聽行為調查研究</w:t>
            </w:r>
          </w:p>
        </w:tc>
      </w:tr>
      <w:tr w:rsidR="006B6552" w:rsidRPr="009558C1" w:rsidTr="006A763D">
        <w:tc>
          <w:tcPr>
            <w:tcW w:w="2376" w:type="dxa"/>
          </w:tcPr>
          <w:p w:rsidR="006B6552" w:rsidRPr="009558C1" w:rsidRDefault="006B6552" w:rsidP="00CC7C8A">
            <w:pPr>
              <w:spacing w:beforeLines="20" w:afterLines="20" w:line="500" w:lineRule="exact"/>
              <w:rPr>
                <w:rFonts w:eastAsia="標楷體"/>
                <w:sz w:val="28"/>
                <w:szCs w:val="28"/>
              </w:rPr>
            </w:pPr>
            <w:r w:rsidRPr="009558C1">
              <w:rPr>
                <w:rFonts w:eastAsia="標楷體" w:hAnsi="標楷體"/>
                <w:sz w:val="28"/>
                <w:szCs w:val="28"/>
              </w:rPr>
              <w:t>計畫辦理年度</w:t>
            </w:r>
          </w:p>
        </w:tc>
        <w:tc>
          <w:tcPr>
            <w:tcW w:w="5954" w:type="dxa"/>
          </w:tcPr>
          <w:p w:rsidR="006B6552" w:rsidRPr="009558C1" w:rsidRDefault="006B6552" w:rsidP="00CC7C8A">
            <w:pPr>
              <w:spacing w:beforeLines="20" w:afterLines="20" w:line="500" w:lineRule="exact"/>
              <w:rPr>
                <w:rFonts w:eastAsia="標楷體"/>
                <w:sz w:val="28"/>
                <w:szCs w:val="28"/>
              </w:rPr>
            </w:pPr>
            <w:r w:rsidRPr="009558C1">
              <w:rPr>
                <w:rFonts w:eastAsia="標楷體"/>
                <w:sz w:val="28"/>
                <w:szCs w:val="28"/>
              </w:rPr>
              <w:t>105</w:t>
            </w:r>
            <w:r w:rsidRPr="009558C1">
              <w:rPr>
                <w:rFonts w:eastAsia="標楷體" w:hAnsi="標楷體"/>
                <w:sz w:val="28"/>
                <w:szCs w:val="28"/>
              </w:rPr>
              <w:t>年</w:t>
            </w:r>
          </w:p>
        </w:tc>
      </w:tr>
      <w:tr w:rsidR="006B6552" w:rsidRPr="009558C1" w:rsidTr="006A763D">
        <w:tc>
          <w:tcPr>
            <w:tcW w:w="2376" w:type="dxa"/>
          </w:tcPr>
          <w:p w:rsidR="006B6552" w:rsidRPr="009558C1" w:rsidRDefault="006B6552" w:rsidP="00CC7C8A">
            <w:pPr>
              <w:spacing w:beforeLines="20" w:afterLines="20" w:line="500" w:lineRule="exact"/>
              <w:rPr>
                <w:rFonts w:eastAsia="標楷體"/>
                <w:sz w:val="28"/>
                <w:szCs w:val="28"/>
              </w:rPr>
            </w:pPr>
            <w:r w:rsidRPr="009558C1">
              <w:rPr>
                <w:rFonts w:eastAsia="標楷體" w:hAnsi="標楷體"/>
                <w:sz w:val="28"/>
                <w:szCs w:val="28"/>
              </w:rPr>
              <w:t>承辦計畫單位</w:t>
            </w:r>
          </w:p>
        </w:tc>
        <w:tc>
          <w:tcPr>
            <w:tcW w:w="5954" w:type="dxa"/>
          </w:tcPr>
          <w:p w:rsidR="006B6552" w:rsidRPr="009558C1" w:rsidRDefault="00CC7C8A" w:rsidP="00CC7C8A">
            <w:pPr>
              <w:spacing w:beforeLines="20" w:afterLines="20" w:line="500" w:lineRule="exact"/>
              <w:rPr>
                <w:rFonts w:eastAsia="標楷體"/>
                <w:sz w:val="28"/>
                <w:szCs w:val="28"/>
              </w:rPr>
            </w:pPr>
            <w:r>
              <w:rPr>
                <w:rFonts w:eastAsia="標楷體" w:hint="eastAsia"/>
                <w:sz w:val="28"/>
                <w:szCs w:val="28"/>
              </w:rPr>
              <w:t>電臺與內容事務處</w:t>
            </w:r>
          </w:p>
        </w:tc>
      </w:tr>
      <w:tr w:rsidR="006B6552" w:rsidRPr="009558C1" w:rsidTr="006A763D">
        <w:tc>
          <w:tcPr>
            <w:tcW w:w="2376" w:type="dxa"/>
          </w:tcPr>
          <w:p w:rsidR="006B6552" w:rsidRPr="009558C1" w:rsidRDefault="006B6552" w:rsidP="00CC7C8A">
            <w:pPr>
              <w:spacing w:beforeLines="20" w:afterLines="20" w:line="500" w:lineRule="exact"/>
              <w:rPr>
                <w:rFonts w:eastAsia="標楷體"/>
                <w:sz w:val="28"/>
                <w:szCs w:val="28"/>
              </w:rPr>
            </w:pPr>
            <w:r w:rsidRPr="009558C1">
              <w:rPr>
                <w:rFonts w:eastAsia="標楷體" w:hAnsi="標楷體"/>
                <w:sz w:val="28"/>
                <w:szCs w:val="28"/>
              </w:rPr>
              <w:t>受委託研究機構</w:t>
            </w:r>
          </w:p>
        </w:tc>
        <w:tc>
          <w:tcPr>
            <w:tcW w:w="5954" w:type="dxa"/>
          </w:tcPr>
          <w:p w:rsidR="006B6552" w:rsidRPr="009558C1" w:rsidRDefault="00CC7C8A" w:rsidP="00CC7C8A">
            <w:pPr>
              <w:spacing w:beforeLines="20" w:afterLines="20" w:line="500" w:lineRule="exact"/>
              <w:rPr>
                <w:rFonts w:eastAsia="標楷體"/>
                <w:sz w:val="28"/>
                <w:szCs w:val="28"/>
              </w:rPr>
            </w:pPr>
            <w:r>
              <w:rPr>
                <w:rFonts w:eastAsia="標楷體" w:hint="eastAsia"/>
                <w:sz w:val="28"/>
                <w:szCs w:val="28"/>
              </w:rPr>
              <w:t>華威行銷研究股份有限公司</w:t>
            </w:r>
          </w:p>
        </w:tc>
      </w:tr>
      <w:tr w:rsidR="006B6552" w:rsidRPr="009558C1" w:rsidTr="006A763D">
        <w:tc>
          <w:tcPr>
            <w:tcW w:w="2376" w:type="dxa"/>
          </w:tcPr>
          <w:p w:rsidR="006B6552" w:rsidRPr="009558C1" w:rsidRDefault="006B6552" w:rsidP="00CC7C8A">
            <w:pPr>
              <w:spacing w:beforeLines="20" w:afterLines="20" w:line="500" w:lineRule="exact"/>
              <w:rPr>
                <w:rFonts w:eastAsia="標楷體"/>
                <w:sz w:val="28"/>
                <w:szCs w:val="28"/>
              </w:rPr>
            </w:pPr>
            <w:r w:rsidRPr="009558C1">
              <w:rPr>
                <w:rFonts w:eastAsia="標楷體" w:hAnsi="標楷體"/>
                <w:sz w:val="28"/>
                <w:szCs w:val="28"/>
              </w:rPr>
              <w:t>研究計畫主持人</w:t>
            </w:r>
          </w:p>
        </w:tc>
        <w:tc>
          <w:tcPr>
            <w:tcW w:w="5954" w:type="dxa"/>
          </w:tcPr>
          <w:p w:rsidR="006B6552" w:rsidRPr="009558C1" w:rsidRDefault="00CC7C8A" w:rsidP="00CC7C8A">
            <w:pPr>
              <w:spacing w:beforeLines="20" w:afterLines="20" w:line="500" w:lineRule="exact"/>
              <w:rPr>
                <w:rFonts w:eastAsia="標楷體"/>
                <w:sz w:val="28"/>
                <w:szCs w:val="28"/>
              </w:rPr>
            </w:pPr>
            <w:r>
              <w:rPr>
                <w:rFonts w:eastAsia="標楷體" w:hint="eastAsia"/>
                <w:sz w:val="28"/>
                <w:szCs w:val="28"/>
              </w:rPr>
              <w:t>徐振興助理教授</w:t>
            </w:r>
          </w:p>
        </w:tc>
      </w:tr>
      <w:tr w:rsidR="006B6552" w:rsidRPr="009558C1" w:rsidTr="006B6552">
        <w:trPr>
          <w:trHeight w:val="9742"/>
        </w:trPr>
        <w:tc>
          <w:tcPr>
            <w:tcW w:w="2376" w:type="dxa"/>
          </w:tcPr>
          <w:p w:rsidR="006B6552" w:rsidRPr="009558C1" w:rsidRDefault="006B6552" w:rsidP="00CC7C8A">
            <w:pPr>
              <w:spacing w:beforeLines="20" w:afterLines="20" w:line="500" w:lineRule="exact"/>
              <w:rPr>
                <w:rFonts w:eastAsia="標楷體"/>
                <w:sz w:val="28"/>
                <w:szCs w:val="28"/>
              </w:rPr>
            </w:pPr>
            <w:r w:rsidRPr="009558C1">
              <w:rPr>
                <w:rFonts w:eastAsia="標楷體" w:hAnsi="標楷體"/>
                <w:sz w:val="28"/>
                <w:szCs w:val="28"/>
              </w:rPr>
              <w:t>研究內容摘要</w:t>
            </w:r>
            <w:r w:rsidRPr="009558C1">
              <w:rPr>
                <w:rFonts w:eastAsia="標楷體"/>
                <w:sz w:val="28"/>
                <w:szCs w:val="28"/>
              </w:rPr>
              <w:t xml:space="preserve"> </w:t>
            </w:r>
          </w:p>
        </w:tc>
        <w:tc>
          <w:tcPr>
            <w:tcW w:w="5954" w:type="dxa"/>
          </w:tcPr>
          <w:p w:rsidR="00CC7C8A" w:rsidRPr="00E37858" w:rsidRDefault="00CC7C8A" w:rsidP="00CC7C8A">
            <w:pPr>
              <w:numPr>
                <w:ilvl w:val="0"/>
                <w:numId w:val="1"/>
              </w:numPr>
              <w:snapToGrid w:val="0"/>
              <w:spacing w:line="480" w:lineRule="atLeast"/>
              <w:ind w:leftChars="250" w:left="1300" w:hangingChars="250" w:hanging="700"/>
              <w:rPr>
                <w:rFonts w:eastAsia="標楷體" w:hint="eastAsia"/>
                <w:kern w:val="0"/>
                <w:sz w:val="28"/>
                <w:szCs w:val="28"/>
              </w:rPr>
            </w:pPr>
            <w:r w:rsidRPr="00E37858">
              <w:rPr>
                <w:rFonts w:ascii="標楷體" w:eastAsia="標楷體" w:hAnsi="標楷體" w:hint="eastAsia"/>
                <w:sz w:val="28"/>
                <w:szCs w:val="28"/>
              </w:rPr>
              <w:t>問卷調查：以台灣地區北、中、南、東4區，13（含）歲</w:t>
            </w:r>
            <w:r>
              <w:rPr>
                <w:rFonts w:ascii="標楷體" w:eastAsia="標楷體" w:hAnsi="標楷體" w:hint="eastAsia"/>
                <w:sz w:val="28"/>
                <w:szCs w:val="28"/>
              </w:rPr>
              <w:t>以上</w:t>
            </w:r>
            <w:r w:rsidRPr="00E37858">
              <w:rPr>
                <w:rFonts w:ascii="標楷體" w:eastAsia="標楷體" w:hAnsi="標楷體" w:hint="eastAsia"/>
                <w:sz w:val="28"/>
                <w:szCs w:val="28"/>
              </w:rPr>
              <w:t>之民眾為調查對象，</w:t>
            </w:r>
            <w:proofErr w:type="gramStart"/>
            <w:r w:rsidRPr="00E37858">
              <w:rPr>
                <w:rFonts w:ascii="標楷體" w:eastAsia="標楷體" w:hAnsi="標楷體" w:hint="eastAsia"/>
                <w:sz w:val="28"/>
                <w:szCs w:val="28"/>
              </w:rPr>
              <w:t>採</w:t>
            </w:r>
            <w:proofErr w:type="gramEnd"/>
            <w:r w:rsidRPr="00E37858">
              <w:rPr>
                <w:rFonts w:ascii="標楷體" w:eastAsia="標楷體" w:hAnsi="標楷體" w:hint="eastAsia"/>
                <w:sz w:val="28"/>
                <w:szCs w:val="28"/>
              </w:rPr>
              <w:t>分層抽樣法，以電話訪問、手機電話、網路電話等方式進行調查，有效樣本至少3000份；其中電話訪問調查份數不低於80％；手機電話與網路電話調查份數不高於</w:t>
            </w:r>
            <w:r w:rsidRPr="00E37858">
              <w:rPr>
                <w:rFonts w:eastAsia="標楷體"/>
                <w:sz w:val="28"/>
                <w:szCs w:val="28"/>
              </w:rPr>
              <w:t>20</w:t>
            </w:r>
            <w:r w:rsidRPr="00E37858">
              <w:rPr>
                <w:rFonts w:eastAsia="標楷體" w:hAnsi="標楷體"/>
                <w:sz w:val="28"/>
                <w:szCs w:val="28"/>
              </w:rPr>
              <w:t>％</w:t>
            </w:r>
            <w:r w:rsidRPr="00E37858">
              <w:rPr>
                <w:rFonts w:ascii="標楷體" w:eastAsia="標楷體" w:hAnsi="標楷體" w:hint="eastAsia"/>
                <w:sz w:val="28"/>
                <w:szCs w:val="28"/>
              </w:rPr>
              <w:t>，並具體提供相關調查方法之可信度</w:t>
            </w:r>
            <w:proofErr w:type="gramStart"/>
            <w:r w:rsidRPr="00E37858">
              <w:rPr>
                <w:rFonts w:ascii="標楷體" w:eastAsia="標楷體" w:hAnsi="標楷體" w:hint="eastAsia"/>
                <w:sz w:val="28"/>
                <w:szCs w:val="28"/>
              </w:rPr>
              <w:t>與效度</w:t>
            </w:r>
            <w:proofErr w:type="gramEnd"/>
            <w:r w:rsidRPr="00E37858">
              <w:rPr>
                <w:rFonts w:ascii="標楷體" w:eastAsia="標楷體" w:hAnsi="標楷體" w:hint="eastAsia"/>
                <w:sz w:val="28"/>
                <w:szCs w:val="28"/>
              </w:rPr>
              <w:t>。</w:t>
            </w:r>
          </w:p>
          <w:p w:rsidR="00CC7C8A" w:rsidRPr="00A60B81" w:rsidRDefault="00CC7C8A" w:rsidP="00CC7C8A">
            <w:pPr>
              <w:numPr>
                <w:ilvl w:val="1"/>
                <w:numId w:val="1"/>
              </w:numPr>
              <w:snapToGrid w:val="0"/>
              <w:spacing w:line="480" w:lineRule="atLeast"/>
              <w:rPr>
                <w:rFonts w:eastAsia="標楷體"/>
                <w:kern w:val="0"/>
                <w:sz w:val="28"/>
                <w:szCs w:val="28"/>
              </w:rPr>
            </w:pPr>
            <w:r w:rsidRPr="00E37858">
              <w:rPr>
                <w:rFonts w:ascii="標楷體" w:eastAsia="標楷體" w:hAnsi="標楷體" w:hint="eastAsia"/>
                <w:sz w:val="28"/>
                <w:szCs w:val="28"/>
              </w:rPr>
              <w:t>調查</w:t>
            </w:r>
            <w:r w:rsidRPr="00A60B81">
              <w:rPr>
                <w:rFonts w:ascii="標楷體" w:eastAsia="標楷體" w:hAnsi="標楷體" w:hint="eastAsia"/>
                <w:sz w:val="28"/>
                <w:szCs w:val="28"/>
              </w:rPr>
              <w:t>不同人口變項之收聽行為</w:t>
            </w:r>
            <w:r>
              <w:rPr>
                <w:rFonts w:ascii="標楷體" w:eastAsia="標楷體" w:hAnsi="標楷體" w:hint="eastAsia"/>
                <w:sz w:val="28"/>
                <w:szCs w:val="28"/>
              </w:rPr>
              <w:t>：</w:t>
            </w:r>
            <w:r w:rsidRPr="00A60B81">
              <w:rPr>
                <w:rFonts w:ascii="標楷體" w:eastAsia="標楷體" w:hAnsi="標楷體" w:hint="eastAsia"/>
                <w:sz w:val="28"/>
                <w:szCs w:val="28"/>
              </w:rPr>
              <w:t>包括收聽頻率、收聽電臺、收聽時段、收聽時間長短、收聽動機、收聽情境、收聽工具與收聽偏好等。</w:t>
            </w:r>
          </w:p>
          <w:p w:rsidR="00CC7C8A" w:rsidRPr="00A5447F" w:rsidRDefault="00CC7C8A" w:rsidP="00CC7C8A">
            <w:pPr>
              <w:numPr>
                <w:ilvl w:val="1"/>
                <w:numId w:val="1"/>
              </w:numPr>
              <w:snapToGrid w:val="0"/>
              <w:spacing w:line="480" w:lineRule="atLeast"/>
              <w:rPr>
                <w:rFonts w:eastAsia="標楷體" w:hint="eastAsia"/>
                <w:kern w:val="0"/>
                <w:sz w:val="28"/>
                <w:szCs w:val="28"/>
              </w:rPr>
            </w:pPr>
            <w:r w:rsidRPr="004D49F8">
              <w:rPr>
                <w:rFonts w:eastAsia="標楷體" w:hAnsi="標楷體" w:hint="eastAsia"/>
                <w:kern w:val="0"/>
                <w:sz w:val="28"/>
                <w:szCs w:val="28"/>
              </w:rPr>
              <w:t>調查聽眾對廣播媒體之運用及態度：了解聽眾是否會與電臺主持人互動、參與</w:t>
            </w:r>
            <w:r w:rsidRPr="004D49F8">
              <w:rPr>
                <w:rFonts w:eastAsia="標楷體" w:hAnsi="標楷體" w:hint="eastAsia"/>
                <w:kern w:val="0"/>
                <w:sz w:val="28"/>
                <w:szCs w:val="28"/>
              </w:rPr>
              <w:t>call-in</w:t>
            </w:r>
            <w:r w:rsidRPr="004D49F8">
              <w:rPr>
                <w:rFonts w:eastAsia="標楷體" w:hAnsi="標楷體" w:hint="eastAsia"/>
                <w:kern w:val="0"/>
                <w:sz w:val="28"/>
                <w:szCs w:val="28"/>
              </w:rPr>
              <w:t>、購買推</w:t>
            </w:r>
            <w:proofErr w:type="gramStart"/>
            <w:r w:rsidRPr="004D49F8">
              <w:rPr>
                <w:rFonts w:eastAsia="標楷體" w:hAnsi="標楷體" w:hint="eastAsia"/>
                <w:kern w:val="0"/>
                <w:sz w:val="28"/>
                <w:szCs w:val="28"/>
              </w:rPr>
              <w:t>介</w:t>
            </w:r>
            <w:proofErr w:type="gramEnd"/>
            <w:r w:rsidRPr="004D49F8">
              <w:rPr>
                <w:rFonts w:eastAsia="標楷體" w:hAnsi="標楷體" w:hint="eastAsia"/>
                <w:kern w:val="0"/>
                <w:sz w:val="28"/>
                <w:szCs w:val="28"/>
              </w:rPr>
              <w:t>之商品、現行廣告時間長度、對節目中資訊提供之接受程度</w:t>
            </w:r>
            <w:r>
              <w:rPr>
                <w:rFonts w:eastAsia="標楷體" w:hAnsi="標楷體" w:hint="eastAsia"/>
                <w:kern w:val="0"/>
                <w:sz w:val="28"/>
                <w:szCs w:val="28"/>
              </w:rPr>
              <w:t>，</w:t>
            </w:r>
            <w:r w:rsidRPr="00E37858">
              <w:rPr>
                <w:rFonts w:eastAsia="標楷體" w:hAnsi="標楷體" w:hint="eastAsia"/>
                <w:kern w:val="0"/>
                <w:sz w:val="28"/>
                <w:szCs w:val="28"/>
              </w:rPr>
              <w:t>包括單純的資訊提供、節目內含有商業性置入訊息以及節目未能辨認並且與其</w:t>
            </w:r>
            <w:proofErr w:type="gramStart"/>
            <w:r w:rsidRPr="00E37858">
              <w:rPr>
                <w:rFonts w:eastAsia="標楷體" w:hAnsi="標楷體" w:hint="eastAsia"/>
                <w:kern w:val="0"/>
                <w:sz w:val="28"/>
                <w:szCs w:val="28"/>
              </w:rPr>
              <w:lastRenderedPageBreak/>
              <w:t>所插播之</w:t>
            </w:r>
            <w:proofErr w:type="gramEnd"/>
            <w:r w:rsidRPr="00E37858">
              <w:rPr>
                <w:rFonts w:eastAsia="標楷體" w:hAnsi="標楷體" w:hint="eastAsia"/>
                <w:kern w:val="0"/>
                <w:sz w:val="28"/>
                <w:szCs w:val="28"/>
              </w:rPr>
              <w:t>廣告無法區隔</w:t>
            </w:r>
            <w:r w:rsidRPr="004D49F8">
              <w:rPr>
                <w:rFonts w:eastAsia="標楷體" w:hAnsi="標楷體" w:hint="eastAsia"/>
                <w:kern w:val="0"/>
                <w:sz w:val="28"/>
                <w:szCs w:val="28"/>
              </w:rPr>
              <w:t>等。</w:t>
            </w:r>
          </w:p>
          <w:p w:rsidR="00CC7C8A" w:rsidRPr="00E37858" w:rsidRDefault="00CC7C8A" w:rsidP="00CC7C8A">
            <w:pPr>
              <w:numPr>
                <w:ilvl w:val="1"/>
                <w:numId w:val="1"/>
              </w:numPr>
              <w:snapToGrid w:val="0"/>
              <w:spacing w:line="480" w:lineRule="atLeast"/>
              <w:rPr>
                <w:rFonts w:eastAsia="標楷體" w:hint="eastAsia"/>
                <w:kern w:val="0"/>
                <w:sz w:val="28"/>
                <w:szCs w:val="28"/>
              </w:rPr>
            </w:pPr>
            <w:r w:rsidRPr="00E37858">
              <w:rPr>
                <w:rFonts w:eastAsia="標楷體" w:hint="eastAsia"/>
                <w:kern w:val="0"/>
                <w:sz w:val="28"/>
                <w:szCs w:val="28"/>
              </w:rPr>
              <w:t>調查聽眾對於電臺服務之期望：例如，民眾認為目前電臺所提供的節目類型及內容還有哪些不足之處？最喜歡電臺提供的服務項目是什麼</w:t>
            </w:r>
            <w:r w:rsidRPr="00E37858">
              <w:rPr>
                <w:rFonts w:ascii="標楷體" w:eastAsia="標楷體" w:hAnsi="標楷體" w:hint="eastAsia"/>
                <w:kern w:val="0"/>
                <w:sz w:val="28"/>
                <w:szCs w:val="28"/>
              </w:rPr>
              <w:t>？最不喜歡的電臺服務項目是什麼？</w:t>
            </w:r>
            <w:r w:rsidRPr="00E37858">
              <w:rPr>
                <w:rFonts w:eastAsia="標楷體" w:hint="eastAsia"/>
                <w:kern w:val="0"/>
                <w:sz w:val="28"/>
                <w:szCs w:val="28"/>
              </w:rPr>
              <w:t>最期望電臺提供什麼服務？</w:t>
            </w:r>
          </w:p>
          <w:p w:rsidR="00CC7C8A" w:rsidRPr="00E37858" w:rsidRDefault="00CC7C8A" w:rsidP="00CC7C8A">
            <w:pPr>
              <w:numPr>
                <w:ilvl w:val="1"/>
                <w:numId w:val="1"/>
              </w:numPr>
              <w:snapToGrid w:val="0"/>
              <w:spacing w:line="480" w:lineRule="atLeast"/>
              <w:rPr>
                <w:rFonts w:eastAsia="標楷體" w:hint="eastAsia"/>
                <w:kern w:val="0"/>
                <w:sz w:val="28"/>
                <w:szCs w:val="28"/>
              </w:rPr>
            </w:pPr>
            <w:r w:rsidRPr="00E37858">
              <w:rPr>
                <w:rFonts w:eastAsia="標楷體" w:hint="eastAsia"/>
                <w:kern w:val="0"/>
                <w:sz w:val="28"/>
                <w:szCs w:val="28"/>
              </w:rPr>
              <w:t>針對前</w:t>
            </w:r>
            <w:r w:rsidRPr="00E37858">
              <w:rPr>
                <w:rFonts w:eastAsia="標楷體" w:hint="eastAsia"/>
                <w:kern w:val="0"/>
                <w:sz w:val="28"/>
                <w:szCs w:val="28"/>
              </w:rPr>
              <w:t>3</w:t>
            </w:r>
            <w:r w:rsidRPr="00E37858">
              <w:rPr>
                <w:rFonts w:eastAsia="標楷體" w:hint="eastAsia"/>
                <w:kern w:val="0"/>
                <w:sz w:val="28"/>
                <w:szCs w:val="28"/>
              </w:rPr>
              <w:t>項工作項目（收聽行為、對廣播媒體之運用及態度、聽眾對電臺之期望）調查結果進行交叉分析</w:t>
            </w:r>
            <w:r w:rsidRPr="004D49F8">
              <w:rPr>
                <w:rFonts w:eastAsia="標楷體" w:hint="eastAsia"/>
                <w:kern w:val="0"/>
                <w:sz w:val="28"/>
                <w:szCs w:val="28"/>
              </w:rPr>
              <w:t>：例如調查發現聽眾利用行動裝置收聽廣播之情形越來越普遍，此一族群之輪廓為何？其對廣播收聽行為及運用態度</w:t>
            </w:r>
            <w:r w:rsidRPr="00E37858">
              <w:rPr>
                <w:rFonts w:eastAsia="標楷體" w:hint="eastAsia"/>
                <w:kern w:val="0"/>
                <w:sz w:val="28"/>
                <w:szCs w:val="28"/>
              </w:rPr>
              <w:t>是什麼</w:t>
            </w:r>
            <w:r w:rsidRPr="004D49F8">
              <w:rPr>
                <w:rFonts w:eastAsia="標楷體" w:hint="eastAsia"/>
                <w:kern w:val="0"/>
                <w:sz w:val="28"/>
                <w:szCs w:val="28"/>
              </w:rPr>
              <w:t>？又如</w:t>
            </w:r>
            <w:r>
              <w:rPr>
                <w:rFonts w:eastAsia="標楷體" w:hint="eastAsia"/>
                <w:kern w:val="0"/>
                <w:sz w:val="28"/>
                <w:szCs w:val="28"/>
              </w:rPr>
              <w:t>，</w:t>
            </w:r>
            <w:r w:rsidRPr="004D49F8">
              <w:rPr>
                <w:rFonts w:eastAsia="標楷體" w:hint="eastAsia"/>
                <w:kern w:val="0"/>
                <w:sz w:val="28"/>
                <w:szCs w:val="28"/>
              </w:rPr>
              <w:t>重度收聽聽眾與輕中度收聽聽眾之形貌</w:t>
            </w:r>
            <w:r w:rsidRPr="00E37858">
              <w:rPr>
                <w:rFonts w:eastAsia="標楷體" w:hint="eastAsia"/>
                <w:kern w:val="0"/>
                <w:sz w:val="28"/>
                <w:szCs w:val="28"/>
              </w:rPr>
              <w:t>為何</w:t>
            </w:r>
            <w:r w:rsidRPr="004D49F8">
              <w:rPr>
                <w:rFonts w:eastAsia="標楷體" w:hint="eastAsia"/>
                <w:kern w:val="0"/>
                <w:sz w:val="28"/>
                <w:szCs w:val="28"/>
              </w:rPr>
              <w:t>？在收聽電臺或節目</w:t>
            </w:r>
            <w:r>
              <w:rPr>
                <w:rFonts w:eastAsia="標楷體" w:hint="eastAsia"/>
                <w:kern w:val="0"/>
                <w:sz w:val="28"/>
                <w:szCs w:val="28"/>
              </w:rPr>
              <w:t>的</w:t>
            </w:r>
            <w:r w:rsidRPr="004D49F8">
              <w:rPr>
                <w:rFonts w:eastAsia="標楷體" w:hint="eastAsia"/>
                <w:kern w:val="0"/>
                <w:sz w:val="28"/>
                <w:szCs w:val="28"/>
              </w:rPr>
              <w:t>偏好</w:t>
            </w:r>
            <w:r>
              <w:rPr>
                <w:rFonts w:eastAsia="標楷體" w:hint="eastAsia"/>
                <w:kern w:val="0"/>
                <w:sz w:val="28"/>
                <w:szCs w:val="28"/>
              </w:rPr>
              <w:t>上</w:t>
            </w:r>
            <w:r w:rsidRPr="00E37858">
              <w:rPr>
                <w:rFonts w:eastAsia="標楷體" w:hint="eastAsia"/>
                <w:kern w:val="0"/>
                <w:sz w:val="28"/>
                <w:szCs w:val="28"/>
              </w:rPr>
              <w:t>存有哪些差異？</w:t>
            </w:r>
          </w:p>
          <w:p w:rsidR="00CC7C8A" w:rsidRPr="00E37858" w:rsidRDefault="00CC7C8A" w:rsidP="00CC7C8A">
            <w:pPr>
              <w:numPr>
                <w:ilvl w:val="0"/>
                <w:numId w:val="1"/>
              </w:numPr>
              <w:snapToGrid w:val="0"/>
              <w:spacing w:line="480" w:lineRule="atLeast"/>
              <w:rPr>
                <w:rFonts w:eastAsia="標楷體" w:hint="eastAsia"/>
                <w:kern w:val="0"/>
                <w:sz w:val="28"/>
                <w:szCs w:val="28"/>
              </w:rPr>
            </w:pPr>
            <w:r w:rsidRPr="00E37858">
              <w:rPr>
                <w:rFonts w:eastAsia="標楷體" w:hint="eastAsia"/>
                <w:kern w:val="0"/>
                <w:sz w:val="28"/>
                <w:szCs w:val="28"/>
              </w:rPr>
              <w:t>文獻蒐集：參考本會</w:t>
            </w:r>
            <w:r w:rsidRPr="00E37858">
              <w:rPr>
                <w:rFonts w:eastAsia="標楷體" w:hint="eastAsia"/>
                <w:kern w:val="0"/>
                <w:sz w:val="28"/>
                <w:szCs w:val="28"/>
              </w:rPr>
              <w:t>2010</w:t>
            </w:r>
            <w:r w:rsidRPr="00E37858">
              <w:rPr>
                <w:rFonts w:eastAsia="標楷體" w:hint="eastAsia"/>
                <w:kern w:val="0"/>
                <w:sz w:val="28"/>
                <w:szCs w:val="28"/>
              </w:rPr>
              <w:t>年、</w:t>
            </w:r>
            <w:r w:rsidRPr="00E37858">
              <w:rPr>
                <w:rFonts w:eastAsia="標楷體" w:hint="eastAsia"/>
                <w:kern w:val="0"/>
                <w:sz w:val="28"/>
                <w:szCs w:val="28"/>
              </w:rPr>
              <w:t>2013</w:t>
            </w:r>
            <w:r w:rsidRPr="00E37858">
              <w:rPr>
                <w:rFonts w:eastAsia="標楷體" w:hint="eastAsia"/>
                <w:kern w:val="0"/>
                <w:sz w:val="28"/>
                <w:szCs w:val="28"/>
              </w:rPr>
              <w:t>年廣播電臺收聽行為調查研究並蒐集近年國內有關廣播聽眾收聽行為之報告，以了解各項收聽行為之長期發展趨勢，例如，廣播網路收聽行為在</w:t>
            </w:r>
            <w:r w:rsidRPr="00E37858">
              <w:rPr>
                <w:rFonts w:eastAsia="標楷體" w:hint="eastAsia"/>
                <w:kern w:val="0"/>
                <w:sz w:val="28"/>
                <w:szCs w:val="28"/>
              </w:rPr>
              <w:t>102</w:t>
            </w:r>
            <w:r w:rsidRPr="00E37858">
              <w:rPr>
                <w:rFonts w:eastAsia="標楷體" w:hint="eastAsia"/>
                <w:kern w:val="0"/>
                <w:sz w:val="28"/>
                <w:szCs w:val="28"/>
              </w:rPr>
              <w:t>年至</w:t>
            </w:r>
            <w:r w:rsidRPr="00E37858">
              <w:rPr>
                <w:rFonts w:eastAsia="標楷體" w:hint="eastAsia"/>
                <w:kern w:val="0"/>
                <w:sz w:val="28"/>
                <w:szCs w:val="28"/>
              </w:rPr>
              <w:t>105</w:t>
            </w:r>
            <w:r w:rsidRPr="00E37858">
              <w:rPr>
                <w:rFonts w:eastAsia="標楷體" w:hint="eastAsia"/>
                <w:kern w:val="0"/>
                <w:sz w:val="28"/>
                <w:szCs w:val="28"/>
              </w:rPr>
              <w:t>年間有哪些顯著具體的變化？</w:t>
            </w:r>
          </w:p>
          <w:p w:rsidR="00CC7C8A" w:rsidRPr="00E37858" w:rsidRDefault="00CC7C8A" w:rsidP="00CC7C8A">
            <w:pPr>
              <w:numPr>
                <w:ilvl w:val="0"/>
                <w:numId w:val="1"/>
              </w:numPr>
              <w:snapToGrid w:val="0"/>
              <w:spacing w:line="480" w:lineRule="atLeast"/>
              <w:ind w:leftChars="250" w:left="1300" w:hangingChars="250" w:hanging="700"/>
              <w:rPr>
                <w:rFonts w:eastAsia="標楷體" w:hint="eastAsia"/>
                <w:kern w:val="0"/>
                <w:sz w:val="28"/>
                <w:szCs w:val="28"/>
              </w:rPr>
            </w:pPr>
            <w:r w:rsidRPr="00E37858">
              <w:rPr>
                <w:rFonts w:eastAsia="標楷體" w:hint="eastAsia"/>
                <w:kern w:val="0"/>
                <w:sz w:val="28"/>
                <w:szCs w:val="28"/>
              </w:rPr>
              <w:t>焦點團體座談</w:t>
            </w:r>
          </w:p>
          <w:p w:rsidR="00CC7C8A" w:rsidRPr="00E37858" w:rsidRDefault="00CC7C8A" w:rsidP="00CC7C8A">
            <w:pPr>
              <w:numPr>
                <w:ilvl w:val="1"/>
                <w:numId w:val="1"/>
              </w:numPr>
              <w:snapToGrid w:val="0"/>
              <w:spacing w:line="480" w:lineRule="atLeast"/>
              <w:rPr>
                <w:rFonts w:eastAsia="標楷體" w:hint="eastAsia"/>
                <w:kern w:val="0"/>
                <w:sz w:val="28"/>
                <w:szCs w:val="28"/>
              </w:rPr>
            </w:pPr>
            <w:r w:rsidRPr="00E37858">
              <w:rPr>
                <w:rFonts w:eastAsia="標楷體" w:hint="eastAsia"/>
                <w:kern w:val="0"/>
                <w:sz w:val="28"/>
                <w:szCs w:val="28"/>
              </w:rPr>
              <w:t>場次：</w:t>
            </w:r>
          </w:p>
          <w:p w:rsidR="00CC7C8A" w:rsidRPr="00E37858" w:rsidRDefault="00CC7C8A" w:rsidP="00CC7C8A">
            <w:pPr>
              <w:numPr>
                <w:ilvl w:val="2"/>
                <w:numId w:val="1"/>
              </w:numPr>
              <w:snapToGrid w:val="0"/>
              <w:spacing w:line="480" w:lineRule="atLeast"/>
              <w:rPr>
                <w:rFonts w:eastAsia="標楷體" w:hint="eastAsia"/>
                <w:kern w:val="0"/>
                <w:sz w:val="28"/>
                <w:szCs w:val="28"/>
              </w:rPr>
            </w:pPr>
            <w:r w:rsidRPr="00E37858">
              <w:rPr>
                <w:rFonts w:eastAsia="標楷體" w:hint="eastAsia"/>
                <w:kern w:val="0"/>
                <w:sz w:val="28"/>
                <w:szCs w:val="28"/>
              </w:rPr>
              <w:t>以前</w:t>
            </w:r>
            <w:proofErr w:type="gramStart"/>
            <w:r w:rsidRPr="00E37858">
              <w:rPr>
                <w:rFonts w:eastAsia="標楷體" w:hint="eastAsia"/>
                <w:kern w:val="0"/>
                <w:sz w:val="28"/>
                <w:szCs w:val="28"/>
              </w:rPr>
              <w:t>揭</w:t>
            </w:r>
            <w:proofErr w:type="gramEnd"/>
            <w:r w:rsidRPr="00E37858">
              <w:rPr>
                <w:rFonts w:eastAsia="標楷體" w:hint="eastAsia"/>
                <w:kern w:val="0"/>
                <w:sz w:val="28"/>
                <w:szCs w:val="28"/>
              </w:rPr>
              <w:t>電話訪問之有效廣播聽眾為對象，於北、中、南、東</w:t>
            </w:r>
            <w:r w:rsidRPr="00E37858">
              <w:rPr>
                <w:rFonts w:eastAsia="標楷體" w:hint="eastAsia"/>
                <w:kern w:val="0"/>
                <w:sz w:val="28"/>
                <w:szCs w:val="28"/>
              </w:rPr>
              <w:t>4</w:t>
            </w:r>
            <w:r w:rsidRPr="00E37858">
              <w:rPr>
                <w:rFonts w:eastAsia="標楷體" w:hint="eastAsia"/>
                <w:kern w:val="0"/>
                <w:sz w:val="28"/>
                <w:szCs w:val="28"/>
              </w:rPr>
              <w:t>區各辦理</w:t>
            </w:r>
            <w:r w:rsidRPr="00E37858">
              <w:rPr>
                <w:rFonts w:eastAsia="標楷體" w:hint="eastAsia"/>
                <w:kern w:val="0"/>
                <w:sz w:val="28"/>
                <w:szCs w:val="28"/>
              </w:rPr>
              <w:t>1</w:t>
            </w:r>
            <w:r w:rsidRPr="00E37858">
              <w:rPr>
                <w:rFonts w:eastAsia="標楷體" w:hint="eastAsia"/>
                <w:kern w:val="0"/>
                <w:sz w:val="28"/>
                <w:szCs w:val="28"/>
              </w:rPr>
              <w:t>場聽眾座談；</w:t>
            </w:r>
            <w:r w:rsidRPr="00E37858">
              <w:rPr>
                <w:rFonts w:eastAsia="標楷體" w:hint="eastAsia"/>
                <w:kern w:val="0"/>
                <w:sz w:val="28"/>
                <w:szCs w:val="28"/>
              </w:rPr>
              <w:lastRenderedPageBreak/>
              <w:t>每場參與人數</w:t>
            </w:r>
            <w:r w:rsidRPr="00E37858">
              <w:rPr>
                <w:rFonts w:eastAsia="標楷體" w:hint="eastAsia"/>
                <w:kern w:val="0"/>
                <w:sz w:val="28"/>
                <w:szCs w:val="28"/>
              </w:rPr>
              <w:t>6</w:t>
            </w:r>
            <w:r w:rsidRPr="00E37858">
              <w:rPr>
                <w:rFonts w:eastAsia="標楷體" w:hint="eastAsia"/>
                <w:kern w:val="0"/>
                <w:sz w:val="28"/>
                <w:szCs w:val="28"/>
              </w:rPr>
              <w:t>至</w:t>
            </w:r>
            <w:r w:rsidRPr="00E37858">
              <w:rPr>
                <w:rFonts w:eastAsia="標楷體" w:hint="eastAsia"/>
                <w:kern w:val="0"/>
                <w:sz w:val="28"/>
                <w:szCs w:val="28"/>
              </w:rPr>
              <w:t>8</w:t>
            </w:r>
            <w:r w:rsidRPr="00E37858">
              <w:rPr>
                <w:rFonts w:eastAsia="標楷體" w:hint="eastAsia"/>
                <w:kern w:val="0"/>
                <w:sz w:val="28"/>
                <w:szCs w:val="28"/>
              </w:rPr>
              <w:t>人。</w:t>
            </w:r>
          </w:p>
          <w:p w:rsidR="00CC7C8A" w:rsidRPr="00E37858" w:rsidRDefault="00CC7C8A" w:rsidP="00CC7C8A">
            <w:pPr>
              <w:numPr>
                <w:ilvl w:val="2"/>
                <w:numId w:val="1"/>
              </w:numPr>
              <w:snapToGrid w:val="0"/>
              <w:spacing w:line="480" w:lineRule="atLeast"/>
              <w:rPr>
                <w:rFonts w:eastAsia="標楷體" w:hint="eastAsia"/>
                <w:kern w:val="0"/>
                <w:sz w:val="28"/>
                <w:szCs w:val="28"/>
              </w:rPr>
            </w:pPr>
            <w:r w:rsidRPr="00E37858">
              <w:rPr>
                <w:rFonts w:eastAsia="標楷體" w:hint="eastAsia"/>
                <w:kern w:val="0"/>
                <w:sz w:val="28"/>
                <w:szCs w:val="28"/>
              </w:rPr>
              <w:t>以學者專家為對象辦理</w:t>
            </w:r>
            <w:r w:rsidRPr="00E37858">
              <w:rPr>
                <w:rFonts w:eastAsia="標楷體" w:hint="eastAsia"/>
                <w:kern w:val="0"/>
                <w:sz w:val="28"/>
                <w:szCs w:val="28"/>
              </w:rPr>
              <w:t>1</w:t>
            </w:r>
            <w:r w:rsidRPr="00E37858">
              <w:rPr>
                <w:rFonts w:eastAsia="標楷體" w:hint="eastAsia"/>
                <w:kern w:val="0"/>
                <w:sz w:val="28"/>
                <w:szCs w:val="28"/>
              </w:rPr>
              <w:t>場座談；人數</w:t>
            </w:r>
            <w:r w:rsidRPr="00E37858">
              <w:rPr>
                <w:rFonts w:eastAsia="標楷體" w:hint="eastAsia"/>
                <w:kern w:val="0"/>
                <w:sz w:val="28"/>
                <w:szCs w:val="28"/>
              </w:rPr>
              <w:t>6</w:t>
            </w:r>
            <w:r w:rsidRPr="00E37858">
              <w:rPr>
                <w:rFonts w:eastAsia="標楷體" w:hint="eastAsia"/>
                <w:kern w:val="0"/>
                <w:sz w:val="28"/>
                <w:szCs w:val="28"/>
              </w:rPr>
              <w:t>至</w:t>
            </w:r>
            <w:r w:rsidRPr="00E37858">
              <w:rPr>
                <w:rFonts w:eastAsia="標楷體" w:hint="eastAsia"/>
                <w:kern w:val="0"/>
                <w:sz w:val="28"/>
                <w:szCs w:val="28"/>
              </w:rPr>
              <w:t>8</w:t>
            </w:r>
            <w:r w:rsidRPr="00E37858">
              <w:rPr>
                <w:rFonts w:eastAsia="標楷體" w:hint="eastAsia"/>
                <w:kern w:val="0"/>
                <w:sz w:val="28"/>
                <w:szCs w:val="28"/>
              </w:rPr>
              <w:t>人。</w:t>
            </w:r>
          </w:p>
          <w:p w:rsidR="00CC7C8A" w:rsidRPr="00E37858" w:rsidRDefault="00CC7C8A" w:rsidP="00CC7C8A">
            <w:pPr>
              <w:numPr>
                <w:ilvl w:val="2"/>
                <w:numId w:val="1"/>
              </w:numPr>
              <w:snapToGrid w:val="0"/>
              <w:spacing w:line="480" w:lineRule="atLeast"/>
              <w:rPr>
                <w:rFonts w:eastAsia="標楷體" w:hint="eastAsia"/>
                <w:kern w:val="0"/>
                <w:sz w:val="28"/>
                <w:szCs w:val="28"/>
              </w:rPr>
            </w:pPr>
            <w:r w:rsidRPr="00E37858">
              <w:rPr>
                <w:rFonts w:eastAsia="標楷體" w:hint="eastAsia"/>
                <w:kern w:val="0"/>
                <w:sz w:val="28"/>
                <w:szCs w:val="28"/>
              </w:rPr>
              <w:t>以廣播業者為對象辦理</w:t>
            </w:r>
            <w:r w:rsidRPr="00E37858">
              <w:rPr>
                <w:rFonts w:eastAsia="標楷體" w:hint="eastAsia"/>
                <w:kern w:val="0"/>
                <w:sz w:val="28"/>
                <w:szCs w:val="28"/>
              </w:rPr>
              <w:t>1</w:t>
            </w:r>
            <w:r w:rsidRPr="00E37858">
              <w:rPr>
                <w:rFonts w:eastAsia="標楷體" w:hint="eastAsia"/>
                <w:kern w:val="0"/>
                <w:sz w:val="28"/>
                <w:szCs w:val="28"/>
              </w:rPr>
              <w:t>場座談；人數</w:t>
            </w:r>
            <w:r w:rsidRPr="00E37858">
              <w:rPr>
                <w:rFonts w:eastAsia="標楷體" w:hint="eastAsia"/>
                <w:kern w:val="0"/>
                <w:sz w:val="28"/>
                <w:szCs w:val="28"/>
              </w:rPr>
              <w:t>6</w:t>
            </w:r>
            <w:r w:rsidRPr="00E37858">
              <w:rPr>
                <w:rFonts w:eastAsia="標楷體" w:hint="eastAsia"/>
                <w:kern w:val="0"/>
                <w:sz w:val="28"/>
                <w:szCs w:val="28"/>
              </w:rPr>
              <w:t>至</w:t>
            </w:r>
            <w:r w:rsidRPr="00E37858">
              <w:rPr>
                <w:rFonts w:eastAsia="標楷體" w:hint="eastAsia"/>
                <w:kern w:val="0"/>
                <w:sz w:val="28"/>
                <w:szCs w:val="28"/>
              </w:rPr>
              <w:t>8</w:t>
            </w:r>
            <w:r w:rsidRPr="00E37858">
              <w:rPr>
                <w:rFonts w:eastAsia="標楷體" w:hint="eastAsia"/>
                <w:kern w:val="0"/>
                <w:sz w:val="28"/>
                <w:szCs w:val="28"/>
              </w:rPr>
              <w:t>人。</w:t>
            </w:r>
          </w:p>
          <w:p w:rsidR="00CC7C8A" w:rsidRPr="00E37858" w:rsidRDefault="00CC7C8A" w:rsidP="00CC7C8A">
            <w:pPr>
              <w:numPr>
                <w:ilvl w:val="1"/>
                <w:numId w:val="1"/>
              </w:numPr>
              <w:snapToGrid w:val="0"/>
              <w:spacing w:line="480" w:lineRule="atLeast"/>
              <w:rPr>
                <w:rFonts w:eastAsia="標楷體" w:hint="eastAsia"/>
                <w:kern w:val="0"/>
                <w:sz w:val="28"/>
                <w:szCs w:val="28"/>
              </w:rPr>
            </w:pPr>
            <w:r w:rsidRPr="00E37858">
              <w:rPr>
                <w:rFonts w:eastAsia="標楷體" w:hint="eastAsia"/>
                <w:kern w:val="0"/>
                <w:sz w:val="28"/>
                <w:szCs w:val="28"/>
              </w:rPr>
              <w:t>議題</w:t>
            </w:r>
          </w:p>
          <w:p w:rsidR="00CC7C8A" w:rsidRPr="00E37858" w:rsidRDefault="00CC7C8A" w:rsidP="00CC7C8A">
            <w:pPr>
              <w:numPr>
                <w:ilvl w:val="2"/>
                <w:numId w:val="1"/>
              </w:numPr>
              <w:snapToGrid w:val="0"/>
              <w:spacing w:line="480" w:lineRule="atLeast"/>
              <w:rPr>
                <w:rFonts w:eastAsia="標楷體" w:hint="eastAsia"/>
                <w:kern w:val="0"/>
                <w:sz w:val="28"/>
                <w:szCs w:val="28"/>
              </w:rPr>
            </w:pPr>
            <w:r>
              <w:rPr>
                <w:rFonts w:eastAsia="標楷體" w:hint="eastAsia"/>
                <w:kern w:val="0"/>
                <w:sz w:val="28"/>
                <w:szCs w:val="28"/>
              </w:rPr>
              <w:t>了解</w:t>
            </w:r>
            <w:r w:rsidRPr="005A2D23">
              <w:rPr>
                <w:rFonts w:eastAsia="標楷體" w:hint="eastAsia"/>
                <w:kern w:val="0"/>
                <w:sz w:val="28"/>
                <w:szCs w:val="28"/>
              </w:rPr>
              <w:t>學者專家</w:t>
            </w:r>
            <w:r>
              <w:rPr>
                <w:rFonts w:eastAsia="標楷體" w:hint="eastAsia"/>
                <w:kern w:val="0"/>
                <w:sz w:val="28"/>
                <w:szCs w:val="28"/>
              </w:rPr>
              <w:t>對於</w:t>
            </w:r>
            <w:r w:rsidRPr="005A2D23">
              <w:rPr>
                <w:rFonts w:eastAsia="標楷體" w:hint="eastAsia"/>
                <w:kern w:val="0"/>
                <w:sz w:val="28"/>
                <w:szCs w:val="28"/>
              </w:rPr>
              <w:t>目前</w:t>
            </w:r>
            <w:r w:rsidRPr="00E37858">
              <w:rPr>
                <w:rFonts w:eastAsia="標楷體" w:hint="eastAsia"/>
                <w:kern w:val="0"/>
                <w:sz w:val="28"/>
                <w:szCs w:val="28"/>
              </w:rPr>
              <w:t>整體廣播節目的看法，認為最好的廣播服務是什麼？最需要改進的是什麼？還有哪些服務是目前沒有或不足而有增加服務的空間？其次，對於聯播網之地方服務節目比率的看法。</w:t>
            </w:r>
          </w:p>
          <w:p w:rsidR="00CC7C8A" w:rsidRPr="00E37858" w:rsidRDefault="00CC7C8A" w:rsidP="00CC7C8A">
            <w:pPr>
              <w:numPr>
                <w:ilvl w:val="2"/>
                <w:numId w:val="1"/>
              </w:numPr>
              <w:snapToGrid w:val="0"/>
              <w:spacing w:line="480" w:lineRule="atLeast"/>
              <w:rPr>
                <w:rFonts w:eastAsia="標楷體" w:hint="eastAsia"/>
                <w:kern w:val="0"/>
                <w:sz w:val="28"/>
                <w:szCs w:val="28"/>
              </w:rPr>
            </w:pPr>
            <w:r w:rsidRPr="00E37858">
              <w:rPr>
                <w:rFonts w:eastAsia="標楷體" w:hint="eastAsia"/>
                <w:kern w:val="0"/>
                <w:sz w:val="28"/>
                <w:szCs w:val="28"/>
              </w:rPr>
              <w:t>民眾對於以法律諮詢、醫療諮詢及命理諮詢為主要內容的三類節目有什麼看法？聽眾對於電臺販售產品的看法為何？</w:t>
            </w:r>
            <w:proofErr w:type="gramStart"/>
            <w:r w:rsidRPr="00E37858">
              <w:rPr>
                <w:rFonts w:eastAsia="標楷體" w:hint="eastAsia"/>
                <w:kern w:val="0"/>
                <w:sz w:val="28"/>
                <w:szCs w:val="28"/>
              </w:rPr>
              <w:t>另</w:t>
            </w:r>
            <w:proofErr w:type="gramEnd"/>
            <w:r w:rsidRPr="00E37858">
              <w:rPr>
                <w:rFonts w:eastAsia="標楷體" w:hint="eastAsia"/>
                <w:kern w:val="0"/>
                <w:sz w:val="28"/>
                <w:szCs w:val="28"/>
              </w:rPr>
              <w:t>，聽眾對於聯播網電臺在地化服務（聯播網電臺在地化服務是否到位、有無排擠在地化服務）之看法。</w:t>
            </w:r>
            <w:r w:rsidRPr="00E37858" w:rsidDel="00BC0176">
              <w:rPr>
                <w:rFonts w:eastAsia="標楷體" w:hint="eastAsia"/>
                <w:kern w:val="0"/>
                <w:sz w:val="28"/>
                <w:szCs w:val="28"/>
              </w:rPr>
              <w:t xml:space="preserve"> </w:t>
            </w:r>
          </w:p>
          <w:p w:rsidR="00CC7C8A" w:rsidRPr="00E37858" w:rsidRDefault="00CC7C8A" w:rsidP="00CC7C8A">
            <w:pPr>
              <w:numPr>
                <w:ilvl w:val="2"/>
                <w:numId w:val="1"/>
              </w:numPr>
              <w:snapToGrid w:val="0"/>
              <w:spacing w:line="480" w:lineRule="atLeast"/>
              <w:rPr>
                <w:rFonts w:eastAsia="標楷體" w:hint="eastAsia"/>
                <w:kern w:val="0"/>
                <w:sz w:val="28"/>
                <w:szCs w:val="28"/>
              </w:rPr>
            </w:pPr>
            <w:r w:rsidRPr="00E37858">
              <w:rPr>
                <w:rFonts w:eastAsia="標楷體" w:hint="eastAsia"/>
                <w:kern w:val="0"/>
                <w:sz w:val="28"/>
                <w:szCs w:val="28"/>
              </w:rPr>
              <w:t>了解廣播業者對於電臺販售產品的動機與說法，另了解聯播電臺在地化服務情形，例如，電臺聯播是否會排擠在地化服務，如果有，排擠的是哪些服務？</w:t>
            </w:r>
          </w:p>
          <w:p w:rsidR="00CC7C8A" w:rsidRPr="004D49F8" w:rsidRDefault="00CC7C8A" w:rsidP="00CC7C8A">
            <w:pPr>
              <w:numPr>
                <w:ilvl w:val="0"/>
                <w:numId w:val="1"/>
              </w:numPr>
              <w:snapToGrid w:val="0"/>
              <w:spacing w:line="480" w:lineRule="atLeast"/>
              <w:ind w:leftChars="250" w:left="1300" w:hangingChars="250" w:hanging="700"/>
              <w:rPr>
                <w:rFonts w:eastAsia="標楷體"/>
                <w:kern w:val="0"/>
                <w:sz w:val="28"/>
                <w:szCs w:val="28"/>
              </w:rPr>
            </w:pPr>
            <w:proofErr w:type="gramStart"/>
            <w:r w:rsidRPr="005A2D23">
              <w:rPr>
                <w:rFonts w:eastAsia="標楷體" w:hint="eastAsia"/>
                <w:kern w:val="0"/>
                <w:sz w:val="28"/>
                <w:szCs w:val="28"/>
              </w:rPr>
              <w:t>綜整以上</w:t>
            </w:r>
            <w:proofErr w:type="gramEnd"/>
            <w:r w:rsidRPr="005A2D23">
              <w:rPr>
                <w:rFonts w:eastAsia="標楷體" w:hint="eastAsia"/>
                <w:kern w:val="0"/>
                <w:sz w:val="28"/>
                <w:szCs w:val="28"/>
              </w:rPr>
              <w:t>研究成果，</w:t>
            </w:r>
            <w:proofErr w:type="gramStart"/>
            <w:r w:rsidRPr="005A2D23">
              <w:rPr>
                <w:rFonts w:eastAsia="標楷體" w:hint="eastAsia"/>
                <w:kern w:val="0"/>
                <w:sz w:val="28"/>
                <w:szCs w:val="28"/>
              </w:rPr>
              <w:t>研擬本</w:t>
            </w:r>
            <w:proofErr w:type="gramEnd"/>
            <w:r w:rsidRPr="005A2D23">
              <w:rPr>
                <w:rFonts w:eastAsia="標楷體" w:hint="eastAsia"/>
                <w:kern w:val="0"/>
                <w:sz w:val="28"/>
                <w:szCs w:val="28"/>
              </w:rPr>
              <w:t>會做為廣</w:t>
            </w:r>
            <w:r w:rsidRPr="005A2D23">
              <w:rPr>
                <w:rFonts w:eastAsia="標楷體" w:hint="eastAsia"/>
                <w:kern w:val="0"/>
                <w:sz w:val="28"/>
                <w:szCs w:val="28"/>
              </w:rPr>
              <w:lastRenderedPageBreak/>
              <w:t>播電臺節目與廣告內容監理政策建議，並提供廣播業者未來規劃頻道內容</w:t>
            </w:r>
            <w:proofErr w:type="gramStart"/>
            <w:r w:rsidRPr="005A2D23">
              <w:rPr>
                <w:rFonts w:eastAsia="標楷體" w:hint="eastAsia"/>
                <w:kern w:val="0"/>
                <w:sz w:val="28"/>
                <w:szCs w:val="28"/>
              </w:rPr>
              <w:t>之參據</w:t>
            </w:r>
            <w:proofErr w:type="gramEnd"/>
            <w:r w:rsidRPr="005A2D23">
              <w:rPr>
                <w:rFonts w:eastAsia="標楷體" w:hint="eastAsia"/>
                <w:kern w:val="0"/>
                <w:sz w:val="28"/>
                <w:szCs w:val="28"/>
              </w:rPr>
              <w:t>。</w:t>
            </w:r>
          </w:p>
          <w:p w:rsidR="006B6552" w:rsidRPr="00CC7C8A" w:rsidRDefault="006B6552" w:rsidP="00CC7C8A">
            <w:pPr>
              <w:autoSpaceDE w:val="0"/>
              <w:autoSpaceDN w:val="0"/>
              <w:adjustRightInd w:val="0"/>
              <w:snapToGrid w:val="0"/>
              <w:spacing w:afterLines="50" w:line="400" w:lineRule="atLeast"/>
              <w:ind w:leftChars="250" w:left="1451" w:hangingChars="304" w:hanging="851"/>
              <w:jc w:val="both"/>
              <w:rPr>
                <w:rFonts w:eastAsia="標楷體"/>
                <w:color w:val="000000" w:themeColor="text1"/>
                <w:sz w:val="28"/>
                <w:szCs w:val="28"/>
              </w:rPr>
            </w:pPr>
          </w:p>
        </w:tc>
      </w:tr>
    </w:tbl>
    <w:p w:rsidR="009F00E4" w:rsidRPr="006B6552" w:rsidRDefault="00CE5470" w:rsidP="006B6552"/>
    <w:sectPr w:rsidR="009F00E4" w:rsidRPr="006B6552" w:rsidSect="007A4BA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70" w:rsidRDefault="00CE5470" w:rsidP="009916CB">
      <w:r>
        <w:separator/>
      </w:r>
    </w:p>
  </w:endnote>
  <w:endnote w:type="continuationSeparator" w:id="0">
    <w:p w:rsidR="00CE5470" w:rsidRDefault="00CE5470" w:rsidP="00991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8851"/>
      <w:docPartObj>
        <w:docPartGallery w:val="Page Numbers (Bottom of Page)"/>
        <w:docPartUnique/>
      </w:docPartObj>
    </w:sdtPr>
    <w:sdtContent>
      <w:p w:rsidR="00CC7C8A" w:rsidRDefault="00CC7C8A">
        <w:pPr>
          <w:pStyle w:val="a5"/>
          <w:jc w:val="center"/>
        </w:pPr>
        <w:fldSimple w:instr=" PAGE   \* MERGEFORMAT ">
          <w:r w:rsidRPr="00CC7C8A">
            <w:rPr>
              <w:noProof/>
              <w:lang w:val="zh-TW"/>
            </w:rPr>
            <w:t>1</w:t>
          </w:r>
        </w:fldSimple>
      </w:p>
    </w:sdtContent>
  </w:sdt>
  <w:p w:rsidR="00CC7C8A" w:rsidRDefault="00CC7C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70" w:rsidRDefault="00CE5470" w:rsidP="009916CB">
      <w:r>
        <w:separator/>
      </w:r>
    </w:p>
  </w:footnote>
  <w:footnote w:type="continuationSeparator" w:id="0">
    <w:p w:rsidR="00CE5470" w:rsidRDefault="00CE5470" w:rsidP="00991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A10"/>
    <w:multiLevelType w:val="hybridMultilevel"/>
    <w:tmpl w:val="98D6C5A2"/>
    <w:lvl w:ilvl="0" w:tplc="90208AC0">
      <w:start w:val="1"/>
      <w:numFmt w:val="taiwaneseCountingThousand"/>
      <w:lvlText w:val="%1、"/>
      <w:lvlJc w:val="left"/>
      <w:pPr>
        <w:ind w:left="1048" w:hanging="480"/>
      </w:pPr>
      <w:rPr>
        <w:lang w:val="en-US"/>
      </w:rPr>
    </w:lvl>
    <w:lvl w:ilvl="1" w:tplc="1B6A03F2">
      <w:start w:val="1"/>
      <w:numFmt w:val="taiwaneseCountingThousand"/>
      <w:lvlText w:val="(%2)"/>
      <w:lvlJc w:val="left"/>
      <w:pPr>
        <w:ind w:left="1670" w:hanging="480"/>
      </w:pPr>
      <w:rPr>
        <w:rFonts w:cs="Times New Roman" w:hint="eastAsia"/>
      </w:rPr>
    </w:lvl>
    <w:lvl w:ilvl="2" w:tplc="0409000F">
      <w:start w:val="1"/>
      <w:numFmt w:val="decimal"/>
      <w:lvlText w:val="%3."/>
      <w:lvlJc w:val="lef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552"/>
    <w:rsid w:val="00137C8B"/>
    <w:rsid w:val="00264565"/>
    <w:rsid w:val="002D1E6A"/>
    <w:rsid w:val="003F700E"/>
    <w:rsid w:val="005A0F48"/>
    <w:rsid w:val="006B6552"/>
    <w:rsid w:val="009916CB"/>
    <w:rsid w:val="00BE1F07"/>
    <w:rsid w:val="00CC7C8A"/>
    <w:rsid w:val="00CE54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16CB"/>
    <w:pPr>
      <w:tabs>
        <w:tab w:val="center" w:pos="4153"/>
        <w:tab w:val="right" w:pos="8306"/>
      </w:tabs>
      <w:snapToGrid w:val="0"/>
    </w:pPr>
    <w:rPr>
      <w:sz w:val="20"/>
      <w:szCs w:val="20"/>
    </w:rPr>
  </w:style>
  <w:style w:type="character" w:customStyle="1" w:styleId="a4">
    <w:name w:val="頁首 字元"/>
    <w:basedOn w:val="a0"/>
    <w:link w:val="a3"/>
    <w:uiPriority w:val="99"/>
    <w:semiHidden/>
    <w:rsid w:val="009916CB"/>
    <w:rPr>
      <w:rFonts w:ascii="Times New Roman" w:eastAsia="新細明體" w:hAnsi="Times New Roman" w:cs="Times New Roman"/>
      <w:sz w:val="20"/>
      <w:szCs w:val="20"/>
    </w:rPr>
  </w:style>
  <w:style w:type="paragraph" w:styleId="a5">
    <w:name w:val="footer"/>
    <w:basedOn w:val="a"/>
    <w:link w:val="a6"/>
    <w:uiPriority w:val="99"/>
    <w:unhideWhenUsed/>
    <w:rsid w:val="009916CB"/>
    <w:pPr>
      <w:tabs>
        <w:tab w:val="center" w:pos="4153"/>
        <w:tab w:val="right" w:pos="8306"/>
      </w:tabs>
      <w:snapToGrid w:val="0"/>
    </w:pPr>
    <w:rPr>
      <w:sz w:val="20"/>
      <w:szCs w:val="20"/>
    </w:rPr>
  </w:style>
  <w:style w:type="character" w:customStyle="1" w:styleId="a6">
    <w:name w:val="頁尾 字元"/>
    <w:basedOn w:val="a0"/>
    <w:link w:val="a5"/>
    <w:uiPriority w:val="99"/>
    <w:rsid w:val="009916C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Words>
  <Characters>1014</Characters>
  <Application>Microsoft Office Word</Application>
  <DocSecurity>0</DocSecurity>
  <Lines>8</Lines>
  <Paragraphs>2</Paragraphs>
  <ScaleCrop>false</ScaleCrop>
  <Company>國家通訊傳播委員會</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guo1209</dc:creator>
  <cp:lastModifiedBy>grace007</cp:lastModifiedBy>
  <cp:revision>2</cp:revision>
  <dcterms:created xsi:type="dcterms:W3CDTF">2016-10-12T09:30:00Z</dcterms:created>
  <dcterms:modified xsi:type="dcterms:W3CDTF">2016-10-12T09:30:00Z</dcterms:modified>
</cp:coreProperties>
</file>