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B06ACC" w:rsidRPr="00B06ACC">
        <w:trPr>
          <w:gridAfter w:val="1"/>
          <w:trHeight w:val="315"/>
          <w:tblCellSpacing w:w="0" w:type="dxa"/>
          <w:jc w:val="center"/>
        </w:trPr>
        <w:tc>
          <w:tcPr>
            <w:tcW w:w="4800" w:type="pct"/>
            <w:tcMar>
              <w:top w:w="56" w:type="dxa"/>
              <w:left w:w="0" w:type="dxa"/>
              <w:bottom w:w="0" w:type="dxa"/>
              <w:right w:w="68" w:type="dxa"/>
            </w:tcMar>
            <w:vAlign w:val="center"/>
            <w:hideMark/>
          </w:tcPr>
          <w:p w:rsidR="00B06ACC" w:rsidRPr="00B06ACC" w:rsidRDefault="00B06ACC" w:rsidP="00B06ACC">
            <w:pPr>
              <w:widowControl/>
              <w:spacing w:before="90"/>
              <w:jc w:val="center"/>
              <w:rPr>
                <w:rFonts w:ascii="Verdana" w:eastAsia="新細明體" w:hAnsi="Verdana" w:cs="新細明體"/>
                <w:color w:val="9C2A2A"/>
                <w:kern w:val="0"/>
                <w:sz w:val="23"/>
                <w:szCs w:val="23"/>
              </w:rPr>
            </w:pPr>
            <w:r w:rsidRPr="00B06ACC">
              <w:rPr>
                <w:rFonts w:ascii="Verdana" w:eastAsia="新細明體" w:hAnsi="Verdana" w:cs="新細明體"/>
                <w:color w:val="9C2A2A"/>
                <w:kern w:val="0"/>
                <w:sz w:val="23"/>
                <w:szCs w:val="23"/>
              </w:rPr>
              <w:t>固定通信業務管理規則</w:t>
            </w:r>
          </w:p>
        </w:tc>
      </w:tr>
      <w:tr w:rsidR="00B06ACC" w:rsidRPr="00B06ACC">
        <w:trPr>
          <w:tblCellSpacing w:w="0" w:type="dxa"/>
          <w:jc w:val="center"/>
        </w:trPr>
        <w:tc>
          <w:tcPr>
            <w:tcW w:w="0" w:type="auto"/>
            <w:gridSpan w:val="2"/>
            <w:vAlign w:val="center"/>
            <w:hideMark/>
          </w:tcPr>
          <w:p w:rsidR="00B06ACC" w:rsidRPr="00B06ACC" w:rsidRDefault="00B06ACC" w:rsidP="00B06ACC">
            <w:pPr>
              <w:widowControl/>
              <w:spacing w:before="100" w:beforeAutospacing="1" w:after="100" w:afterAutospacing="1"/>
              <w:jc w:val="center"/>
              <w:rPr>
                <w:rFonts w:ascii="Verdana" w:eastAsia="新細明體" w:hAnsi="Verdana" w:cs="新細明體"/>
                <w:color w:val="363636"/>
                <w:kern w:val="0"/>
                <w:szCs w:val="24"/>
              </w:rPr>
            </w:pPr>
            <w:r w:rsidRPr="00B06ACC">
              <w:rPr>
                <w:rFonts w:ascii="Verdana" w:eastAsia="新細明體" w:hAnsi="Verdana" w:cs="新細明體"/>
                <w:color w:val="363636"/>
                <w:kern w:val="0"/>
                <w:szCs w:val="24"/>
              </w:rPr>
              <w:t>中華民國八十九年十月十一日</w:t>
            </w:r>
            <w:r w:rsidRPr="00B06ACC">
              <w:rPr>
                <w:rFonts w:ascii="Verdana" w:eastAsia="新細明體" w:hAnsi="Verdana" w:cs="新細明體"/>
                <w:color w:val="363636"/>
                <w:kern w:val="0"/>
                <w:szCs w:val="24"/>
              </w:rPr>
              <w:t xml:space="preserve"> </w:t>
            </w:r>
          </w:p>
        </w:tc>
      </w:tr>
      <w:tr w:rsidR="00B06ACC" w:rsidRPr="00B06ACC">
        <w:trPr>
          <w:tblCellSpacing w:w="0" w:type="dxa"/>
          <w:jc w:val="center"/>
        </w:trPr>
        <w:tc>
          <w:tcPr>
            <w:tcW w:w="0" w:type="auto"/>
            <w:gridSpan w:val="2"/>
            <w:tcMar>
              <w:top w:w="56" w:type="dxa"/>
              <w:left w:w="101" w:type="dxa"/>
              <w:bottom w:w="56" w:type="dxa"/>
              <w:right w:w="79" w:type="dxa"/>
            </w:tcMar>
            <w:hideMark/>
          </w:tcPr>
          <w:p w:rsidR="00B06ACC" w:rsidRPr="00B06ACC" w:rsidRDefault="00B06ACC" w:rsidP="00B06ACC">
            <w:pPr>
              <w:widowControl/>
              <w:rPr>
                <w:rFonts w:ascii="Verdana" w:eastAsia="新細明體" w:hAnsi="Verdana" w:cs="新細明體"/>
                <w:color w:val="363636"/>
                <w:kern w:val="0"/>
                <w:sz w:val="19"/>
                <w:szCs w:val="19"/>
              </w:rPr>
            </w:pPr>
            <w:r w:rsidRPr="00B06ACC">
              <w:rPr>
                <w:rFonts w:ascii="Verdana" w:eastAsia="新細明體" w:hAnsi="Verdana" w:cs="新細明體"/>
                <w:color w:val="BAA039"/>
                <w:kern w:val="0"/>
                <w:sz w:val="19"/>
                <w:szCs w:val="19"/>
              </w:rPr>
              <w:t>交通部</w:t>
            </w:r>
            <w:r w:rsidRPr="00B06ACC">
              <w:rPr>
                <w:rFonts w:ascii="Verdana" w:eastAsia="新細明體" w:hAnsi="Verdana" w:cs="新細明體"/>
                <w:color w:val="BAA039"/>
                <w:kern w:val="0"/>
                <w:sz w:val="19"/>
                <w:szCs w:val="19"/>
              </w:rPr>
              <w:t xml:space="preserve"> (89) </w:t>
            </w:r>
            <w:proofErr w:type="gramStart"/>
            <w:r w:rsidRPr="00B06ACC">
              <w:rPr>
                <w:rFonts w:ascii="Verdana" w:eastAsia="新細明體" w:hAnsi="Verdana" w:cs="新細明體"/>
                <w:color w:val="BAA039"/>
                <w:kern w:val="0"/>
                <w:sz w:val="19"/>
                <w:szCs w:val="19"/>
              </w:rPr>
              <w:t>交郵發</w:t>
            </w:r>
            <w:proofErr w:type="gramEnd"/>
            <w:r w:rsidRPr="00B06ACC">
              <w:rPr>
                <w:rFonts w:ascii="Verdana" w:eastAsia="新細明體" w:hAnsi="Verdana" w:cs="新細明體"/>
                <w:color w:val="BAA039"/>
                <w:kern w:val="0"/>
                <w:sz w:val="19"/>
                <w:szCs w:val="19"/>
              </w:rPr>
              <w:t>字第</w:t>
            </w:r>
            <w:r w:rsidRPr="00B06ACC">
              <w:rPr>
                <w:rFonts w:ascii="Verdana" w:eastAsia="新細明體" w:hAnsi="Verdana" w:cs="新細明體"/>
                <w:color w:val="BAA039"/>
                <w:kern w:val="0"/>
                <w:sz w:val="19"/>
                <w:szCs w:val="19"/>
              </w:rPr>
              <w:t xml:space="preserve"> 8958 </w:t>
            </w:r>
            <w:r w:rsidRPr="00B06ACC">
              <w:rPr>
                <w:rFonts w:ascii="Verdana" w:eastAsia="新細明體" w:hAnsi="Verdana" w:cs="新細明體"/>
                <w:color w:val="BAA039"/>
                <w:kern w:val="0"/>
                <w:sz w:val="19"/>
                <w:szCs w:val="19"/>
              </w:rPr>
              <w:t>號令修正發布第</w:t>
            </w:r>
            <w:r w:rsidRPr="00B06ACC">
              <w:rPr>
                <w:rFonts w:ascii="Verdana" w:eastAsia="新細明體" w:hAnsi="Verdana" w:cs="新細明體"/>
                <w:color w:val="BAA039"/>
                <w:kern w:val="0"/>
                <w:sz w:val="19"/>
                <w:szCs w:val="19"/>
              </w:rPr>
              <w:t xml:space="preserve"> 2</w:t>
            </w:r>
            <w:r w:rsidRPr="00B06ACC">
              <w:rPr>
                <w:rFonts w:ascii="Verdana" w:eastAsia="新細明體" w:hAnsi="Verdana" w:cs="新細明體"/>
                <w:color w:val="BAA039"/>
                <w:kern w:val="0"/>
                <w:sz w:val="19"/>
                <w:szCs w:val="19"/>
              </w:rPr>
              <w:t>、</w:t>
            </w:r>
            <w:r w:rsidRPr="00B06ACC">
              <w:rPr>
                <w:rFonts w:ascii="Verdana" w:eastAsia="新細明體" w:hAnsi="Verdana" w:cs="新細明體"/>
                <w:color w:val="BAA039"/>
                <w:kern w:val="0"/>
                <w:sz w:val="19"/>
                <w:szCs w:val="19"/>
              </w:rPr>
              <w:t>31</w:t>
            </w:r>
            <w:r w:rsidRPr="00B06ACC">
              <w:rPr>
                <w:rFonts w:ascii="Verdana" w:eastAsia="新細明體" w:hAnsi="Verdana" w:cs="新細明體"/>
                <w:color w:val="BAA039"/>
                <w:kern w:val="0"/>
                <w:sz w:val="19"/>
                <w:szCs w:val="19"/>
              </w:rPr>
              <w:t>、</w:t>
            </w:r>
            <w:r w:rsidRPr="00B06ACC">
              <w:rPr>
                <w:rFonts w:ascii="Verdana" w:eastAsia="新細明體" w:hAnsi="Verdana" w:cs="新細明體"/>
                <w:color w:val="BAA039"/>
                <w:kern w:val="0"/>
                <w:sz w:val="19"/>
                <w:szCs w:val="19"/>
              </w:rPr>
              <w:t>32</w:t>
            </w:r>
            <w:r w:rsidRPr="00B06ACC">
              <w:rPr>
                <w:rFonts w:ascii="Verdana" w:eastAsia="新細明體" w:hAnsi="Verdana" w:cs="新細明體"/>
                <w:color w:val="BAA039"/>
                <w:kern w:val="0"/>
                <w:sz w:val="19"/>
                <w:szCs w:val="19"/>
              </w:rPr>
              <w:t>、</w:t>
            </w:r>
            <w:r w:rsidRPr="00B06ACC">
              <w:rPr>
                <w:rFonts w:ascii="Verdana" w:eastAsia="新細明體" w:hAnsi="Verdana" w:cs="新細明體"/>
                <w:color w:val="BAA039"/>
                <w:kern w:val="0"/>
                <w:sz w:val="19"/>
                <w:szCs w:val="19"/>
              </w:rPr>
              <w:t>49</w:t>
            </w:r>
            <w:r w:rsidRPr="00B06ACC">
              <w:rPr>
                <w:rFonts w:ascii="Verdana" w:eastAsia="新細明體" w:hAnsi="Verdana" w:cs="新細明體"/>
                <w:color w:val="BAA039"/>
                <w:kern w:val="0"/>
                <w:sz w:val="19"/>
                <w:szCs w:val="19"/>
              </w:rPr>
              <w:t>、</w:t>
            </w:r>
            <w:r w:rsidRPr="00B06ACC">
              <w:rPr>
                <w:rFonts w:ascii="Verdana" w:eastAsia="新細明體" w:hAnsi="Verdana" w:cs="新細明體"/>
                <w:color w:val="BAA039"/>
                <w:kern w:val="0"/>
                <w:sz w:val="19"/>
                <w:szCs w:val="19"/>
              </w:rPr>
              <w:t xml:space="preserve">50 </w:t>
            </w:r>
            <w:r w:rsidRPr="00B06ACC">
              <w:rPr>
                <w:rFonts w:ascii="Verdana" w:eastAsia="新細明體" w:hAnsi="Verdana" w:cs="新細明體"/>
                <w:color w:val="BAA039"/>
                <w:kern w:val="0"/>
                <w:sz w:val="19"/>
                <w:szCs w:val="19"/>
              </w:rPr>
              <w:t>條條文；增訂第</w:t>
            </w:r>
            <w:r w:rsidRPr="00B06ACC">
              <w:rPr>
                <w:rFonts w:ascii="Verdana" w:eastAsia="新細明體" w:hAnsi="Verdana" w:cs="新細明體"/>
                <w:color w:val="BAA039"/>
                <w:kern w:val="0"/>
                <w:sz w:val="19"/>
                <w:szCs w:val="19"/>
              </w:rPr>
              <w:t xml:space="preserve"> 49-1</w:t>
            </w:r>
            <w:r w:rsidRPr="00B06ACC">
              <w:rPr>
                <w:rFonts w:ascii="Verdana" w:eastAsia="新細明體" w:hAnsi="Verdana" w:cs="新細明體"/>
                <w:color w:val="BAA039"/>
                <w:kern w:val="0"/>
                <w:sz w:val="19"/>
                <w:szCs w:val="19"/>
              </w:rPr>
              <w:t>、</w:t>
            </w:r>
            <w:r w:rsidRPr="00B06ACC">
              <w:rPr>
                <w:rFonts w:ascii="Verdana" w:eastAsia="新細明體" w:hAnsi="Verdana" w:cs="新細明體"/>
                <w:color w:val="BAA039"/>
                <w:kern w:val="0"/>
                <w:sz w:val="19"/>
                <w:szCs w:val="19"/>
              </w:rPr>
              <w:t xml:space="preserve"> </w:t>
            </w:r>
            <w:r w:rsidRPr="00B06ACC">
              <w:rPr>
                <w:rFonts w:ascii="Verdana" w:eastAsia="新細明體" w:hAnsi="Verdana" w:cs="新細明體"/>
                <w:color w:val="BAA039"/>
                <w:kern w:val="0"/>
                <w:sz w:val="19"/>
                <w:szCs w:val="19"/>
              </w:rPr>
              <w:t>第六節節名、第</w:t>
            </w:r>
            <w:r w:rsidRPr="00B06ACC">
              <w:rPr>
                <w:rFonts w:ascii="Verdana" w:eastAsia="新細明體" w:hAnsi="Verdana" w:cs="新細明體"/>
                <w:color w:val="BAA039"/>
                <w:kern w:val="0"/>
                <w:sz w:val="19"/>
                <w:szCs w:val="19"/>
              </w:rPr>
              <w:t>76</w:t>
            </w:r>
            <w:r w:rsidRPr="00B06ACC">
              <w:rPr>
                <w:rFonts w:ascii="Verdana" w:eastAsia="新細明體" w:hAnsi="Verdana" w:cs="新細明體"/>
                <w:color w:val="BAA039"/>
                <w:kern w:val="0"/>
                <w:sz w:val="19"/>
                <w:szCs w:val="19"/>
              </w:rPr>
              <w:t>～</w:t>
            </w:r>
            <w:r w:rsidRPr="00B06ACC">
              <w:rPr>
                <w:rFonts w:ascii="Verdana" w:eastAsia="新細明體" w:hAnsi="Verdana" w:cs="新細明體"/>
                <w:color w:val="BAA039"/>
                <w:kern w:val="0"/>
                <w:sz w:val="19"/>
                <w:szCs w:val="19"/>
              </w:rPr>
              <w:t xml:space="preserve">92 </w:t>
            </w:r>
            <w:r w:rsidRPr="00B06ACC">
              <w:rPr>
                <w:rFonts w:ascii="Verdana" w:eastAsia="新細明體" w:hAnsi="Verdana" w:cs="新細明體"/>
                <w:color w:val="BAA039"/>
                <w:kern w:val="0"/>
                <w:sz w:val="19"/>
                <w:szCs w:val="19"/>
              </w:rPr>
              <w:t>條條文；並刪除第</w:t>
            </w:r>
            <w:r w:rsidRPr="00B06ACC">
              <w:rPr>
                <w:rFonts w:ascii="Verdana" w:eastAsia="新細明體" w:hAnsi="Verdana" w:cs="新細明體"/>
                <w:color w:val="BAA039"/>
                <w:kern w:val="0"/>
                <w:sz w:val="19"/>
                <w:szCs w:val="19"/>
              </w:rPr>
              <w:t xml:space="preserve"> 60 </w:t>
            </w:r>
            <w:r w:rsidRPr="00B06ACC">
              <w:rPr>
                <w:rFonts w:ascii="Verdana" w:eastAsia="新細明體" w:hAnsi="Verdana" w:cs="新細明體"/>
                <w:color w:val="BAA039"/>
                <w:kern w:val="0"/>
                <w:sz w:val="19"/>
                <w:szCs w:val="19"/>
              </w:rPr>
              <w:t>條條文；</w:t>
            </w:r>
            <w:proofErr w:type="gramStart"/>
            <w:r w:rsidRPr="00B06ACC">
              <w:rPr>
                <w:rFonts w:ascii="Verdana" w:eastAsia="新細明體" w:hAnsi="Verdana" w:cs="新細明體"/>
                <w:color w:val="BAA039"/>
                <w:kern w:val="0"/>
                <w:sz w:val="19"/>
                <w:szCs w:val="19"/>
              </w:rPr>
              <w:t>原第</w:t>
            </w:r>
            <w:proofErr w:type="gramEnd"/>
            <w:r w:rsidRPr="00B06ACC">
              <w:rPr>
                <w:rFonts w:ascii="Verdana" w:eastAsia="新細明體" w:hAnsi="Verdana" w:cs="新細明體"/>
                <w:color w:val="BAA039"/>
                <w:kern w:val="0"/>
                <w:sz w:val="19"/>
                <w:szCs w:val="19"/>
              </w:rPr>
              <w:t xml:space="preserve"> 76</w:t>
            </w:r>
            <w:r w:rsidRPr="00B06ACC">
              <w:rPr>
                <w:rFonts w:ascii="Verdana" w:eastAsia="新細明體" w:hAnsi="Verdana" w:cs="新細明體"/>
                <w:color w:val="BAA039"/>
                <w:kern w:val="0"/>
                <w:sz w:val="19"/>
                <w:szCs w:val="19"/>
              </w:rPr>
              <w:t>～</w:t>
            </w:r>
            <w:r w:rsidRPr="00B06ACC">
              <w:rPr>
                <w:rFonts w:ascii="Verdana" w:eastAsia="新細明體" w:hAnsi="Verdana" w:cs="新細明體"/>
                <w:color w:val="BAA039"/>
                <w:kern w:val="0"/>
                <w:sz w:val="19"/>
                <w:szCs w:val="19"/>
              </w:rPr>
              <w:t xml:space="preserve">80 </w:t>
            </w:r>
            <w:r w:rsidRPr="00B06ACC">
              <w:rPr>
                <w:rFonts w:ascii="Verdana" w:eastAsia="新細明體" w:hAnsi="Verdana" w:cs="新細明體"/>
                <w:color w:val="BAA039"/>
                <w:kern w:val="0"/>
                <w:sz w:val="19"/>
                <w:szCs w:val="19"/>
              </w:rPr>
              <w:t>條</w:t>
            </w:r>
            <w:proofErr w:type="gramStart"/>
            <w:r w:rsidRPr="00B06ACC">
              <w:rPr>
                <w:rFonts w:ascii="Verdana" w:eastAsia="新細明體" w:hAnsi="Verdana" w:cs="新細明體"/>
                <w:color w:val="BAA039"/>
                <w:kern w:val="0"/>
                <w:sz w:val="19"/>
                <w:szCs w:val="19"/>
              </w:rPr>
              <w:t>條文遞改為</w:t>
            </w:r>
            <w:proofErr w:type="gramEnd"/>
            <w:r w:rsidRPr="00B06ACC">
              <w:rPr>
                <w:rFonts w:ascii="Verdana" w:eastAsia="新細明體" w:hAnsi="Verdana" w:cs="新細明體"/>
                <w:color w:val="BAA039"/>
                <w:kern w:val="0"/>
                <w:sz w:val="19"/>
                <w:szCs w:val="19"/>
              </w:rPr>
              <w:t>第</w:t>
            </w:r>
            <w:r w:rsidRPr="00B06ACC">
              <w:rPr>
                <w:rFonts w:ascii="Verdana" w:eastAsia="新細明體" w:hAnsi="Verdana" w:cs="新細明體"/>
                <w:color w:val="BAA039"/>
                <w:kern w:val="0"/>
                <w:sz w:val="19"/>
                <w:szCs w:val="19"/>
              </w:rPr>
              <w:t>93</w:t>
            </w:r>
            <w:r w:rsidRPr="00B06ACC">
              <w:rPr>
                <w:rFonts w:ascii="Verdana" w:eastAsia="新細明體" w:hAnsi="Verdana" w:cs="新細明體"/>
                <w:color w:val="BAA039"/>
                <w:kern w:val="0"/>
                <w:sz w:val="19"/>
                <w:szCs w:val="19"/>
              </w:rPr>
              <w:t>～</w:t>
            </w:r>
            <w:r w:rsidRPr="00B06ACC">
              <w:rPr>
                <w:rFonts w:ascii="Verdana" w:eastAsia="新細明體" w:hAnsi="Verdana" w:cs="新細明體"/>
                <w:color w:val="BAA039"/>
                <w:kern w:val="0"/>
                <w:sz w:val="19"/>
                <w:szCs w:val="19"/>
              </w:rPr>
              <w:t xml:space="preserve">97 </w:t>
            </w:r>
            <w:r w:rsidRPr="00B06ACC">
              <w:rPr>
                <w:rFonts w:ascii="Verdana" w:eastAsia="新細明體" w:hAnsi="Verdana" w:cs="新細明體"/>
                <w:color w:val="BAA039"/>
                <w:kern w:val="0"/>
                <w:sz w:val="19"/>
                <w:szCs w:val="19"/>
              </w:rPr>
              <w:t>條條文</w:t>
            </w:r>
            <w:r w:rsidRPr="00B06ACC">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B06ACC" w:rsidRPr="00B06ACC">
              <w:trPr>
                <w:tblCellSpacing w:w="15" w:type="dxa"/>
                <w:jc w:val="center"/>
              </w:trPr>
              <w:tc>
                <w:tcPr>
                  <w:tcW w:w="0" w:type="auto"/>
                  <w:gridSpan w:val="2"/>
                  <w:vAlign w:val="center"/>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b/>
                      <w:bCs/>
                      <w:color w:val="363636"/>
                      <w:kern w:val="0"/>
                      <w:sz w:val="20"/>
                      <w:szCs w:val="20"/>
                    </w:rPr>
                    <w:t>第</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一</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章</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總則</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本規則依電信法 (以下簡稱本法) 第十四條第六項規定訂定之。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2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本規則用詞定義如下：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固定通信系統：指利用有線或其他經主管機關核准之傳輸方式連接固</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定發信端與</w:t>
                  </w:r>
                  <w:proofErr w:type="gramStart"/>
                  <w:r w:rsidRPr="00B06ACC">
                    <w:rPr>
                      <w:rFonts w:ascii="細明體" w:eastAsia="細明體" w:hAnsi="細明體" w:cs="細明體"/>
                      <w:color w:val="363636"/>
                      <w:kern w:val="0"/>
                      <w:szCs w:val="24"/>
                    </w:rPr>
                    <w:t>受信端之</w:t>
                  </w:r>
                  <w:proofErr w:type="gramEnd"/>
                  <w:r w:rsidRPr="00B06ACC">
                    <w:rPr>
                      <w:rFonts w:ascii="細明體" w:eastAsia="細明體" w:hAnsi="細明體" w:cs="細明體"/>
                      <w:color w:val="363636"/>
                      <w:kern w:val="0"/>
                      <w:szCs w:val="24"/>
                    </w:rPr>
                    <w:t>網路傳輸設備、與網路傳輸設備形成一體而設置</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之交換設備，以及二者之附屬設備所組成之通信系統。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固定通信網路：指由固定通信系統所組成之通信網路。</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固定通信：指利用固定通信網路發送、傳輸或接收語音、數據、影像</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、視訊、多媒體或其他性質訊息之通信。</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固定通信業務：指經營者利用固定通信網路提供固定通信服務之業務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經營者：指經交通部特許並發給執照經營固定通信業務者。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管線基礎設施：指為建設市內、長途及國際通信所需之架空、地下或</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水底電信線路、電信引進線、電信用戶設備線路，及各項電信傳輸線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路所需之管道、人孔、</w:t>
                  </w:r>
                  <w:proofErr w:type="gramStart"/>
                  <w:r w:rsidRPr="00B06ACC">
                    <w:rPr>
                      <w:rFonts w:ascii="細明體" w:eastAsia="細明體" w:hAnsi="細明體" w:cs="細明體"/>
                      <w:color w:val="363636"/>
                      <w:kern w:val="0"/>
                      <w:szCs w:val="24"/>
                    </w:rPr>
                    <w:t>手孔</w:t>
                  </w:r>
                  <w:proofErr w:type="gramEnd"/>
                  <w:r w:rsidRPr="00B06ACC">
                    <w:rPr>
                      <w:rFonts w:ascii="細明體" w:eastAsia="細明體" w:hAnsi="細明體" w:cs="細明體"/>
                      <w:color w:val="363636"/>
                      <w:kern w:val="0"/>
                      <w:szCs w:val="24"/>
                    </w:rPr>
                    <w:t>、塔台、電</w:t>
                  </w:r>
                  <w:proofErr w:type="gramStart"/>
                  <w:r w:rsidRPr="00B06ACC">
                    <w:rPr>
                      <w:rFonts w:ascii="細明體" w:eastAsia="細明體" w:hAnsi="細明體" w:cs="細明體"/>
                      <w:color w:val="363636"/>
                      <w:kern w:val="0"/>
                      <w:szCs w:val="24"/>
                    </w:rPr>
                    <w:t>桿</w:t>
                  </w:r>
                  <w:proofErr w:type="gramEnd"/>
                  <w:r w:rsidRPr="00B06ACC">
                    <w:rPr>
                      <w:rFonts w:ascii="細明體" w:eastAsia="細明體" w:hAnsi="細明體" w:cs="細明體"/>
                      <w:color w:val="363636"/>
                      <w:kern w:val="0"/>
                      <w:szCs w:val="24"/>
                    </w:rPr>
                    <w:t>、</w:t>
                  </w:r>
                  <w:proofErr w:type="gramStart"/>
                  <w:r w:rsidRPr="00B06ACC">
                    <w:rPr>
                      <w:rFonts w:ascii="細明體" w:eastAsia="細明體" w:hAnsi="細明體" w:cs="細明體"/>
                      <w:color w:val="363636"/>
                      <w:kern w:val="0"/>
                      <w:szCs w:val="24"/>
                    </w:rPr>
                    <w:t>配線架</w:t>
                  </w:r>
                  <w:proofErr w:type="gramEnd"/>
                  <w:r w:rsidRPr="00B06ACC">
                    <w:rPr>
                      <w:rFonts w:ascii="細明體" w:eastAsia="細明體" w:hAnsi="細明體" w:cs="細明體"/>
                      <w:color w:val="363636"/>
                      <w:kern w:val="0"/>
                      <w:szCs w:val="24"/>
                    </w:rPr>
                    <w:t>、機房及其他附屬</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或相關設施。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七  固定通信業務市場主導者：指控制關鍵基本電信設施或對市場價格有</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主導力量，</w:t>
                  </w:r>
                  <w:proofErr w:type="gramStart"/>
                  <w:r w:rsidRPr="00B06ACC">
                    <w:rPr>
                      <w:rFonts w:ascii="細明體" w:eastAsia="細明體" w:hAnsi="細明體" w:cs="細明體"/>
                      <w:color w:val="363636"/>
                      <w:kern w:val="0"/>
                      <w:szCs w:val="24"/>
                    </w:rPr>
                    <w:t>或其市內</w:t>
                  </w:r>
                  <w:proofErr w:type="gramEnd"/>
                  <w:r w:rsidRPr="00B06ACC">
                    <w:rPr>
                      <w:rFonts w:ascii="細明體" w:eastAsia="細明體" w:hAnsi="細明體" w:cs="細明體"/>
                      <w:color w:val="363636"/>
                      <w:kern w:val="0"/>
                      <w:szCs w:val="24"/>
                    </w:rPr>
                    <w:t>、長途或國際網路業務之用戶數或營業額達該業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 xml:space="preserve">    </w:t>
                  </w: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市場之百分之二十五以上，並經交通部公告之經營者。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八  用戶：指與經營者訂定契約，使用該經營者提供之固定通信服務者。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九  使用者：指用戶及其他使用經營者提供之固定通信服務者。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一○  公用電話：指由經營者設置以投幣、簽帳卡、信用卡或預付卡付費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，供公眾使用之電話。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一一  緊急電話：指火警、</w:t>
                  </w:r>
                  <w:proofErr w:type="gramStart"/>
                  <w:r w:rsidRPr="00B06ACC">
                    <w:rPr>
                      <w:rFonts w:ascii="細明體" w:eastAsia="細明體" w:hAnsi="細明體" w:cs="細明體"/>
                      <w:color w:val="363636"/>
                      <w:kern w:val="0"/>
                      <w:szCs w:val="24"/>
                    </w:rPr>
                    <w:t>盜警及</w:t>
                  </w:r>
                  <w:proofErr w:type="gramEnd"/>
                  <w:r w:rsidRPr="00B06ACC">
                    <w:rPr>
                      <w:rFonts w:ascii="細明體" w:eastAsia="細明體" w:hAnsi="細明體" w:cs="細明體"/>
                      <w:color w:val="363636"/>
                      <w:kern w:val="0"/>
                      <w:szCs w:val="24"/>
                    </w:rPr>
                    <w:t>其他緊急救援報案之電話。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一二  國際海纜系統：指鋪設於海洋中之國際海底電纜及附屬設施組成之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通信系統。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一三  國際海纜登陸站：指連接國際海纜與</w:t>
                  </w:r>
                  <w:proofErr w:type="gramStart"/>
                  <w:r w:rsidRPr="00B06ACC">
                    <w:rPr>
                      <w:rFonts w:ascii="細明體" w:eastAsia="細明體" w:hAnsi="細明體" w:cs="細明體"/>
                      <w:color w:val="363636"/>
                      <w:kern w:val="0"/>
                      <w:szCs w:val="24"/>
                    </w:rPr>
                    <w:t>內陸鏈</w:t>
                  </w:r>
                  <w:proofErr w:type="gramEnd"/>
                  <w:r w:rsidRPr="00B06ACC">
                    <w:rPr>
                      <w:rFonts w:ascii="細明體" w:eastAsia="細明體" w:hAnsi="細明體" w:cs="細明體"/>
                      <w:color w:val="363636"/>
                      <w:kern w:val="0"/>
                      <w:szCs w:val="24"/>
                    </w:rPr>
                    <w:t>路設施，將國際通信所</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收發之電信轉接至該海</w:t>
                  </w:r>
                  <w:proofErr w:type="gramStart"/>
                  <w:r w:rsidRPr="00B06ACC">
                    <w:rPr>
                      <w:rFonts w:ascii="細明體" w:eastAsia="細明體" w:hAnsi="細明體" w:cs="細明體"/>
                      <w:color w:val="363636"/>
                      <w:kern w:val="0"/>
                      <w:szCs w:val="24"/>
                    </w:rPr>
                    <w:t>纜或鏈路</w:t>
                  </w:r>
                  <w:proofErr w:type="gramEnd"/>
                  <w:r w:rsidRPr="00B06ACC">
                    <w:rPr>
                      <w:rFonts w:ascii="細明體" w:eastAsia="細明體" w:hAnsi="細明體" w:cs="細明體"/>
                      <w:color w:val="363636"/>
                      <w:kern w:val="0"/>
                      <w:szCs w:val="24"/>
                    </w:rPr>
                    <w:t>設施，對境內或境外進行傳輸之電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信設備與附屬設施。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一四  內陸</w:t>
                  </w:r>
                  <w:proofErr w:type="gramStart"/>
                  <w:r w:rsidRPr="00B06ACC">
                    <w:rPr>
                      <w:rFonts w:ascii="細明體" w:eastAsia="細明體" w:hAnsi="細明體" w:cs="細明體"/>
                      <w:color w:val="363636"/>
                      <w:kern w:val="0"/>
                      <w:szCs w:val="24"/>
                    </w:rPr>
                    <w:t>介</w:t>
                  </w:r>
                  <w:proofErr w:type="gramEnd"/>
                  <w:r w:rsidRPr="00B06ACC">
                    <w:rPr>
                      <w:rFonts w:ascii="細明體" w:eastAsia="細明體" w:hAnsi="細明體" w:cs="細明體"/>
                      <w:color w:val="363636"/>
                      <w:kern w:val="0"/>
                      <w:szCs w:val="24"/>
                    </w:rPr>
                    <w:t>接站：指設置於內陸以</w:t>
                  </w:r>
                  <w:proofErr w:type="gramStart"/>
                  <w:r w:rsidRPr="00B06ACC">
                    <w:rPr>
                      <w:rFonts w:ascii="細明體" w:eastAsia="細明體" w:hAnsi="細明體" w:cs="細明體"/>
                      <w:color w:val="363636"/>
                      <w:kern w:val="0"/>
                      <w:szCs w:val="24"/>
                    </w:rPr>
                    <w:t>介</w:t>
                  </w:r>
                  <w:proofErr w:type="gramEnd"/>
                  <w:r w:rsidRPr="00B06ACC">
                    <w:rPr>
                      <w:rFonts w:ascii="細明體" w:eastAsia="細明體" w:hAnsi="細明體" w:cs="細明體"/>
                      <w:color w:val="363636"/>
                      <w:kern w:val="0"/>
                      <w:szCs w:val="24"/>
                    </w:rPr>
                    <w:t>接國際海纜電路與公眾電信網路之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電信設備與附屬設施。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一五  </w:t>
                  </w:r>
                  <w:proofErr w:type="gramStart"/>
                  <w:r w:rsidRPr="00B06ACC">
                    <w:rPr>
                      <w:rFonts w:ascii="細明體" w:eastAsia="細明體" w:hAnsi="細明體" w:cs="細明體"/>
                      <w:color w:val="363636"/>
                      <w:kern w:val="0"/>
                      <w:szCs w:val="24"/>
                    </w:rPr>
                    <w:t>內陸鏈</w:t>
                  </w:r>
                  <w:proofErr w:type="gramEnd"/>
                  <w:r w:rsidRPr="00B06ACC">
                    <w:rPr>
                      <w:rFonts w:ascii="細明體" w:eastAsia="細明體" w:hAnsi="細明體" w:cs="細明體"/>
                      <w:color w:val="363636"/>
                      <w:kern w:val="0"/>
                      <w:szCs w:val="24"/>
                    </w:rPr>
                    <w:t>路設施：指連接國際海纜登陸站與內陸</w:t>
                  </w:r>
                  <w:proofErr w:type="gramStart"/>
                  <w:r w:rsidRPr="00B06ACC">
                    <w:rPr>
                      <w:rFonts w:ascii="細明體" w:eastAsia="細明體" w:hAnsi="細明體" w:cs="細明體"/>
                      <w:color w:val="363636"/>
                      <w:kern w:val="0"/>
                      <w:szCs w:val="24"/>
                    </w:rPr>
                    <w:t>介</w:t>
                  </w:r>
                  <w:proofErr w:type="gramEnd"/>
                  <w:r w:rsidRPr="00B06ACC">
                    <w:rPr>
                      <w:rFonts w:ascii="細明體" w:eastAsia="細明體" w:hAnsi="細明體" w:cs="細明體"/>
                      <w:color w:val="363636"/>
                      <w:kern w:val="0"/>
                      <w:szCs w:val="24"/>
                    </w:rPr>
                    <w:t>接站或任</w:t>
                  </w: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經營者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公眾電信網路交換設備間之高容量內陸傳輸鏈路及附屬設備。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一六  號碼可攜服務：指用戶在同一地點，由一經營者轉換至另一經營者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時，得保留其原使用電話號碼之服務。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一七  </w:t>
                  </w:r>
                  <w:proofErr w:type="gramStart"/>
                  <w:r w:rsidRPr="00B06ACC">
                    <w:rPr>
                      <w:rFonts w:ascii="細明體" w:eastAsia="細明體" w:hAnsi="細明體" w:cs="細明體"/>
                      <w:color w:val="363636"/>
                      <w:kern w:val="0"/>
                      <w:szCs w:val="24"/>
                    </w:rPr>
                    <w:t>攜碼用戶</w:t>
                  </w:r>
                  <w:proofErr w:type="gramEnd"/>
                  <w:r w:rsidRPr="00B06ACC">
                    <w:rPr>
                      <w:rFonts w:ascii="細明體" w:eastAsia="細明體" w:hAnsi="細明體" w:cs="細明體"/>
                      <w:color w:val="363636"/>
                      <w:kern w:val="0"/>
                      <w:szCs w:val="24"/>
                    </w:rPr>
                    <w:t>：指轉換經營者而仍保留原使用電話號碼之用戶。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一八  移入經營者：指提供號碼可攜服務時，</w:t>
                  </w:r>
                  <w:proofErr w:type="gramStart"/>
                  <w:r w:rsidRPr="00B06ACC">
                    <w:rPr>
                      <w:rFonts w:ascii="細明體" w:eastAsia="細明體" w:hAnsi="細明體" w:cs="細明體"/>
                      <w:color w:val="363636"/>
                      <w:kern w:val="0"/>
                      <w:szCs w:val="24"/>
                    </w:rPr>
                    <w:t>攜碼用戶</w:t>
                  </w:r>
                  <w:proofErr w:type="gramEnd"/>
                  <w:r w:rsidRPr="00B06ACC">
                    <w:rPr>
                      <w:rFonts w:ascii="細明體" w:eastAsia="細明體" w:hAnsi="細明體" w:cs="細明體"/>
                      <w:color w:val="363636"/>
                      <w:kern w:val="0"/>
                      <w:szCs w:val="24"/>
                    </w:rPr>
                    <w:t>轉換後所屬之經營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一九  移出經營者：指提供號碼可攜服務時，</w:t>
                  </w:r>
                  <w:proofErr w:type="gramStart"/>
                  <w:r w:rsidRPr="00B06ACC">
                    <w:rPr>
                      <w:rFonts w:ascii="細明體" w:eastAsia="細明體" w:hAnsi="細明體" w:cs="細明體"/>
                      <w:color w:val="363636"/>
                      <w:kern w:val="0"/>
                      <w:szCs w:val="24"/>
                    </w:rPr>
                    <w:t>攜碼用戶</w:t>
                  </w:r>
                  <w:proofErr w:type="gramEnd"/>
                  <w:r w:rsidRPr="00B06ACC">
                    <w:rPr>
                      <w:rFonts w:ascii="細明體" w:eastAsia="細明體" w:hAnsi="細明體" w:cs="細明體"/>
                      <w:color w:val="363636"/>
                      <w:kern w:val="0"/>
                      <w:szCs w:val="24"/>
                    </w:rPr>
                    <w:t>轉換前所屬之經營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二○  </w:t>
                  </w:r>
                  <w:proofErr w:type="gramStart"/>
                  <w:r w:rsidRPr="00B06ACC">
                    <w:rPr>
                      <w:rFonts w:ascii="細明體" w:eastAsia="細明體" w:hAnsi="細明體" w:cs="細明體"/>
                      <w:color w:val="363636"/>
                      <w:kern w:val="0"/>
                      <w:szCs w:val="24"/>
                    </w:rPr>
                    <w:t>攜碼用戶</w:t>
                  </w:r>
                  <w:proofErr w:type="gramEnd"/>
                  <w:r w:rsidRPr="00B06ACC">
                    <w:rPr>
                      <w:rFonts w:ascii="細明體" w:eastAsia="細明體" w:hAnsi="細明體" w:cs="細明體"/>
                      <w:color w:val="363636"/>
                      <w:kern w:val="0"/>
                      <w:szCs w:val="24"/>
                    </w:rPr>
                    <w:t>資料庫：指經營者為彼此交換及</w:t>
                  </w:r>
                  <w:proofErr w:type="gramStart"/>
                  <w:r w:rsidRPr="00B06ACC">
                    <w:rPr>
                      <w:rFonts w:ascii="細明體" w:eastAsia="細明體" w:hAnsi="細明體" w:cs="細明體"/>
                      <w:color w:val="363636"/>
                      <w:kern w:val="0"/>
                      <w:szCs w:val="24"/>
                    </w:rPr>
                    <w:t>儲存攜碼</w:t>
                  </w:r>
                  <w:r w:rsidRPr="00B06ACC">
                    <w:rPr>
                      <w:rFonts w:ascii="細明體" w:eastAsia="細明體" w:hAnsi="細明體" w:cs="細明體"/>
                      <w:color w:val="363636"/>
                      <w:kern w:val="0"/>
                      <w:szCs w:val="24"/>
                    </w:rPr>
                    <w:lastRenderedPageBreak/>
                    <w:t>用戶</w:t>
                  </w:r>
                  <w:proofErr w:type="gramEnd"/>
                  <w:r w:rsidRPr="00B06ACC">
                    <w:rPr>
                      <w:rFonts w:ascii="細明體" w:eastAsia="細明體" w:hAnsi="細明體" w:cs="細明體"/>
                      <w:color w:val="363636"/>
                      <w:kern w:val="0"/>
                      <w:szCs w:val="24"/>
                    </w:rPr>
                    <w:t>路由資訊所</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需設置之資料庫。</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3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固定通信業務之主管機關為交通部；業務之管理事項由交通部電信總局 (</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以下簡稱電信總局) 辦理之。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4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固定通信業務之種類如下：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綜合網路業務：指經營者經營市內網路業務、長途網路業務及國際網</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路業務。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市內網路業務：指經營者提供使用者利用其固定通信網路，作同一市</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內通信營業區域內固定通信服務之業務及其營業區域內之電路出租業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w:t>
                  </w: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長途網路業務：指經營者提供使用者利用其固定通信網路，作國內不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同市內通信營業區域間固定通信服務業務及其營業區域內之電路出租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業務。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國際網路業務：指經營者提供使用者利用其固定通信網路，作國際間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固定通信服務之業務及其營業區域內之電路出租業務。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電路出租業務：指經營者出租其所設置不具交換功能之網路傳輸機線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設備及其附屬設備之業務。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市內通信營業區域，由電信總局公告之。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4-1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申請經營電路出租業務者，其業務範圍依下列之規定：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市內、國內長途陸纜電路出租業務：指經營者出租其不具交換功能之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市內、國內長途陸纜傳輸機線設備及其附屬設備之業務。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國際海纜電路出租業務：指經營者出租其不具交換功能之國際海纜傳</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w:t>
                  </w:r>
                  <w:proofErr w:type="gramStart"/>
                  <w:r w:rsidRPr="00B06ACC">
                    <w:rPr>
                      <w:rFonts w:ascii="細明體" w:eastAsia="細明體" w:hAnsi="細明體" w:cs="細明體"/>
                      <w:color w:val="363636"/>
                      <w:kern w:val="0"/>
                      <w:szCs w:val="24"/>
                    </w:rPr>
                    <w:t>輸機線</w:t>
                  </w:r>
                  <w:proofErr w:type="gramEnd"/>
                  <w:r w:rsidRPr="00B06ACC">
                    <w:rPr>
                      <w:rFonts w:ascii="細明體" w:eastAsia="細明體" w:hAnsi="細明體" w:cs="細明體"/>
                      <w:color w:val="363636"/>
                      <w:kern w:val="0"/>
                      <w:szCs w:val="24"/>
                    </w:rPr>
                    <w:t>設備及其附屬設備之業務。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綜合網路業務、市內網路業務、長途網路業務或國際網路業務之經營者，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在其營業區域內經營電路出租業務時，不適用第十二條、第十二條之</w:t>
                  </w: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及</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本條規定。</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5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經營固定通信業務者應經交通部特許並發給執照，始得營業。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受理申請經營固定通信業務特許案件之</w:t>
                  </w:r>
                  <w:proofErr w:type="gramStart"/>
                  <w:r w:rsidRPr="00B06ACC">
                    <w:rPr>
                      <w:rFonts w:ascii="細明體" w:eastAsia="細明體" w:hAnsi="細明體" w:cs="細明體"/>
                      <w:color w:val="363636"/>
                      <w:kern w:val="0"/>
                      <w:szCs w:val="24"/>
                    </w:rPr>
                    <w:t>起迄</w:t>
                  </w:r>
                  <w:proofErr w:type="gramEnd"/>
                  <w:r w:rsidRPr="00B06ACC">
                    <w:rPr>
                      <w:rFonts w:ascii="細明體" w:eastAsia="細明體" w:hAnsi="細明體" w:cs="細明體"/>
                      <w:color w:val="363636"/>
                      <w:kern w:val="0"/>
                      <w:szCs w:val="24"/>
                    </w:rPr>
                    <w:t>日期，由交通部公告之。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交通部為開放固定通信業務，得設審查委員會，負責申請特許案件之審查</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固定通信業務審查作業要點，由電信總局擬訂報請交通部核定公告之。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6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電信總局得視實際需要，分別訂定公告各類固定通信業務申請須知。</w:t>
                  </w:r>
                </w:p>
              </w:tc>
            </w:tr>
            <w:tr w:rsidR="00B06ACC" w:rsidRPr="00B06ACC">
              <w:trPr>
                <w:tblCellSpacing w:w="15" w:type="dxa"/>
                <w:jc w:val="center"/>
              </w:trPr>
              <w:tc>
                <w:tcPr>
                  <w:tcW w:w="0" w:type="auto"/>
                  <w:gridSpan w:val="2"/>
                  <w:vAlign w:val="center"/>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第</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二</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章</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經營特許</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7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申請經營固定通信業務者，應檢具申請書、事業計畫書及其他相關文件，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向交通部申請籌設。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前項事業計畫書，應載明下列各款事項：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營業項目。</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營業區域。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通訊型態。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電信設備概況。</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財務結構。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技術能力及發展計畫。</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七  收費標準及計算方式。</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八  人事組織。</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九  預定開始經營日期。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一○  申請須知規定之其他事項。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第一項各種申請籌設文件之格式及其應記載事項，於各類固定通信業務申</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請須知規定之。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w:t>
                  </w:r>
                  <w:proofErr w:type="gramStart"/>
                  <w:r w:rsidRPr="00B06ACC">
                    <w:rPr>
                      <w:rFonts w:ascii="細明體" w:eastAsia="細明體" w:hAnsi="細明體" w:cs="細明體"/>
                      <w:color w:val="363636"/>
                      <w:kern w:val="0"/>
                      <w:szCs w:val="24"/>
                    </w:rPr>
                    <w:t>籌設應具備</w:t>
                  </w:r>
                  <w:proofErr w:type="gramEnd"/>
                  <w:r w:rsidRPr="00B06ACC">
                    <w:rPr>
                      <w:rFonts w:ascii="細明體" w:eastAsia="細明體" w:hAnsi="細明體" w:cs="細明體"/>
                      <w:color w:val="363636"/>
                      <w:kern w:val="0"/>
                      <w:szCs w:val="24"/>
                    </w:rPr>
                    <w:t>之文件不全或其記載內容不完備者，交通部應定期通知補</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正；逾期</w:t>
                  </w:r>
                  <w:proofErr w:type="gramStart"/>
                  <w:r w:rsidRPr="00B06ACC">
                    <w:rPr>
                      <w:rFonts w:ascii="細明體" w:eastAsia="細明體" w:hAnsi="細明體" w:cs="細明體"/>
                      <w:color w:val="363636"/>
                      <w:kern w:val="0"/>
                      <w:szCs w:val="24"/>
                    </w:rPr>
                    <w:t>不</w:t>
                  </w:r>
                  <w:proofErr w:type="gramEnd"/>
                  <w:r w:rsidRPr="00B06ACC">
                    <w:rPr>
                      <w:rFonts w:ascii="細明體" w:eastAsia="細明體" w:hAnsi="細明體" w:cs="細明體"/>
                      <w:color w:val="363636"/>
                      <w:kern w:val="0"/>
                      <w:szCs w:val="24"/>
                    </w:rPr>
                    <w:t>補正或補正而仍不完備者，不予受理。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申請籌設逾第五條第二項公告之受理申請期限或申請人未檢具申請書或事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業計畫書者，不得補正並不予受理。</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8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經營固定通信業務者，其應實收之最低資本額如下：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綜合網路業務：新臺幣四百億元。</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市內網路業務：由交通部另定之。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長途網路業務：由交通部另定之。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國際網路業務：由交通部另定之。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國際海纜電路出租業務：新臺幣八億元。</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綜合網路業務申請人應依下列方式籌集前項應實收最低資本額：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於申請前以申請人名義在國內銀行開立資本額專戶</w:t>
                  </w:r>
                  <w:proofErr w:type="gramStart"/>
                  <w:r w:rsidRPr="00B06ACC">
                    <w:rPr>
                      <w:rFonts w:ascii="細明體" w:eastAsia="細明體" w:hAnsi="細明體" w:cs="細明體"/>
                      <w:color w:val="363636"/>
                      <w:kern w:val="0"/>
                      <w:szCs w:val="24"/>
                    </w:rPr>
                    <w:t>存儲新臺幣</w:t>
                  </w:r>
                  <w:proofErr w:type="gramEnd"/>
                  <w:r w:rsidRPr="00B06ACC">
                    <w:rPr>
                      <w:rFonts w:ascii="細明體" w:eastAsia="細明體" w:hAnsi="細明體" w:cs="細明體"/>
                      <w:color w:val="363636"/>
                      <w:kern w:val="0"/>
                      <w:szCs w:val="24"/>
                    </w:rPr>
                    <w:t>一百億</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元之金額，並於申請時提出存款契約書副本證明及由專戶存儲銀行出</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具書面文件確認之。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於第十六條第一項所定期限內，在前款資本額專戶再</w:t>
                  </w:r>
                  <w:proofErr w:type="gramStart"/>
                  <w:r w:rsidRPr="00B06ACC">
                    <w:rPr>
                      <w:rFonts w:ascii="細明體" w:eastAsia="細明體" w:hAnsi="細明體" w:cs="細明體"/>
                      <w:color w:val="363636"/>
                      <w:kern w:val="0"/>
                      <w:szCs w:val="24"/>
                    </w:rPr>
                    <w:t>存儲新臺幣</w:t>
                  </w:r>
                  <w:proofErr w:type="gramEnd"/>
                  <w:r w:rsidRPr="00B06ACC">
                    <w:rPr>
                      <w:rFonts w:ascii="細明體" w:eastAsia="細明體" w:hAnsi="細明體" w:cs="細明體"/>
                      <w:color w:val="363636"/>
                      <w:kern w:val="0"/>
                      <w:szCs w:val="24"/>
                    </w:rPr>
                    <w:t>一百</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億元之金額，並提出存款契約書副本證明及由專戶存儲銀行出具書面</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文件確認之。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於第十八條第一項所定期限內，應實收第一項所定最低資本額之全部</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金額，並提出公司執照證明之。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前項第一款及第二款存儲金額，得以新臺幣、等值外幣或其組合計算之；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其以外幣</w:t>
                  </w:r>
                  <w:proofErr w:type="gramStart"/>
                  <w:r w:rsidRPr="00B06ACC">
                    <w:rPr>
                      <w:rFonts w:ascii="細明體" w:eastAsia="細明體" w:hAnsi="細明體" w:cs="細明體"/>
                      <w:color w:val="363636"/>
                      <w:kern w:val="0"/>
                      <w:szCs w:val="24"/>
                    </w:rPr>
                    <w:t>存儲者</w:t>
                  </w:r>
                  <w:proofErr w:type="gramEnd"/>
                  <w:r w:rsidRPr="00B06ACC">
                    <w:rPr>
                      <w:rFonts w:ascii="細明體" w:eastAsia="細明體" w:hAnsi="細明體" w:cs="細明體"/>
                      <w:color w:val="363636"/>
                      <w:kern w:val="0"/>
                      <w:szCs w:val="24"/>
                    </w:rPr>
                    <w:t>，以存款日之匯率計算新臺幣金額。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第二項第一款及第二款之資本額專戶存儲金額，申請人於向電信總局陳報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完成公司設立或變更登記前，不得動支。但於取得籌設同意書後，經申請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人之發起人會議或董事會議決議，購置營業上必要之固定資產及支付開辦</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費用，並經電信總局同意者，不在此限。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第二項第一款及第二款之資本額專戶存儲金額，申請案件未獲核可時，申</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請人得於交通部不予核可之處分送達後自行處理。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申請人同時經營其他第一類電信事業業務，如該業務有應實收最低資本額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之限制者，應於核可籌設後分別計算其應實收最低資本</w:t>
                  </w:r>
                  <w:r w:rsidRPr="00B06ACC">
                    <w:rPr>
                      <w:rFonts w:ascii="細明體" w:eastAsia="細明體" w:hAnsi="細明體" w:cs="細明體"/>
                      <w:color w:val="363636"/>
                      <w:kern w:val="0"/>
                      <w:szCs w:val="24"/>
                    </w:rPr>
                    <w:lastRenderedPageBreak/>
                    <w:t>額。</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9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前條第二項所定國內銀行包括：</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依銀行法規定設立之本國銀行。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銀行法第一百十六條所稱之外國銀行。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前條第二項之存款契約，應由申請人與專戶存儲銀行約定下列條款：</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於申請人依規定得動支或自行處理資本額專戶存款前，不得提前解除</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或終止存款契約，或辦理質借。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於申請人依規定得動支或自行處理資本額專戶存款前，專戶存儲銀行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不得行使抵銷權。</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申請人動支或自行處理資本額專戶存款時，須提出下列文件之一，專</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戶存儲銀行始得同意之：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w:t>
                  </w: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交通部或電信總局核備申請人陳報完成公司設立或變更登記及同意</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申請人動支資本額專戶存款之公文。</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(二) 交通部或電信總局駁回申請人之申請案之公文。</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(三) 其他交通部或電信總局同意申請人動支或自行處理資本額專戶存款</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之公文。</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10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申請經營固定通信業務者，以依公司法設立或籌設之股份有限公司者為限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，其董事長及半數以上之董事、監察人應具有中華民國國籍，並應符合電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信法第十二條第三項後段有關外國人持有股份總數之限制。</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11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同一申請人不得申請經營二件以上之同一或不同種類固定通信業務；相同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股東或認股人持有不同申請人之股份達各該申請人資本股份總數百分之五</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十以上者，各該不同申請人視為同一申請人。</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申請人之</w:t>
                  </w: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股東或認股人同時持有同一或不同種類固定通信業務之他申請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人之股份，該股東或認股人除於其中</w:t>
                  </w: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申請人之持有股份比例不受限制外</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，於其餘申請人之持有股份比例，均不得超過百分之十。</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申請人違反第一項規定者，其申請案件均不得補正，並不予受理。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申請人違反第二項規定者，由交通部通知限期補正，逾期</w:t>
                  </w:r>
                  <w:proofErr w:type="gramStart"/>
                  <w:r w:rsidRPr="00B06ACC">
                    <w:rPr>
                      <w:rFonts w:ascii="細明體" w:eastAsia="細明體" w:hAnsi="細明體" w:cs="細明體"/>
                      <w:color w:val="363636"/>
                      <w:kern w:val="0"/>
                      <w:szCs w:val="24"/>
                    </w:rPr>
                    <w:t>不</w:t>
                  </w:r>
                  <w:proofErr w:type="gramEnd"/>
                  <w:r w:rsidRPr="00B06ACC">
                    <w:rPr>
                      <w:rFonts w:ascii="細明體" w:eastAsia="細明體" w:hAnsi="細明體" w:cs="細明體"/>
                      <w:color w:val="363636"/>
                      <w:kern w:val="0"/>
                      <w:szCs w:val="24"/>
                    </w:rPr>
                    <w:t>補正或補正仍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不完備者，不予受理。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本條規定，於申請經營電路出租業務者，不適用之。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12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申請經營市內、國內長途陸纜電路出租業務者，以申請時已依公司法設立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之股份有限公司並已依法設置有線傳輸網路之公用事業為限。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前項所稱公用事業係指下列事業：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電力事業。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大眾運輸業。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石油業。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自來水事業。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天然氣事業。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有線廣播電視系統經營者。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七  其他經交通部認定為公用事業者。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申請市內、國內長途陸纜電路出租業務者，應於</w:t>
                  </w:r>
                  <w:proofErr w:type="gramStart"/>
                  <w:r w:rsidRPr="00B06ACC">
                    <w:rPr>
                      <w:rFonts w:ascii="細明體" w:eastAsia="細明體" w:hAnsi="細明體" w:cs="細明體"/>
                      <w:color w:val="363636"/>
                      <w:kern w:val="0"/>
                      <w:szCs w:val="24"/>
                    </w:rPr>
                    <w:t>申請時敘明</w:t>
                  </w:r>
                  <w:proofErr w:type="gramEnd"/>
                  <w:r w:rsidRPr="00B06ACC">
                    <w:rPr>
                      <w:rFonts w:ascii="細明體" w:eastAsia="細明體" w:hAnsi="細明體" w:cs="細明體"/>
                      <w:color w:val="363636"/>
                      <w:kern w:val="0"/>
                      <w:szCs w:val="24"/>
                    </w:rPr>
                    <w:t>已設置有線傳</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輸網路之實際</w:t>
                  </w:r>
                  <w:proofErr w:type="gramStart"/>
                  <w:r w:rsidRPr="00B06ACC">
                    <w:rPr>
                      <w:rFonts w:ascii="細明體" w:eastAsia="細明體" w:hAnsi="細明體" w:cs="細明體"/>
                      <w:color w:val="363636"/>
                      <w:kern w:val="0"/>
                      <w:szCs w:val="24"/>
                    </w:rPr>
                    <w:t>佈</w:t>
                  </w:r>
                  <w:proofErr w:type="gramEnd"/>
                  <w:r w:rsidRPr="00B06ACC">
                    <w:rPr>
                      <w:rFonts w:ascii="細明體" w:eastAsia="細明體" w:hAnsi="細明體" w:cs="細明體"/>
                      <w:color w:val="363636"/>
                      <w:kern w:val="0"/>
                      <w:szCs w:val="24"/>
                    </w:rPr>
                    <w:t>設線路明細、既有傳輸網路分割計畫、傳輸設備及網路架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構圖。</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前項既有傳輸網路分割計畫涉及專用電信之變更者，應依專用電信設置使</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用管理辦法規定辦理。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市內、國內長途陸纜電路出租業務經營者出租之傳輸設備，應符合電信總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局所定技術規範。</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經營市內、國內長途陸纜電路出租業務者，其出租對象以第一類及第二類</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電信事業為限。</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12-1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申請經營國際海纜電路出租業務者，應於申請時取得國際海纜系統擁有者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或管理者同意得連接及使用其國際海纜系統之授權，且其授權使用之全電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lastRenderedPageBreak/>
                    <w:t>路頻寬</w:t>
                  </w:r>
                  <w:proofErr w:type="gramEnd"/>
                  <w:r w:rsidRPr="00B06ACC">
                    <w:rPr>
                      <w:rFonts w:ascii="細明體" w:eastAsia="細明體" w:hAnsi="細明體" w:cs="細明體"/>
                      <w:color w:val="363636"/>
                      <w:kern w:val="0"/>
                      <w:szCs w:val="24"/>
                    </w:rPr>
                    <w:t>至少應為 5Gbps。</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前項國際海纜系統以民國八十九年三月一日後完成建設者為限。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申請經營國際海纜電路出租業務者，應於網路建設許可證有效期限內建設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登陸我國之國際海纜電路及國際海纜登陸站，其登陸路線之劃定許可應依</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在中華民國大陸礁層鋪設維護變更海底電纜或管道之路線劃定許可辦法相</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關規定辦理。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國際海纜電路出租業務經營者設置之內陸</w:t>
                  </w:r>
                  <w:proofErr w:type="gramStart"/>
                  <w:r w:rsidRPr="00B06ACC">
                    <w:rPr>
                      <w:rFonts w:ascii="細明體" w:eastAsia="細明體" w:hAnsi="細明體" w:cs="細明體"/>
                      <w:color w:val="363636"/>
                      <w:kern w:val="0"/>
                      <w:szCs w:val="24"/>
                    </w:rPr>
                    <w:t>介</w:t>
                  </w:r>
                  <w:proofErr w:type="gramEnd"/>
                  <w:r w:rsidRPr="00B06ACC">
                    <w:rPr>
                      <w:rFonts w:ascii="細明體" w:eastAsia="細明體" w:hAnsi="細明體" w:cs="細明體"/>
                      <w:color w:val="363636"/>
                      <w:kern w:val="0"/>
                      <w:szCs w:val="24"/>
                    </w:rPr>
                    <w:t>接站，除設置於國際海纜登陸</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站同一處所者外，對應每一國際海纜登陸站以設置一站為限。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國際海纜電路出租業務經營者連接海纜登陸站與內陸</w:t>
                  </w:r>
                  <w:proofErr w:type="gramStart"/>
                  <w:r w:rsidRPr="00B06ACC">
                    <w:rPr>
                      <w:rFonts w:ascii="細明體" w:eastAsia="細明體" w:hAnsi="細明體" w:cs="細明體"/>
                      <w:color w:val="363636"/>
                      <w:kern w:val="0"/>
                      <w:szCs w:val="24"/>
                    </w:rPr>
                    <w:t>介</w:t>
                  </w:r>
                  <w:proofErr w:type="gramEnd"/>
                  <w:r w:rsidRPr="00B06ACC">
                    <w:rPr>
                      <w:rFonts w:ascii="細明體" w:eastAsia="細明體" w:hAnsi="細明體" w:cs="細明體"/>
                      <w:color w:val="363636"/>
                      <w:kern w:val="0"/>
                      <w:szCs w:val="24"/>
                    </w:rPr>
                    <w:t>接站之內陸傳輸鏈</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路，應向綜合網路業務或市內、國內長途陸纜電路出租業務經營者租用；</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其提出租用要求之日起三個月無法達成協議時，經電信總局核准後，得自</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行建設。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國際海纜電路出租業務經營者不得利用內陸傳輸鏈路經營國際海纜電路出</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租業務以外之業務。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經營國際海纜電路出租業務者，其出租對象以綜合網路業務經營者為限。</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13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申請經營固定通信業務之案件，有下列情形之</w:t>
                  </w: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者，由交通部通知限期補</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正，逾期</w:t>
                  </w:r>
                  <w:proofErr w:type="gramStart"/>
                  <w:r w:rsidRPr="00B06ACC">
                    <w:rPr>
                      <w:rFonts w:ascii="細明體" w:eastAsia="細明體" w:hAnsi="細明體" w:cs="細明體"/>
                      <w:color w:val="363636"/>
                      <w:kern w:val="0"/>
                      <w:szCs w:val="24"/>
                    </w:rPr>
                    <w:t>不</w:t>
                  </w:r>
                  <w:proofErr w:type="gramEnd"/>
                  <w:r w:rsidRPr="00B06ACC">
                    <w:rPr>
                      <w:rFonts w:ascii="細明體" w:eastAsia="細明體" w:hAnsi="細明體" w:cs="細明體"/>
                      <w:color w:val="363636"/>
                      <w:kern w:val="0"/>
                      <w:szCs w:val="24"/>
                    </w:rPr>
                    <w:t>補正或補正仍不完備者，不予受理：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未依規定繳交審查費者。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違反第八條規定者。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違反第九條規定者。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違反第十條規定者。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違反第十二條第一項規定者。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違反第十二條之一第一項及第二項規定者。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申請人於經核可籌設後，有前項第二款及第三款所定情事者，撤銷其核可</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14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申請特許案件之審查，除本</w:t>
                  </w:r>
                  <w:proofErr w:type="gramStart"/>
                  <w:r w:rsidRPr="00B06ACC">
                    <w:rPr>
                      <w:rFonts w:ascii="細明體" w:eastAsia="細明體" w:hAnsi="細明體" w:cs="細明體"/>
                      <w:color w:val="363636"/>
                      <w:kern w:val="0"/>
                      <w:szCs w:val="24"/>
                    </w:rPr>
                    <w:t>規則另</w:t>
                  </w:r>
                  <w:proofErr w:type="gramEnd"/>
                  <w:r w:rsidRPr="00B06ACC">
                    <w:rPr>
                      <w:rFonts w:ascii="細明體" w:eastAsia="細明體" w:hAnsi="細明體" w:cs="細明體"/>
                      <w:color w:val="363636"/>
                      <w:kern w:val="0"/>
                      <w:szCs w:val="24"/>
                    </w:rPr>
                    <w:t>有規定外，以事業計畫書所載事項為原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則，其審查項目及標準，交通部得視業務種類分別訂定公告之。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15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申請特許案件經審查核可後，由交通部公告之。除依第十二條申請經營市</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內、國內長途陸纜電路出租業務者，由交通部逕行發給籌設同意書外，綜</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合網路業務申請案件依第八條第二項第二款規定再</w:t>
                  </w:r>
                  <w:proofErr w:type="gramStart"/>
                  <w:r w:rsidRPr="00B06ACC">
                    <w:rPr>
                      <w:rFonts w:ascii="細明體" w:eastAsia="細明體" w:hAnsi="細明體" w:cs="細明體"/>
                      <w:color w:val="363636"/>
                      <w:kern w:val="0"/>
                      <w:szCs w:val="24"/>
                    </w:rPr>
                    <w:t>存儲新臺幣</w:t>
                  </w:r>
                  <w:proofErr w:type="gramEnd"/>
                  <w:r w:rsidRPr="00B06ACC">
                    <w:rPr>
                      <w:rFonts w:ascii="細明體" w:eastAsia="細明體" w:hAnsi="細明體" w:cs="細明體"/>
                      <w:color w:val="363636"/>
                      <w:kern w:val="0"/>
                      <w:szCs w:val="24"/>
                    </w:rPr>
                    <w:t>一百億元之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資本額專戶金額，及依第十六條及第十七條規定繳交履行保證金後，由交</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通部發給籌設同意書。</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除本</w:t>
                  </w:r>
                  <w:proofErr w:type="gramStart"/>
                  <w:r w:rsidRPr="00B06ACC">
                    <w:rPr>
                      <w:rFonts w:ascii="細明體" w:eastAsia="細明體" w:hAnsi="細明體" w:cs="細明體"/>
                      <w:color w:val="363636"/>
                      <w:kern w:val="0"/>
                      <w:szCs w:val="24"/>
                    </w:rPr>
                    <w:t>規則另</w:t>
                  </w:r>
                  <w:proofErr w:type="gramEnd"/>
                  <w:r w:rsidRPr="00B06ACC">
                    <w:rPr>
                      <w:rFonts w:ascii="細明體" w:eastAsia="細明體" w:hAnsi="細明體" w:cs="細明體"/>
                      <w:color w:val="363636"/>
                      <w:kern w:val="0"/>
                      <w:szCs w:val="24"/>
                    </w:rPr>
                    <w:t>有規定外，綜合網路業務申請人未依規定再</w:t>
                  </w:r>
                  <w:proofErr w:type="gramStart"/>
                  <w:r w:rsidRPr="00B06ACC">
                    <w:rPr>
                      <w:rFonts w:ascii="細明體" w:eastAsia="細明體" w:hAnsi="細明體" w:cs="細明體"/>
                      <w:color w:val="363636"/>
                      <w:kern w:val="0"/>
                      <w:szCs w:val="24"/>
                    </w:rPr>
                    <w:t>存儲新臺幣</w:t>
                  </w:r>
                  <w:proofErr w:type="gramEnd"/>
                  <w:r w:rsidRPr="00B06ACC">
                    <w:rPr>
                      <w:rFonts w:ascii="細明體" w:eastAsia="細明體" w:hAnsi="細明體" w:cs="細明體"/>
                      <w:color w:val="363636"/>
                      <w:kern w:val="0"/>
                      <w:szCs w:val="24"/>
                    </w:rPr>
                    <w:t>一百億</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元之資本額專戶金額及繳交履行保證金者，交通部應撤銷其核可。</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國際海纜電路出租業務申請案件依第十六條及第十七條規定繳交履行保證</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金後，由交通部發給籌設同意書。國際海纜電路出租業務申請人未依規定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繳交履行保證金者，交通部應撤銷其核可。</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16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申請特許案件經審查核可後，申請人應於交通部核可通知到達之日起，六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十日內向電信總局繳交履行保證金。前項履行保證金應以下列方式擇</w:t>
                  </w: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繳</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交：</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直接存入電信總局指定之帳戶。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國內銀行之履行保證書。</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設定質權人為電信總局之可轉讓定期存款單。</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以國內銀行履行保證書繳交履行保證金者，其保證期限應自繳交履行保證</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金之日起，</w:t>
                  </w:r>
                  <w:proofErr w:type="gramStart"/>
                  <w:r w:rsidRPr="00B06ACC">
                    <w:rPr>
                      <w:rFonts w:ascii="細明體" w:eastAsia="細明體" w:hAnsi="細明體" w:cs="細明體"/>
                      <w:color w:val="363636"/>
                      <w:kern w:val="0"/>
                      <w:szCs w:val="24"/>
                    </w:rPr>
                    <w:t>至籌設</w:t>
                  </w:r>
                  <w:proofErr w:type="gramEnd"/>
                  <w:r w:rsidRPr="00B06ACC">
                    <w:rPr>
                      <w:rFonts w:ascii="細明體" w:eastAsia="細明體" w:hAnsi="細明體" w:cs="細明體"/>
                      <w:color w:val="363636"/>
                      <w:kern w:val="0"/>
                      <w:szCs w:val="24"/>
                    </w:rPr>
                    <w:t>同意書有效期限之末日起算三個月止。</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申請人申請</w:t>
                  </w:r>
                  <w:proofErr w:type="gramStart"/>
                  <w:r w:rsidRPr="00B06ACC">
                    <w:rPr>
                      <w:rFonts w:ascii="細明體" w:eastAsia="細明體" w:hAnsi="細明體" w:cs="細明體"/>
                      <w:color w:val="363636"/>
                      <w:kern w:val="0"/>
                      <w:szCs w:val="24"/>
                    </w:rPr>
                    <w:t>展延籌設</w:t>
                  </w:r>
                  <w:proofErr w:type="gramEnd"/>
                  <w:r w:rsidRPr="00B06ACC">
                    <w:rPr>
                      <w:rFonts w:ascii="細明體" w:eastAsia="細明體" w:hAnsi="細明體" w:cs="細明體"/>
                      <w:color w:val="363636"/>
                      <w:kern w:val="0"/>
                      <w:szCs w:val="24"/>
                    </w:rPr>
                    <w:t>同意書之有效期限時，應一併辦理前項履行保證期限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之展延。</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17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各類固定通信業務申請案應繳交之履行保證金金額如下：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lastRenderedPageBreak/>
                    <w:t>一</w:t>
                  </w:r>
                  <w:proofErr w:type="gramEnd"/>
                  <w:r w:rsidRPr="00B06ACC">
                    <w:rPr>
                      <w:rFonts w:ascii="細明體" w:eastAsia="細明體" w:hAnsi="細明體" w:cs="細明體"/>
                      <w:color w:val="363636"/>
                      <w:kern w:val="0"/>
                      <w:szCs w:val="24"/>
                    </w:rPr>
                    <w:t xml:space="preserve">  綜合網路業務：新臺幣四十億元。</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市內網路業務：由交通部另定之。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長途網路業務：由交通部另定之。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國際網路業務：由交通部另定之。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國際海纜電路出租業務：新臺幣八千萬元。</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18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申請人取得經營固定通信業務之籌設同意書後，應於六個月內完成公司設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立或變更登記。其無法於期限內依法完成登記者，得於期限</w:t>
                  </w:r>
                  <w:proofErr w:type="gramStart"/>
                  <w:r w:rsidRPr="00B06ACC">
                    <w:rPr>
                      <w:rFonts w:ascii="細明體" w:eastAsia="細明體" w:hAnsi="細明體" w:cs="細明體"/>
                      <w:color w:val="363636"/>
                      <w:kern w:val="0"/>
                      <w:szCs w:val="24"/>
                    </w:rPr>
                    <w:t>屆滿前敘明理</w:t>
                  </w:r>
                  <w:proofErr w:type="gramEnd"/>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由向交通部申請展期。展期最長不得逾六個月，並以一次為限，逾期交通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部得撤銷</w:t>
                  </w:r>
                  <w:proofErr w:type="gramEnd"/>
                  <w:r w:rsidRPr="00B06ACC">
                    <w:rPr>
                      <w:rFonts w:ascii="細明體" w:eastAsia="細明體" w:hAnsi="細明體" w:cs="細明體"/>
                      <w:color w:val="363636"/>
                      <w:kern w:val="0"/>
                      <w:szCs w:val="24"/>
                    </w:rPr>
                    <w:t>其籌設同意，並不予退還履行保證金或由電信總局通知保證銀行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履行保證責任。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申請人依前項規定完成公司設立或變更登記時，其實收資本額應符合第八</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條第一項及第六項之規定。</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19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各類固定通信業務之籌設同意書有效期限如下：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綜合網路業務：七年。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市內網路業務：由交通部另定之。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長途網路業務：由交通部另定之。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國際網路業務：由交通部另定之。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市內、國內長途陸纜電路出租業務：二年。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國際海纜電路出租業務：四年。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申請人無法於前項所定期限內完成</w:t>
                  </w:r>
                  <w:proofErr w:type="gramStart"/>
                  <w:r w:rsidRPr="00B06ACC">
                    <w:rPr>
                      <w:rFonts w:ascii="細明體" w:eastAsia="細明體" w:hAnsi="細明體" w:cs="細明體"/>
                      <w:color w:val="363636"/>
                      <w:kern w:val="0"/>
                      <w:szCs w:val="24"/>
                    </w:rPr>
                    <w:t>籌設並依法</w:t>
                  </w:r>
                  <w:proofErr w:type="gramEnd"/>
                  <w:r w:rsidRPr="00B06ACC">
                    <w:rPr>
                      <w:rFonts w:ascii="細明體" w:eastAsia="細明體" w:hAnsi="細明體" w:cs="細明體"/>
                      <w:color w:val="363636"/>
                      <w:kern w:val="0"/>
                      <w:szCs w:val="24"/>
                    </w:rPr>
                    <w:t>取得特許執照者，應於期限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屆滿前附具</w:t>
                  </w:r>
                  <w:proofErr w:type="gramEnd"/>
                  <w:r w:rsidRPr="00B06ACC">
                    <w:rPr>
                      <w:rFonts w:ascii="細明體" w:eastAsia="細明體" w:hAnsi="細明體" w:cs="細明體"/>
                      <w:color w:val="363636"/>
                      <w:kern w:val="0"/>
                      <w:szCs w:val="24"/>
                    </w:rPr>
                    <w:t>理由向交通部申請展期。展期最長不得逾一年，並以一次為限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，逾期交通部應撤銷其籌設同意，並不予退還履行保證金或由電信總局通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知保證銀行履行保證責任。</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20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申請人應於取得籌設同意書及完成公司設立或變更登記後檢具有關業務申</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請須知規定之文件，向電信總局申請網路建設許可證。</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各類固定通信業務之網路建設許可證有效期限如下：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綜合網路業務：六年。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市內網路業務：由交通部另定之。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三  長途網路業務：由交通部另定之。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國際網路業務：由交通部另定之。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國際海纜電路出租業務：三年。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前項網路建設許可證有效期限，不得超過籌設同意書之有效期限；其涉及</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原事業計畫書變更者，應依第三十二條第三項規定辦理。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經營者建設事業計畫書所定網路建設許可證有效期限之建設計畫以外之後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續網路，應檢具詳細網路建設計畫，向電信總局申請許可。</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未依規定請領網路建設許可證或經許可者，不得建設固定通信網路設備之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一部或全部。</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綜合網路業務申請人有建設微波鏈路或固定無線接取設備之需要者，得依</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規</w:t>
                  </w:r>
                  <w:proofErr w:type="gramEnd"/>
                  <w:r w:rsidRPr="00B06ACC">
                    <w:rPr>
                      <w:rFonts w:ascii="細明體" w:eastAsia="細明體" w:hAnsi="細明體" w:cs="細明體"/>
                      <w:color w:val="363636"/>
                      <w:kern w:val="0"/>
                      <w:szCs w:val="24"/>
                    </w:rPr>
                    <w:t>定向電信總局申請許可。</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21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申請人取得網路建設許可證後，應依其事業計畫書所定網路建設許可證有</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效</w:t>
                  </w:r>
                  <w:proofErr w:type="gramEnd"/>
                  <w:r w:rsidRPr="00B06ACC">
                    <w:rPr>
                      <w:rFonts w:ascii="細明體" w:eastAsia="細明體" w:hAnsi="細明體" w:cs="細明體"/>
                      <w:color w:val="363636"/>
                      <w:kern w:val="0"/>
                      <w:szCs w:val="24"/>
                    </w:rPr>
                    <w:t>期限之建設計畫建設網路。其無法於網路建設許可證有效期限內建設完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成者，應於期限</w:t>
                  </w:r>
                  <w:proofErr w:type="gramStart"/>
                  <w:r w:rsidRPr="00B06ACC">
                    <w:rPr>
                      <w:rFonts w:ascii="細明體" w:eastAsia="細明體" w:hAnsi="細明體" w:cs="細明體"/>
                      <w:color w:val="363636"/>
                      <w:kern w:val="0"/>
                      <w:szCs w:val="24"/>
                    </w:rPr>
                    <w:t>屆滿前敘明理</w:t>
                  </w:r>
                  <w:proofErr w:type="gramEnd"/>
                  <w:r w:rsidRPr="00B06ACC">
                    <w:rPr>
                      <w:rFonts w:ascii="細明體" w:eastAsia="細明體" w:hAnsi="細明體" w:cs="細明體"/>
                      <w:color w:val="363636"/>
                      <w:kern w:val="0"/>
                      <w:szCs w:val="24"/>
                    </w:rPr>
                    <w:t>由向電信總局申請展延。展期最長不得逾</w:t>
                  </w:r>
                  <w:proofErr w:type="gramStart"/>
                  <w:r w:rsidRPr="00B06ACC">
                    <w:rPr>
                      <w:rFonts w:ascii="細明體" w:eastAsia="細明體" w:hAnsi="細明體" w:cs="細明體"/>
                      <w:color w:val="363636"/>
                      <w:kern w:val="0"/>
                      <w:szCs w:val="24"/>
                    </w:rPr>
                    <w:t>一</w:t>
                  </w:r>
                  <w:proofErr w:type="gramEnd"/>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年，並以一次為限，逾期交通部得撤銷其籌設同意，並不予退還履行保證</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金或由電信總局通知保證銀行履行保證責任，已取得執照者，撤銷其特許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因不可抗力事故申請</w:t>
                  </w:r>
                  <w:proofErr w:type="gramStart"/>
                  <w:r w:rsidRPr="00B06ACC">
                    <w:rPr>
                      <w:rFonts w:ascii="細明體" w:eastAsia="細明體" w:hAnsi="細明體" w:cs="細明體"/>
                      <w:color w:val="363636"/>
                      <w:kern w:val="0"/>
                      <w:szCs w:val="24"/>
                    </w:rPr>
                    <w:t>展延者</w:t>
                  </w:r>
                  <w:proofErr w:type="gramEnd"/>
                  <w:r w:rsidRPr="00B06ACC">
                    <w:rPr>
                      <w:rFonts w:ascii="細明體" w:eastAsia="細明體" w:hAnsi="細明體" w:cs="細明體"/>
                      <w:color w:val="363636"/>
                      <w:kern w:val="0"/>
                      <w:szCs w:val="24"/>
                    </w:rPr>
                    <w:t>，得按事故遲延期間申請展延，不受前項所定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展期限制。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前二項網路建設許可證展期超過籌設同意書有效期限時，應一併辦理籌設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同意書有效期限之展延。</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22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申請經營綜合網路業務者，於網路建設許可證有效期限內，應自行建設之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市內網路不得少於可提供一百萬用戶門號或用戶通信埠 (port) 或用戶門</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號及用戶通信</w:t>
                  </w:r>
                  <w:proofErr w:type="gramStart"/>
                  <w:r w:rsidRPr="00B06ACC">
                    <w:rPr>
                      <w:rFonts w:ascii="細明體" w:eastAsia="細明體" w:hAnsi="細明體" w:cs="細明體"/>
                      <w:color w:val="363636"/>
                      <w:kern w:val="0"/>
                      <w:szCs w:val="24"/>
                    </w:rPr>
                    <w:t>埠</w:t>
                  </w:r>
                  <w:proofErr w:type="gramEnd"/>
                  <w:r w:rsidRPr="00B06ACC">
                    <w:rPr>
                      <w:rFonts w:ascii="細明體" w:eastAsia="細明體" w:hAnsi="細明體" w:cs="細明體"/>
                      <w:color w:val="363636"/>
                      <w:kern w:val="0"/>
                      <w:szCs w:val="24"/>
                    </w:rPr>
                    <w:t>組合之系統容量。</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前項門號及通信埠之建設，應包括交換設備及連接用戶終端設備之用戶</w:t>
                  </w:r>
                  <w:proofErr w:type="gramStart"/>
                  <w:r w:rsidRPr="00B06ACC">
                    <w:rPr>
                      <w:rFonts w:ascii="細明體" w:eastAsia="細明體" w:hAnsi="細明體" w:cs="細明體"/>
                      <w:color w:val="363636"/>
                      <w:kern w:val="0"/>
                      <w:szCs w:val="24"/>
                    </w:rPr>
                    <w:t>迴</w:t>
                  </w:r>
                  <w:proofErr w:type="gramEnd"/>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路。用戶迴路應具備雙向傳輸功能並應至少建設至路邊接線箱 (Curb) 或</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到戶。用戶迴路採用固定無線方式者，應至少建設至基地</w:t>
                  </w:r>
                  <w:proofErr w:type="gramStart"/>
                  <w:r w:rsidRPr="00B06ACC">
                    <w:rPr>
                      <w:rFonts w:ascii="細明體" w:eastAsia="細明體" w:hAnsi="細明體" w:cs="細明體"/>
                      <w:color w:val="363636"/>
                      <w:kern w:val="0"/>
                      <w:szCs w:val="24"/>
                    </w:rPr>
                    <w:t>臺</w:t>
                  </w:r>
                  <w:proofErr w:type="gramEnd"/>
                  <w:r w:rsidRPr="00B06ACC">
                    <w:rPr>
                      <w:rFonts w:ascii="細明體" w:eastAsia="細明體" w:hAnsi="細明體" w:cs="細明體"/>
                      <w:color w:val="363636"/>
                      <w:kern w:val="0"/>
                      <w:szCs w:val="24"/>
                    </w:rPr>
                    <w:t>或建築物之用</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戶端接線</w:t>
                  </w:r>
                  <w:proofErr w:type="gramEnd"/>
                  <w:r w:rsidRPr="00B06ACC">
                    <w:rPr>
                      <w:rFonts w:ascii="細明體" w:eastAsia="細明體" w:hAnsi="細明體" w:cs="細明體"/>
                      <w:color w:val="363636"/>
                      <w:kern w:val="0"/>
                      <w:szCs w:val="24"/>
                    </w:rPr>
                    <w:t>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第一項申請人事業計畫書所定六年建設計畫規劃建設之固定無線方式用戶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迴路超過二十萬門號者，</w:t>
                  </w:r>
                  <w:proofErr w:type="gramStart"/>
                  <w:r w:rsidRPr="00B06ACC">
                    <w:rPr>
                      <w:rFonts w:ascii="細明體" w:eastAsia="細明體" w:hAnsi="細明體" w:cs="細明體"/>
                      <w:color w:val="363636"/>
                      <w:kern w:val="0"/>
                      <w:szCs w:val="24"/>
                    </w:rPr>
                    <w:t>其計入</w:t>
                  </w:r>
                  <w:proofErr w:type="gramEnd"/>
                  <w:r w:rsidRPr="00B06ACC">
                    <w:rPr>
                      <w:rFonts w:ascii="細明體" w:eastAsia="細明體" w:hAnsi="細明體" w:cs="細明體"/>
                      <w:color w:val="363636"/>
                      <w:kern w:val="0"/>
                      <w:szCs w:val="24"/>
                    </w:rPr>
                    <w:t>第一項之容量以二十萬門號計算之。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第一項申請人應於其事業計畫書中載明其網路建設規模，門號及通信埠建</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設之規劃，使用之技術及第一項之系統容量計算方式。</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23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綜合網路業務申請人完成前條第一項所定自行建置市內網路達十五萬用戶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門號或用戶通信埠或用戶門號及用戶通信</w:t>
                  </w:r>
                  <w:proofErr w:type="gramStart"/>
                  <w:r w:rsidRPr="00B06ACC">
                    <w:rPr>
                      <w:rFonts w:ascii="細明體" w:eastAsia="細明體" w:hAnsi="細明體" w:cs="細明體"/>
                      <w:color w:val="363636"/>
                      <w:kern w:val="0"/>
                      <w:szCs w:val="24"/>
                    </w:rPr>
                    <w:t>埠</w:t>
                  </w:r>
                  <w:proofErr w:type="gramEnd"/>
                  <w:r w:rsidRPr="00B06ACC">
                    <w:rPr>
                      <w:rFonts w:ascii="細明體" w:eastAsia="細明體" w:hAnsi="細明體" w:cs="細明體"/>
                      <w:color w:val="363636"/>
                      <w:kern w:val="0"/>
                      <w:szCs w:val="24"/>
                    </w:rPr>
                    <w:t>組合之系統容量之網路規模，</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並經</w:t>
                  </w:r>
                  <w:proofErr w:type="gramStart"/>
                  <w:r w:rsidRPr="00B06ACC">
                    <w:rPr>
                      <w:rFonts w:ascii="細明體" w:eastAsia="細明體" w:hAnsi="細明體" w:cs="細明體"/>
                      <w:color w:val="363636"/>
                      <w:kern w:val="0"/>
                      <w:szCs w:val="24"/>
                    </w:rPr>
                    <w:t>電信總局審驗合格</w:t>
                  </w:r>
                  <w:proofErr w:type="gramEnd"/>
                  <w:r w:rsidRPr="00B06ACC">
                    <w:rPr>
                      <w:rFonts w:ascii="細明體" w:eastAsia="細明體" w:hAnsi="細明體" w:cs="細明體"/>
                      <w:color w:val="363636"/>
                      <w:kern w:val="0"/>
                      <w:szCs w:val="24"/>
                    </w:rPr>
                    <w:t>後，應檢具下列文件向電信總局申請特許執照。</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特許執照申請書。</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籌設同意書影本。</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公司執照影本。</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四  </w:t>
                  </w:r>
                  <w:proofErr w:type="gramStart"/>
                  <w:r w:rsidRPr="00B06ACC">
                    <w:rPr>
                      <w:rFonts w:ascii="細明體" w:eastAsia="細明體" w:hAnsi="細明體" w:cs="細明體"/>
                      <w:color w:val="363636"/>
                      <w:kern w:val="0"/>
                      <w:szCs w:val="24"/>
                    </w:rPr>
                    <w:t>網路審驗合格</w:t>
                  </w:r>
                  <w:proofErr w:type="gramEnd"/>
                  <w:r w:rsidRPr="00B06ACC">
                    <w:rPr>
                      <w:rFonts w:ascii="細明體" w:eastAsia="細明體" w:hAnsi="細明體" w:cs="細明體"/>
                      <w:color w:val="363636"/>
                      <w:kern w:val="0"/>
                      <w:szCs w:val="24"/>
                    </w:rPr>
                    <w:t>之證明文件。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五  </w:t>
                  </w:r>
                  <w:proofErr w:type="gramStart"/>
                  <w:r w:rsidRPr="00B06ACC">
                    <w:rPr>
                      <w:rFonts w:ascii="細明體" w:eastAsia="細明體" w:hAnsi="細明體" w:cs="細明體"/>
                      <w:color w:val="363636"/>
                      <w:kern w:val="0"/>
                      <w:szCs w:val="24"/>
                    </w:rPr>
                    <w:t>資費經主管機關</w:t>
                  </w:r>
                  <w:proofErr w:type="gramEnd"/>
                  <w:r w:rsidRPr="00B06ACC">
                    <w:rPr>
                      <w:rFonts w:ascii="細明體" w:eastAsia="細明體" w:hAnsi="細明體" w:cs="細明體"/>
                      <w:color w:val="363636"/>
                      <w:kern w:val="0"/>
                      <w:szCs w:val="24"/>
                    </w:rPr>
                    <w:t>核定或備查之證明文件。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公司營業規章經交通部核定之證明文件。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七  綜合網路業務申請須知內所定申請特許執照所需之文件。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前項及第二十七條所定之</w:t>
                  </w:r>
                  <w:proofErr w:type="gramStart"/>
                  <w:r w:rsidRPr="00B06ACC">
                    <w:rPr>
                      <w:rFonts w:ascii="細明體" w:eastAsia="細明體" w:hAnsi="細明體" w:cs="細明體"/>
                      <w:color w:val="363636"/>
                      <w:kern w:val="0"/>
                      <w:szCs w:val="24"/>
                    </w:rPr>
                    <w:t>審驗，其審驗</w:t>
                  </w:r>
                  <w:proofErr w:type="gramEnd"/>
                  <w:r w:rsidRPr="00B06ACC">
                    <w:rPr>
                      <w:rFonts w:ascii="細明體" w:eastAsia="細明體" w:hAnsi="細明體" w:cs="細明體"/>
                      <w:color w:val="363636"/>
                      <w:kern w:val="0"/>
                      <w:szCs w:val="24"/>
                    </w:rPr>
                    <w:t>項目及合格認定標準，由電信總局</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定之。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23-1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市內、國內長途陸纜電路出租業務申請人於辦妥公司變更登記，應於籌設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同意書有效期限內，就其出租部分之網路於技術上自其既有傳輸網路中分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割完竣。其出租部分之網路經</w:t>
                  </w:r>
                  <w:proofErr w:type="gramStart"/>
                  <w:r w:rsidRPr="00B06ACC">
                    <w:rPr>
                      <w:rFonts w:ascii="細明體" w:eastAsia="細明體" w:hAnsi="細明體" w:cs="細明體"/>
                      <w:color w:val="363636"/>
                      <w:kern w:val="0"/>
                      <w:szCs w:val="24"/>
                    </w:rPr>
                    <w:t>電信總局審驗合格</w:t>
                  </w:r>
                  <w:proofErr w:type="gramEnd"/>
                  <w:r w:rsidRPr="00B06ACC">
                    <w:rPr>
                      <w:rFonts w:ascii="細明體" w:eastAsia="細明體" w:hAnsi="細明體" w:cs="細明體"/>
                      <w:color w:val="363636"/>
                      <w:kern w:val="0"/>
                      <w:szCs w:val="24"/>
                    </w:rPr>
                    <w:t>後，應檢具下列文件向電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信總局申請特許執照。</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特許執照申請書。</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籌設同意書影本。</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公司執照影本。</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市內、國內長途</w:t>
                  </w:r>
                  <w:proofErr w:type="gramStart"/>
                  <w:r w:rsidRPr="00B06ACC">
                    <w:rPr>
                      <w:rFonts w:ascii="細明體" w:eastAsia="細明體" w:hAnsi="細明體" w:cs="細明體"/>
                      <w:color w:val="363636"/>
                      <w:kern w:val="0"/>
                      <w:szCs w:val="24"/>
                    </w:rPr>
                    <w:t>電路審驗合格</w:t>
                  </w:r>
                  <w:proofErr w:type="gramEnd"/>
                  <w:r w:rsidRPr="00B06ACC">
                    <w:rPr>
                      <w:rFonts w:ascii="細明體" w:eastAsia="細明體" w:hAnsi="細明體" w:cs="細明體"/>
                      <w:color w:val="363636"/>
                      <w:kern w:val="0"/>
                      <w:szCs w:val="24"/>
                    </w:rPr>
                    <w:t>之證明文件。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五  </w:t>
                  </w:r>
                  <w:proofErr w:type="gramStart"/>
                  <w:r w:rsidRPr="00B06ACC">
                    <w:rPr>
                      <w:rFonts w:ascii="細明體" w:eastAsia="細明體" w:hAnsi="細明體" w:cs="細明體"/>
                      <w:color w:val="363636"/>
                      <w:kern w:val="0"/>
                      <w:szCs w:val="24"/>
                    </w:rPr>
                    <w:t>資費經主管機關</w:t>
                  </w:r>
                  <w:proofErr w:type="gramEnd"/>
                  <w:r w:rsidRPr="00B06ACC">
                    <w:rPr>
                      <w:rFonts w:ascii="細明體" w:eastAsia="細明體" w:hAnsi="細明體" w:cs="細明體"/>
                      <w:color w:val="363636"/>
                      <w:kern w:val="0"/>
                      <w:szCs w:val="24"/>
                    </w:rPr>
                    <w:t>核定或備查之證明文件。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公司營業規章經交通部核定之證明文件。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七  電路出租業務申請須知內所定申請特許執照所需之文件。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前項所定</w:t>
                  </w:r>
                  <w:proofErr w:type="gramStart"/>
                  <w:r w:rsidRPr="00B06ACC">
                    <w:rPr>
                      <w:rFonts w:ascii="細明體" w:eastAsia="細明體" w:hAnsi="細明體" w:cs="細明體"/>
                      <w:color w:val="363636"/>
                      <w:kern w:val="0"/>
                      <w:szCs w:val="24"/>
                    </w:rPr>
                    <w:t>審驗，其審驗</w:t>
                  </w:r>
                  <w:proofErr w:type="gramEnd"/>
                  <w:r w:rsidRPr="00B06ACC">
                    <w:rPr>
                      <w:rFonts w:ascii="細明體" w:eastAsia="細明體" w:hAnsi="細明體" w:cs="細明體"/>
                      <w:color w:val="363636"/>
                      <w:kern w:val="0"/>
                      <w:szCs w:val="24"/>
                    </w:rPr>
                    <w:t>項目及合格認定標準，由電信總局定之。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23-2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國際海纜電路出租業務申請人完成建設第十二條之一第三項所定登陸我國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之國際海纜電路及海纜登陸站，並經</w:t>
                  </w:r>
                  <w:proofErr w:type="gramStart"/>
                  <w:r w:rsidRPr="00B06ACC">
                    <w:rPr>
                      <w:rFonts w:ascii="細明體" w:eastAsia="細明體" w:hAnsi="細明體" w:cs="細明體"/>
                      <w:color w:val="363636"/>
                      <w:kern w:val="0"/>
                      <w:szCs w:val="24"/>
                    </w:rPr>
                    <w:t>電信總局審驗合格</w:t>
                  </w:r>
                  <w:proofErr w:type="gramEnd"/>
                  <w:r w:rsidRPr="00B06ACC">
                    <w:rPr>
                      <w:rFonts w:ascii="細明體" w:eastAsia="細明體" w:hAnsi="細明體" w:cs="細明體"/>
                      <w:color w:val="363636"/>
                      <w:kern w:val="0"/>
                      <w:szCs w:val="24"/>
                    </w:rPr>
                    <w:t>後，應檢具下列文</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件向電信總局申請特許執照。</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特許執照申請書。</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籌設同意書影本。</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公司執照影本，</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國際海纜</w:t>
                  </w:r>
                  <w:proofErr w:type="gramStart"/>
                  <w:r w:rsidRPr="00B06ACC">
                    <w:rPr>
                      <w:rFonts w:ascii="細明體" w:eastAsia="細明體" w:hAnsi="細明體" w:cs="細明體"/>
                      <w:color w:val="363636"/>
                      <w:kern w:val="0"/>
                      <w:szCs w:val="24"/>
                    </w:rPr>
                    <w:t>電路審驗合格</w:t>
                  </w:r>
                  <w:proofErr w:type="gramEnd"/>
                  <w:r w:rsidRPr="00B06ACC">
                    <w:rPr>
                      <w:rFonts w:ascii="細明體" w:eastAsia="細明體" w:hAnsi="細明體" w:cs="細明體"/>
                      <w:color w:val="363636"/>
                      <w:kern w:val="0"/>
                      <w:szCs w:val="24"/>
                    </w:rPr>
                    <w:t>之證明文件。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五  </w:t>
                  </w:r>
                  <w:proofErr w:type="gramStart"/>
                  <w:r w:rsidRPr="00B06ACC">
                    <w:rPr>
                      <w:rFonts w:ascii="細明體" w:eastAsia="細明體" w:hAnsi="細明體" w:cs="細明體"/>
                      <w:color w:val="363636"/>
                      <w:kern w:val="0"/>
                      <w:szCs w:val="24"/>
                    </w:rPr>
                    <w:t>資費經主管機關</w:t>
                  </w:r>
                  <w:proofErr w:type="gramEnd"/>
                  <w:r w:rsidRPr="00B06ACC">
                    <w:rPr>
                      <w:rFonts w:ascii="細明體" w:eastAsia="細明體" w:hAnsi="細明體" w:cs="細明體"/>
                      <w:color w:val="363636"/>
                      <w:kern w:val="0"/>
                      <w:szCs w:val="24"/>
                    </w:rPr>
                    <w:t>核定或備查之證明文件。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公司營業規章經交通部核定之證明文件。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七  電路出租業務申請須知內所定申請特許執照所需之文件。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前項所定之</w:t>
                  </w:r>
                  <w:proofErr w:type="gramStart"/>
                  <w:r w:rsidRPr="00B06ACC">
                    <w:rPr>
                      <w:rFonts w:ascii="細明體" w:eastAsia="細明體" w:hAnsi="細明體" w:cs="細明體"/>
                      <w:color w:val="363636"/>
                      <w:kern w:val="0"/>
                      <w:szCs w:val="24"/>
                    </w:rPr>
                    <w:t>審驗，其審驗</w:t>
                  </w:r>
                  <w:proofErr w:type="gramEnd"/>
                  <w:r w:rsidRPr="00B06ACC">
                    <w:rPr>
                      <w:rFonts w:ascii="細明體" w:eastAsia="細明體" w:hAnsi="細明體" w:cs="細明體"/>
                      <w:color w:val="363636"/>
                      <w:kern w:val="0"/>
                      <w:szCs w:val="24"/>
                    </w:rPr>
                    <w:t>項目及合格認定標準，由電信總局定之。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24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固定通信業務之特許執照應載明下列事項：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經營者名稱、代表人及公司所在地。</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業務種類。</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資本總額及實收資本總額。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營業區域。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有效期間。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發照日期。</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25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申請人應於取得特許執照之日起，六個月內開始營業，逾期交通部應撤銷</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其特許，並不予退還履行保證金或由電信總局通知保證銀行履行保證責任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；其籌設同意書及網路建設許可證之有效期限尚未屆滿者，並撤銷其籌設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同意及網路建設許可。</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26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固定通信業務之特許執照有效期間如下：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綜合網路業務為二十五年。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市內網路業務為二十五年。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長途網路業務為二十年。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國際網路業務為二十年。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市內、國內陸</w:t>
                  </w:r>
                  <w:proofErr w:type="gramStart"/>
                  <w:r w:rsidRPr="00B06ACC">
                    <w:rPr>
                      <w:rFonts w:ascii="細明體" w:eastAsia="細明體" w:hAnsi="細明體" w:cs="細明體"/>
                      <w:color w:val="363636"/>
                      <w:kern w:val="0"/>
                      <w:szCs w:val="24"/>
                    </w:rPr>
                    <w:t>纜</w:t>
                  </w:r>
                  <w:proofErr w:type="gramEnd"/>
                  <w:r w:rsidRPr="00B06ACC">
                    <w:rPr>
                      <w:rFonts w:ascii="細明體" w:eastAsia="細明體" w:hAnsi="細明體" w:cs="細明體"/>
                      <w:color w:val="363636"/>
                      <w:kern w:val="0"/>
                      <w:szCs w:val="24"/>
                    </w:rPr>
                    <w:t>電路出租業務為十五年。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國際海纜電路出租業務為十五年。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前項特許執照期限屆滿，有意繼續營運之經營者應於期限屆滿前六</w:t>
                  </w:r>
                  <w:proofErr w:type="gramStart"/>
                  <w:r w:rsidRPr="00B06ACC">
                    <w:rPr>
                      <w:rFonts w:ascii="細明體" w:eastAsia="細明體" w:hAnsi="細明體" w:cs="細明體"/>
                      <w:color w:val="363636"/>
                      <w:kern w:val="0"/>
                      <w:szCs w:val="24"/>
                    </w:rPr>
                    <w:t>個</w:t>
                  </w:r>
                  <w:proofErr w:type="gramEnd"/>
                  <w:r w:rsidRPr="00B06ACC">
                    <w:rPr>
                      <w:rFonts w:ascii="細明體" w:eastAsia="細明體" w:hAnsi="細明體" w:cs="細明體"/>
                      <w:color w:val="363636"/>
                      <w:kern w:val="0"/>
                      <w:szCs w:val="24"/>
                    </w:rPr>
                    <w:t>月起</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之三個月內，依規定向交通部申請核准後，重新換發特許執照；其審查項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目及核准規定，由電信總局訂定報請交通部公告之。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27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綜合網路業務申請人繳交之履行保證金，依下列規定分兩階段發還之：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於網路建設許可證有效期限內，完成其事業計畫書所定六年建設計畫</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之百分之二十五，並經</w:t>
                  </w:r>
                  <w:proofErr w:type="gramStart"/>
                  <w:r w:rsidRPr="00B06ACC">
                    <w:rPr>
                      <w:rFonts w:ascii="細明體" w:eastAsia="細明體" w:hAnsi="細明體" w:cs="細明體"/>
                      <w:color w:val="363636"/>
                      <w:kern w:val="0"/>
                      <w:szCs w:val="24"/>
                    </w:rPr>
                    <w:t>電信總局審驗合格</w:t>
                  </w:r>
                  <w:proofErr w:type="gramEnd"/>
                  <w:r w:rsidRPr="00B06ACC">
                    <w:rPr>
                      <w:rFonts w:ascii="細明體" w:eastAsia="細明體" w:hAnsi="細明體" w:cs="細明體"/>
                      <w:color w:val="363636"/>
                      <w:kern w:val="0"/>
                      <w:szCs w:val="24"/>
                    </w:rPr>
                    <w:t>後，得申請發還履行保證金</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之百分之五十，或申請通知保證銀行解除相當於履行保證金百分之五</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十之保證責任。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於網路建設許可證之有效期限內完成其事業計畫書所定六年建設計畫</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之百分之百，並經</w:t>
                  </w:r>
                  <w:proofErr w:type="gramStart"/>
                  <w:r w:rsidRPr="00B06ACC">
                    <w:rPr>
                      <w:rFonts w:ascii="細明體" w:eastAsia="細明體" w:hAnsi="細明體" w:cs="細明體"/>
                      <w:color w:val="363636"/>
                      <w:kern w:val="0"/>
                      <w:szCs w:val="24"/>
                    </w:rPr>
                    <w:t>電信總局審驗合格</w:t>
                  </w:r>
                  <w:proofErr w:type="gramEnd"/>
                  <w:r w:rsidRPr="00B06ACC">
                    <w:rPr>
                      <w:rFonts w:ascii="細明體" w:eastAsia="細明體" w:hAnsi="細明體" w:cs="細明體"/>
                      <w:color w:val="363636"/>
                      <w:kern w:val="0"/>
                      <w:szCs w:val="24"/>
                    </w:rPr>
                    <w:t>及開始營業後，得申請發還其餘</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百分之五十之履行保證金，或申請通知保證銀行解除相當於其餘百分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之五十履行保證金之保證責任。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國際海纜電路出租業務申請人繳交之履行保證金，申請人於網路建設許可</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證有效期限內，依第二十三條之二規定申請取得特許執照後，得申請發還</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或申請通知保證銀行解除履行保證責任。</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28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申請人或經營者違反相關法令規定，經交通部撤銷其籌設</w:t>
                  </w:r>
                  <w:r w:rsidRPr="00B06ACC">
                    <w:rPr>
                      <w:rFonts w:ascii="細明體" w:eastAsia="細明體" w:hAnsi="細明體" w:cs="細明體"/>
                      <w:color w:val="363636"/>
                      <w:kern w:val="0"/>
                      <w:szCs w:val="24"/>
                    </w:rPr>
                    <w:lastRenderedPageBreak/>
                    <w:t>同意或特許者，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除第十八條、第十九條、第二十一條及第二十五條已有規定外，不予退還</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履行保證金，或由電信總局通知保證銀行履行保證責任。</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29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籌設同意書、網路建設許可證、特許執照，如有遺失、毀損者，應敘明理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由向電信總局申請補發；其所載事項有變更時，應向電信總局申請核准換</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發。</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30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籌設同意書、網路建設許可證、特許執照，不得轉讓、出租或出借。</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31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申請人取得特許執照前，得向既有經營者請求諮商網路接續、共用管線基</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礎</w:t>
                  </w:r>
                  <w:proofErr w:type="gramEnd"/>
                  <w:r w:rsidRPr="00B06ACC">
                    <w:rPr>
                      <w:rFonts w:ascii="細明體" w:eastAsia="細明體" w:hAnsi="細明體" w:cs="細明體"/>
                      <w:color w:val="363636"/>
                      <w:kern w:val="0"/>
                      <w:szCs w:val="24"/>
                    </w:rPr>
                    <w:t>設施、出租電路、國際通信必要設施等相關事宜。</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前項諮商，其程序及方法由電信總局統一安排，既有經營者應配合之。</w:t>
                  </w:r>
                </w:p>
              </w:tc>
            </w:tr>
            <w:tr w:rsidR="00B06ACC" w:rsidRPr="00B06ACC">
              <w:trPr>
                <w:tblCellSpacing w:w="15" w:type="dxa"/>
                <w:jc w:val="center"/>
              </w:trPr>
              <w:tc>
                <w:tcPr>
                  <w:tcW w:w="0" w:type="auto"/>
                  <w:gridSpan w:val="2"/>
                  <w:vAlign w:val="center"/>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第</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三</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章</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營運管理</w:t>
                  </w:r>
                </w:p>
              </w:tc>
            </w:tr>
            <w:tr w:rsidR="00B06ACC" w:rsidRPr="00B06ACC">
              <w:trPr>
                <w:tblCellSpacing w:w="15" w:type="dxa"/>
                <w:jc w:val="center"/>
              </w:trPr>
              <w:tc>
                <w:tcPr>
                  <w:tcW w:w="0" w:type="auto"/>
                  <w:gridSpan w:val="2"/>
                  <w:vAlign w:val="center"/>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第</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一</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節</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通則</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32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經營者之董事</w:t>
                  </w:r>
                  <w:proofErr w:type="gramStart"/>
                  <w:r w:rsidRPr="00B06ACC">
                    <w:rPr>
                      <w:rFonts w:ascii="細明體" w:eastAsia="細明體" w:hAnsi="細明體" w:cs="細明體"/>
                      <w:color w:val="363636"/>
                      <w:kern w:val="0"/>
                      <w:szCs w:val="24"/>
                    </w:rPr>
                    <w:t>﹑</w:t>
                  </w:r>
                  <w:proofErr w:type="gramEnd"/>
                  <w:r w:rsidRPr="00B06ACC">
                    <w:rPr>
                      <w:rFonts w:ascii="細明體" w:eastAsia="細明體" w:hAnsi="細明體" w:cs="細明體"/>
                      <w:color w:val="363636"/>
                      <w:kern w:val="0"/>
                      <w:szCs w:val="24"/>
                    </w:rPr>
                    <w:t>監察人變動時</w:t>
                  </w:r>
                  <w:proofErr w:type="gramStart"/>
                  <w:r w:rsidRPr="00B06ACC">
                    <w:rPr>
                      <w:rFonts w:ascii="細明體" w:eastAsia="細明體" w:hAnsi="細明體" w:cs="細明體"/>
                      <w:color w:val="363636"/>
                      <w:kern w:val="0"/>
                      <w:szCs w:val="24"/>
                    </w:rPr>
                    <w:t>﹐</w:t>
                  </w:r>
                  <w:proofErr w:type="gramEnd"/>
                  <w:r w:rsidRPr="00B06ACC">
                    <w:rPr>
                      <w:rFonts w:ascii="細明體" w:eastAsia="細明體" w:hAnsi="細明體" w:cs="細明體"/>
                      <w:color w:val="363636"/>
                      <w:kern w:val="0"/>
                      <w:szCs w:val="24"/>
                    </w:rPr>
                    <w:t>或其外國人股東及持股百分之五以上股東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之持有股份變動時，應於變動日起三十日內檢附相關證明文件報請電信總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局備查。</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經營者應依其事業計畫書內容辦理，其內容如有異動時，應敘明理由報請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電信總局核准。但其變更不得影響履行保證金及原計畫書所載之所有責任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前項應報請核准之異動項目，由電信總局定之。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第一項及第二項之規定，於申請人經交通部審查核可後取得特許執照前，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亦適用之。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33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經營者設置之電信設備，應符合電信設備技術規範。</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前項電信設備技術規範，由電信總局定之。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34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經營者設置之電信設備應符合下列規定：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足以保障其處理用戶通信之秘密。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二  維持電信服務之適當品質。</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不致損害使用者或其他公眾通信網路設備。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通信設備與其他公眾通信網路</w:t>
                  </w:r>
                  <w:proofErr w:type="gramStart"/>
                  <w:r w:rsidRPr="00B06ACC">
                    <w:rPr>
                      <w:rFonts w:ascii="細明體" w:eastAsia="細明體" w:hAnsi="細明體" w:cs="細明體"/>
                      <w:color w:val="363636"/>
                      <w:kern w:val="0"/>
                      <w:szCs w:val="24"/>
                    </w:rPr>
                    <w:t>設備間應有</w:t>
                  </w:r>
                  <w:proofErr w:type="gramEnd"/>
                  <w:r w:rsidRPr="00B06ACC">
                    <w:rPr>
                      <w:rFonts w:ascii="細明體" w:eastAsia="細明體" w:hAnsi="細明體" w:cs="細明體"/>
                      <w:color w:val="363636"/>
                      <w:kern w:val="0"/>
                      <w:szCs w:val="24"/>
                    </w:rPr>
                    <w:t>明確之責任分界點。</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通信設備與用戶設置之電信</w:t>
                  </w:r>
                  <w:proofErr w:type="gramStart"/>
                  <w:r w:rsidRPr="00B06ACC">
                    <w:rPr>
                      <w:rFonts w:ascii="細明體" w:eastAsia="細明體" w:hAnsi="細明體" w:cs="細明體"/>
                      <w:color w:val="363636"/>
                      <w:kern w:val="0"/>
                      <w:szCs w:val="24"/>
                    </w:rPr>
                    <w:t>設備間應有</w:t>
                  </w:r>
                  <w:proofErr w:type="gramEnd"/>
                  <w:r w:rsidRPr="00B06ACC">
                    <w:rPr>
                      <w:rFonts w:ascii="細明體" w:eastAsia="細明體" w:hAnsi="細明體" w:cs="細明體"/>
                      <w:color w:val="363636"/>
                      <w:kern w:val="0"/>
                      <w:szCs w:val="24"/>
                    </w:rPr>
                    <w:t>明確之責任分界點。</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前項第四款之責任分界點，經營者應報請電信總局備查。</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第一項第五款之責任分界點，依用戶建築物屋內外電信設備裝置規則第十</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五條之相關規定。</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35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違反前二條規定者，電信總局得限期命其改善或限制其使用。</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36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經營者或取得籌設同意書者從事其固定通信網路管線基礎設施之建設時，</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依其他法令應取得相關證照、主管機關或管理機關之核准、同意者，應依</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其他有關法令規定辦理。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經營者或取得籌設同意書者為建設其固定通信網路之必要，須與公用事業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所有管線或相關設施附掛線路者，應依有關法令規定辦理。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前項附掛線路所需費用及相關條件，除相關法令另有規定外，應由經營者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或取得籌設同意書者與公用事業機構依公平合理原則協議之。如協議不成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者，電信總局得依申請會商該公用事業目的事業主管機關協調之。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37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經營者或取得籌設同意書者從事其固定通信網路管線基礎設施之建設時，</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於通信網路瓶頸所在設施，無法於合理期間自行建置或無其他可行技術替</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代者</w:t>
                  </w:r>
                  <w:proofErr w:type="gramEnd"/>
                  <w:r w:rsidRPr="00B06ACC">
                    <w:rPr>
                      <w:rFonts w:ascii="細明體" w:eastAsia="細明體" w:hAnsi="細明體" w:cs="細明體"/>
                      <w:color w:val="363636"/>
                      <w:kern w:val="0"/>
                      <w:szCs w:val="24"/>
                    </w:rPr>
                    <w:t>，得向瓶頸所在設施之固定通信業務經營者，請求共用管線基礎設施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前項共用管線基礎設施之請求，被請求之經營者無正當理由，不得拒絕之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經營者</w:t>
                  </w:r>
                  <w:proofErr w:type="gramStart"/>
                  <w:r w:rsidRPr="00B06ACC">
                    <w:rPr>
                      <w:rFonts w:ascii="細明體" w:eastAsia="細明體" w:hAnsi="細明體" w:cs="細明體"/>
                      <w:color w:val="363636"/>
                      <w:kern w:val="0"/>
                      <w:szCs w:val="24"/>
                    </w:rPr>
                    <w:t>相互間應以</w:t>
                  </w:r>
                  <w:proofErr w:type="gramEnd"/>
                  <w:r w:rsidRPr="00B06ACC">
                    <w:rPr>
                      <w:rFonts w:ascii="細明體" w:eastAsia="細明體" w:hAnsi="細明體" w:cs="細明體"/>
                      <w:color w:val="363636"/>
                      <w:kern w:val="0"/>
                      <w:szCs w:val="24"/>
                    </w:rPr>
                    <w:t>平等互惠之方式，協商共用管線基礎設施之收費條件、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共用部分之管理維護、共用部分發生毀損或通信中斷情事之處理方式、通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信品質與安全、雙方責任分界點及其他有關事項。雙方簽訂共用協議書後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，應於一個月內報請電信總局備查。若無法於開始協商後三</w:t>
                  </w:r>
                  <w:proofErr w:type="gramStart"/>
                  <w:r w:rsidRPr="00B06ACC">
                    <w:rPr>
                      <w:rFonts w:ascii="細明體" w:eastAsia="細明體" w:hAnsi="細明體" w:cs="細明體"/>
                      <w:color w:val="363636"/>
                      <w:kern w:val="0"/>
                      <w:szCs w:val="24"/>
                    </w:rPr>
                    <w:t>個</w:t>
                  </w:r>
                  <w:proofErr w:type="gramEnd"/>
                  <w:r w:rsidRPr="00B06ACC">
                    <w:rPr>
                      <w:rFonts w:ascii="細明體" w:eastAsia="細明體" w:hAnsi="細明體" w:cs="細明體"/>
                      <w:color w:val="363636"/>
                      <w:kern w:val="0"/>
                      <w:szCs w:val="24"/>
                    </w:rPr>
                    <w:t>月內達成協</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議或未能於請求後一個月內開始協商者，任一方得請求電信總局調處之。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第一項所稱之瓶頸所在設施，由電信總局報請交通部核定之。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38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為有效運用通信網路資源，經營者或取得籌設同意書者應依電信總局之命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令共同成立管線基礎建設協商小組，協商管線基礎設施之規劃、建設及共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用事項。</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39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經營者或取得籌設同意書者為建設微波鏈路及固定無線接取設備所需申請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使用之頻率，交通部得視相關技術發展及頻率資源使用情形依規定核配之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經營者經撤銷特許時，交通部應撤銷無線電頻率使用之核准。</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40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經營者裝置用戶建築物屋內外電信設備，應依用戶建築物屋內外電信設備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裝置規則之規定辦理。</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41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w:t>
                  </w:r>
                  <w:proofErr w:type="gramStart"/>
                  <w:r w:rsidRPr="00B06ACC">
                    <w:rPr>
                      <w:rFonts w:ascii="細明體" w:eastAsia="細明體" w:hAnsi="細明體" w:cs="細明體"/>
                      <w:color w:val="363636"/>
                      <w:kern w:val="0"/>
                      <w:szCs w:val="24"/>
                    </w:rPr>
                    <w:t>遴</w:t>
                  </w:r>
                  <w:proofErr w:type="gramEnd"/>
                  <w:r w:rsidRPr="00B06ACC">
                    <w:rPr>
                      <w:rFonts w:ascii="細明體" w:eastAsia="細明體" w:hAnsi="細明體" w:cs="細明體"/>
                      <w:color w:val="363636"/>
                      <w:kern w:val="0"/>
                      <w:szCs w:val="24"/>
                    </w:rPr>
                    <w:t>用領有高級電信工程人員資格證之人員，負責及監督通信網路</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之施工、維護及運用，並於施工日誌及維護日誌認可簽署。</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前項施工及維護日誌應至少保存一年，電信總局派員查核時，經營者應提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供之。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42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固定通信業務資費之訂定，由經營者依電信法第二十六條之規定辦理。</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43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經營者相互間，有一方要求與他方之網路接續時，除法令另有規定者外，</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他方不得拒絕。</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前項網路接續之安排、費率計算、協商及調處程序等相關事項，依電信總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局所定網路接續管理辦法之規定辦理。</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44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為保障國民基本通信權益，交通部得指定經營者提供電信普及服務，被指</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定之經營者不得拒絕之。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經營者應依規定分攤電信普及服務所生之虧損及其必要之管理費用。</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電信普及服務之具體項目、普及服務地區之核定、提供普及服務經營者之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指定、普及服務淨成本之核算及分攤方式、普及服務提繳金額比例、申請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補助程序等相關事項，依交通部所定電信普及服務管理辦法辦理。</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45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固定通信業務市場主導者，不得有下列行為：</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一  對他電信事業或用戶所提供電信服務之價格或方式，為不當之決定、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維持或變更。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無正當理由，拒絕他電信事業或用戶承租電路之請求。</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無正當理由，對他電信事業或用戶給予差別待遇。</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無正當理由，拒絕他電信事業或用戶協商或測試之請求。</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其他濫用市場地位之行為。</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46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經營者應依其所經營之業務，建立分別計算資產、收入、成本及盈虧之會</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計制度。</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前項會計制度之建立，經營者應提供市內網路業務、長途網路業務、國際</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網路業務及電路出租業務與細分化網路元件之成本。</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47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經營者之會計制度及會計處理，應依交通部所定第一類電信事業會計制度</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及會計處理準則辦理。</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48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經營者應於每一會計年度終了後四</w:t>
                  </w:r>
                  <w:proofErr w:type="gramStart"/>
                  <w:r w:rsidRPr="00B06ACC">
                    <w:rPr>
                      <w:rFonts w:ascii="細明體" w:eastAsia="細明體" w:hAnsi="細明體" w:cs="細明體"/>
                      <w:color w:val="363636"/>
                      <w:kern w:val="0"/>
                      <w:szCs w:val="24"/>
                    </w:rPr>
                    <w:t>個</w:t>
                  </w:r>
                  <w:proofErr w:type="gramEnd"/>
                  <w:r w:rsidRPr="00B06ACC">
                    <w:rPr>
                      <w:rFonts w:ascii="細明體" w:eastAsia="細明體" w:hAnsi="細明體" w:cs="細明體"/>
                      <w:color w:val="363636"/>
                      <w:kern w:val="0"/>
                      <w:szCs w:val="24"/>
                    </w:rPr>
                    <w:t>月內將其業務、財務及電信設備相關</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資料，報請電信總局備查；經營者所提報之各項資料不得</w:t>
                  </w:r>
                  <w:r w:rsidRPr="00B06ACC">
                    <w:rPr>
                      <w:rFonts w:ascii="細明體" w:eastAsia="細明體" w:hAnsi="細明體" w:cs="細明體"/>
                      <w:color w:val="363636"/>
                      <w:kern w:val="0"/>
                      <w:szCs w:val="24"/>
                    </w:rPr>
                    <w:lastRenderedPageBreak/>
                    <w:t>為虛偽之記載。</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前項所定相關資料之提報種類、內容、格式及方法，由電信總局定之。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電信總局必要時，得命經營者提出有關業務、財務及電信設備相關資料，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經營者不得拒絕之。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49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經營者對於調查或蒐集證據，並依法律程序查詢電信之</w:t>
                  </w:r>
                  <w:proofErr w:type="gramStart"/>
                  <w:r w:rsidRPr="00B06ACC">
                    <w:rPr>
                      <w:rFonts w:ascii="細明體" w:eastAsia="細明體" w:hAnsi="細明體" w:cs="細明體"/>
                      <w:color w:val="363636"/>
                      <w:kern w:val="0"/>
                      <w:szCs w:val="24"/>
                    </w:rPr>
                    <w:t>有無及其</w:t>
                  </w:r>
                  <w:proofErr w:type="gramEnd"/>
                  <w:r w:rsidRPr="00B06ACC">
                    <w:rPr>
                      <w:rFonts w:ascii="細明體" w:eastAsia="細明體" w:hAnsi="細明體" w:cs="細明體"/>
                      <w:color w:val="363636"/>
                      <w:kern w:val="0"/>
                      <w:szCs w:val="24"/>
                    </w:rPr>
                    <w:t>內容者，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應提供之。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前項電信內容之監察事項，依通訊保障及監察法規定辦理之。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49-1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經營者應核對及登錄其用戶之資料，並至少保存至服務契約終止後一年；</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有關機關依法查詢時，經營者應提供之。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前項用戶之資料包括用戶姓名、身分證統一編號、地址及所指配號碼等資</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料。</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50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經營者應就其服務有關之條件，訂定營業規章，報請電信總局轉請交通部</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核准後公告實施，並備置於各營業場所及網站供消費者審閱；變更時亦同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前項營業規章，應訂定公平合理之服務條件，並應載明下列事項：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經營者提供服務之項目。</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各項服務收費標準及調整費用之條件。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用戶基本資料利用之限制及條件。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經營者經受撤銷特許，或暫停或終止其營業足以對用戶權益產生損害</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時，對用戶之賠償方式。</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因電信機線設備障礙、阻斷，以致發生錯誤、</w:t>
                  </w:r>
                  <w:proofErr w:type="gramStart"/>
                  <w:r w:rsidRPr="00B06ACC">
                    <w:rPr>
                      <w:rFonts w:ascii="細明體" w:eastAsia="細明體" w:hAnsi="細明體" w:cs="細明體"/>
                      <w:color w:val="363636"/>
                      <w:kern w:val="0"/>
                      <w:szCs w:val="24"/>
                    </w:rPr>
                    <w:t>遲滯、</w:t>
                  </w:r>
                  <w:proofErr w:type="gramEnd"/>
                  <w:r w:rsidRPr="00B06ACC">
                    <w:rPr>
                      <w:rFonts w:ascii="細明體" w:eastAsia="細明體" w:hAnsi="細明體" w:cs="細明體"/>
                      <w:color w:val="363636"/>
                      <w:kern w:val="0"/>
                      <w:szCs w:val="24"/>
                    </w:rPr>
                    <w:t>中斷，或不能傳</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w:t>
                  </w:r>
                  <w:proofErr w:type="gramStart"/>
                  <w:r w:rsidRPr="00B06ACC">
                    <w:rPr>
                      <w:rFonts w:ascii="細明體" w:eastAsia="細明體" w:hAnsi="細明體" w:cs="細明體"/>
                      <w:color w:val="363636"/>
                      <w:kern w:val="0"/>
                      <w:szCs w:val="24"/>
                    </w:rPr>
                    <w:t>遞而造成</w:t>
                  </w:r>
                  <w:proofErr w:type="gramEnd"/>
                  <w:r w:rsidRPr="00B06ACC">
                    <w:rPr>
                      <w:rFonts w:ascii="細明體" w:eastAsia="細明體" w:hAnsi="細明體" w:cs="細明體"/>
                      <w:color w:val="363636"/>
                      <w:kern w:val="0"/>
                      <w:szCs w:val="24"/>
                    </w:rPr>
                    <w:t>損害時之處理方式。</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對用戶申訴之處理及其他與使用者權益有關之項目。</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七  其他服務條件。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營業規章有損害消費者權益或顯失公平之情事，電信總局得限期命電信事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業變更之。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經營者與其用戶訂定之服務契約範本，應載明第二項各款事項，於實施前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報請電信總局核定，並不得違反電信法令及營業規章之規定；變更時亦同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經營者與其用戶間服務契約範本之變更或修正，應於實施前以媒體公告其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內容。</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51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經營者應公平提供服務，無正當理由，不得拒絕受理民眾請求在其核准經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營之營業區域內提供固定通信業務之服務。</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52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經營者與其用戶間服務契約範本之變更或修正，應於實施前以媒體公告其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內容。</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53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用戶有拒絕或遲延給付資費之情事，經營者應定相當期限催告用戶給付積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欠之資費，並應告知用戶未於所定期限內給付積欠之資費時，將依服務</w:t>
                  </w:r>
                  <w:proofErr w:type="gramStart"/>
                  <w:r w:rsidRPr="00B06ACC">
                    <w:rPr>
                      <w:rFonts w:ascii="細明體" w:eastAsia="細明體" w:hAnsi="細明體" w:cs="細明體"/>
                      <w:color w:val="363636"/>
                      <w:kern w:val="0"/>
                      <w:szCs w:val="24"/>
                    </w:rPr>
                    <w:t>契</w:t>
                  </w:r>
                  <w:proofErr w:type="gramEnd"/>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約之約定停止提供服務。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在前項催告期限屆滿前，經營者無正當理由不得停止提供通信服務。</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54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經營者實施之資費優惠折扣，應符合電信法第二十六條規定。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經營者無正當理由，不得為差別待遇。經營者之電信資費及促銷方案，未</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經主管機關核定前，不得逕行發布消息或刊登廣告。</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55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經營者所經營之固定通信網路，其客戶服務品質及網路性能服務品質，應</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符合電信總局所定服務品質規範。</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電信總局得視實際需要，自行或委託民間團體進行評鑑，並得定期公告各</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經營者服務品質之評鑑報告。</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56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經營者暫停或終止其全部或一部之營業時，應於預定暫停或終止日前六</w:t>
                  </w:r>
                  <w:proofErr w:type="gramStart"/>
                  <w:r w:rsidRPr="00B06ACC">
                    <w:rPr>
                      <w:rFonts w:ascii="細明體" w:eastAsia="細明體" w:hAnsi="細明體" w:cs="細明體"/>
                      <w:color w:val="363636"/>
                      <w:kern w:val="0"/>
                      <w:szCs w:val="24"/>
                    </w:rPr>
                    <w:t>個</w:t>
                  </w:r>
                  <w:proofErr w:type="gramEnd"/>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月報請交通部核准，並應於預定暫停或終止日前三個月通知用戶。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經營者經交通部核准終止其業務之全部時，交通部應撤銷其特許。</w:t>
                  </w:r>
                </w:p>
              </w:tc>
            </w:tr>
            <w:tr w:rsidR="00B06ACC" w:rsidRPr="00B06ACC">
              <w:trPr>
                <w:tblCellSpacing w:w="15" w:type="dxa"/>
                <w:jc w:val="center"/>
              </w:trPr>
              <w:tc>
                <w:tcPr>
                  <w:tcW w:w="0" w:type="auto"/>
                  <w:gridSpan w:val="2"/>
                  <w:vAlign w:val="center"/>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b/>
                      <w:bCs/>
                      <w:color w:val="363636"/>
                      <w:kern w:val="0"/>
                      <w:sz w:val="20"/>
                      <w:szCs w:val="20"/>
                    </w:rPr>
                    <w:lastRenderedPageBreak/>
                    <w:t>      </w:t>
                  </w:r>
                  <w:r w:rsidRPr="00B06ACC">
                    <w:rPr>
                      <w:rFonts w:ascii="Verdana" w:eastAsia="新細明體" w:hAnsi="Verdana" w:cs="新細明體"/>
                      <w:b/>
                      <w:bCs/>
                      <w:color w:val="363636"/>
                      <w:kern w:val="0"/>
                      <w:sz w:val="20"/>
                      <w:szCs w:val="20"/>
                    </w:rPr>
                    <w:t>第</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二</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節</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市內網路業務</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57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經營者應依據電信網路編碼計畫之規定，向電信總局申請核配網路編碼。</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前項電信網路編碼計畫由電信總局公告之，變更時亦同。</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58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經營者申請編碼指配之程序及其他事項，應依編碼申配作業須知辦理。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前項編碼申配作業須知，由電信總局訂定公告之。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59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經營者對於用戶號碼之指配，應符合號碼有效使用及便利使用者之原則。</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經營者應保存其指配用戶號碼之資料，電信總局得不定期檢查。</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60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（刪除）</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61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經營者應提供其用戶指定選接長途或國際網路業務經營者之服務。除經其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用戶同意外，經營者不得改變其用戶指定選接之長途或國際網路業務經營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經營者不得拒絕已作指定選接之用戶，以撥號選擇之方式，選接其他長途</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或國際網路業務經營者提供之服務。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已作指定選接之用戶，如其選接之長途或國際通信網路無法接通時，未經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用戶同意者，經營者不得經由其他長途或國際網路業務經營者提供轉接服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第一項及第二項服務之接續品質，應符合平等原則，經營者不得為差別待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遇。</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有關用戶指定選接長途或國際網路業務經營者服務之提供方式、實施時程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及其他相關事宜，由電信總局訂定之。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62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經營者對其使用者應於開始營運時提供查號服務；對他經營者之使用者，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其開始提供查號服務之時程，由電信總局公告之。前項查號服務之項目，</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至少應包括一○四、一○五及一○六之服務。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經營者間應相互</w:t>
                  </w:r>
                  <w:proofErr w:type="gramEnd"/>
                  <w:r w:rsidRPr="00B06ACC">
                    <w:rPr>
                      <w:rFonts w:ascii="細明體" w:eastAsia="細明體" w:hAnsi="細明體" w:cs="細明體"/>
                      <w:color w:val="363636"/>
                      <w:kern w:val="0"/>
                      <w:szCs w:val="24"/>
                    </w:rPr>
                    <w:t>提供查號服務所需之用戶資訊。但用戶要求保密之資訊，</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不在此限。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前項用戶資訊之提供及查詢，應依互惠之原則辦理。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提供查號服務之收費，不得超過查號服務之成本。</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63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經營者應免費提供使用者一一○及一一九緊急電話服務。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經營者對於緊急電話通信，應優先處理之。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64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經營者應提供使用者公用電話服務。</w:t>
                  </w:r>
                </w:p>
              </w:tc>
            </w:tr>
            <w:tr w:rsidR="00B06ACC" w:rsidRPr="00B06ACC">
              <w:trPr>
                <w:tblCellSpacing w:w="15" w:type="dxa"/>
                <w:jc w:val="center"/>
              </w:trPr>
              <w:tc>
                <w:tcPr>
                  <w:tcW w:w="0" w:type="auto"/>
                  <w:gridSpan w:val="2"/>
                  <w:vAlign w:val="center"/>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第</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三</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節</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長途網路業務</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65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第五十七條及第五十八條之規定，於長途網路業務</w:t>
                  </w:r>
                  <w:proofErr w:type="gramStart"/>
                  <w:r w:rsidRPr="00B06ACC">
                    <w:rPr>
                      <w:rFonts w:ascii="細明體" w:eastAsia="細明體" w:hAnsi="細明體" w:cs="細明體"/>
                      <w:color w:val="363636"/>
                      <w:kern w:val="0"/>
                      <w:szCs w:val="24"/>
                    </w:rPr>
                    <w:t>準</w:t>
                  </w:r>
                  <w:proofErr w:type="gramEnd"/>
                  <w:r w:rsidRPr="00B06ACC">
                    <w:rPr>
                      <w:rFonts w:ascii="細明體" w:eastAsia="細明體" w:hAnsi="細明體" w:cs="細明體"/>
                      <w:color w:val="363636"/>
                      <w:kern w:val="0"/>
                      <w:szCs w:val="24"/>
                    </w:rPr>
                    <w:t>用之。</w:t>
                  </w:r>
                </w:p>
              </w:tc>
            </w:tr>
            <w:tr w:rsidR="00B06ACC" w:rsidRPr="00B06ACC">
              <w:trPr>
                <w:tblCellSpacing w:w="15" w:type="dxa"/>
                <w:jc w:val="center"/>
              </w:trPr>
              <w:tc>
                <w:tcPr>
                  <w:tcW w:w="0" w:type="auto"/>
                  <w:gridSpan w:val="2"/>
                  <w:vAlign w:val="center"/>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第</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四</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節</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國際網路業務</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66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經營者應依其提供服務之方式建置或取得為完成國際通信之基礎設施，包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括</w:t>
                  </w:r>
                  <w:proofErr w:type="gramEnd"/>
                  <w:r w:rsidRPr="00B06ACC">
                    <w:rPr>
                      <w:rFonts w:ascii="細明體" w:eastAsia="細明體" w:hAnsi="細明體" w:cs="細明體"/>
                      <w:color w:val="363636"/>
                      <w:kern w:val="0"/>
                      <w:szCs w:val="24"/>
                    </w:rPr>
                    <w:t>國際海纜登陸站、</w:t>
                  </w:r>
                  <w:proofErr w:type="gramStart"/>
                  <w:r w:rsidRPr="00B06ACC">
                    <w:rPr>
                      <w:rFonts w:ascii="細明體" w:eastAsia="細明體" w:hAnsi="細明體" w:cs="細明體"/>
                      <w:color w:val="363636"/>
                      <w:kern w:val="0"/>
                      <w:szCs w:val="24"/>
                    </w:rPr>
                    <w:t>內陸鏈</w:t>
                  </w:r>
                  <w:proofErr w:type="gramEnd"/>
                  <w:r w:rsidRPr="00B06ACC">
                    <w:rPr>
                      <w:rFonts w:ascii="細明體" w:eastAsia="細明體" w:hAnsi="細明體" w:cs="細明體"/>
                      <w:color w:val="363636"/>
                      <w:kern w:val="0"/>
                      <w:szCs w:val="24"/>
                    </w:rPr>
                    <w:t>路設施、國際通信交換設施、衛星轉頻器、衛</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星地球電臺及轉接設備、其他附屬設施。</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67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經營者於營運初期有必要向他經營者租用國際通信所需之衛星或海纜設施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者，他經營者無正當理由，不得拒絕。</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前項租用國際通信所需設施之條件，由經營者</w:t>
                  </w:r>
                  <w:proofErr w:type="gramStart"/>
                  <w:r w:rsidRPr="00B06ACC">
                    <w:rPr>
                      <w:rFonts w:ascii="細明體" w:eastAsia="細明體" w:hAnsi="細明體" w:cs="細明體"/>
                      <w:color w:val="363636"/>
                      <w:kern w:val="0"/>
                      <w:szCs w:val="24"/>
                    </w:rPr>
                    <w:t>相互間依公平</w:t>
                  </w:r>
                  <w:proofErr w:type="gramEnd"/>
                  <w:r w:rsidRPr="00B06ACC">
                    <w:rPr>
                      <w:rFonts w:ascii="細明體" w:eastAsia="細明體" w:hAnsi="細明體" w:cs="細明體"/>
                      <w:color w:val="363636"/>
                      <w:kern w:val="0"/>
                      <w:szCs w:val="24"/>
                    </w:rPr>
                    <w:t>合理原則協議</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經營者如因技術限制請求租用國際海纜登陸站或</w:t>
                  </w:r>
                  <w:proofErr w:type="gramStart"/>
                  <w:r w:rsidRPr="00B06ACC">
                    <w:rPr>
                      <w:rFonts w:ascii="細明體" w:eastAsia="細明體" w:hAnsi="細明體" w:cs="細明體"/>
                      <w:color w:val="363636"/>
                      <w:kern w:val="0"/>
                      <w:szCs w:val="24"/>
                    </w:rPr>
                    <w:t>內陸鏈</w:t>
                  </w:r>
                  <w:proofErr w:type="gramEnd"/>
                  <w:r w:rsidRPr="00B06ACC">
                    <w:rPr>
                      <w:rFonts w:ascii="細明體" w:eastAsia="細明體" w:hAnsi="細明體" w:cs="細明體"/>
                      <w:color w:val="363636"/>
                      <w:kern w:val="0"/>
                      <w:szCs w:val="24"/>
                    </w:rPr>
                    <w:t>路設施者，其租金</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應依出租人之成本計算之。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第二項協議簽訂後，請求之一方應於一個月內檢具協議書報請電信總局備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查。</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68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經營者於營運初期得請求其他已取得國際海纜通信容量或長期使用權之經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營者，居間協助與國際海纜管理者協議取得使用該國際海纜通信容量之長</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期使用權，或轉讓其長期使用權之一部。其使用權之權利金、轉讓價金或</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其他相關條件，由經營者相互協議之。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已取得國際海纜通信容量長期使用權之經營者，無正當理由不得拒絕前項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請求。</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如經營者以國際出租電路經營國際網路業務者，電信總局得視實際需要，</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依職權或申請命該經營者與國際海纜管理者協議變更其出租電路為國際海</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纜</w:t>
                  </w:r>
                  <w:proofErr w:type="gramEnd"/>
                  <w:r w:rsidRPr="00B06ACC">
                    <w:rPr>
                      <w:rFonts w:ascii="細明體" w:eastAsia="細明體" w:hAnsi="細明體" w:cs="細明體"/>
                      <w:color w:val="363636"/>
                      <w:kern w:val="0"/>
                      <w:szCs w:val="24"/>
                    </w:rPr>
                    <w:t>通信容量長期使用權，並依第一項規定提供其他經營者使用其一部。</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第一項協議簽訂後，請求之一方應於一個月內檢具協議書報請電信總局備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查。</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第一項所稱國際海纜通信容量長期使用權，指經營者為國際海纜管理者之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成員，或依據其國際海纜管理契約，得長期使用該國際海纜通信容量約定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比例之權利。</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69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經營者於營運初期得請求其他已取得國際衛星通信組織衛星電路權利之經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營者，居間協助與國際衛星通信組織或經其授權之機構，依國際衛星通信</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組織之規定，協議取得使用其衛星電路之權利，或轉讓他經營者使用權</w:t>
                  </w:r>
                  <w:proofErr w:type="gramStart"/>
                  <w:r w:rsidRPr="00B06ACC">
                    <w:rPr>
                      <w:rFonts w:ascii="細明體" w:eastAsia="細明體" w:hAnsi="細明體" w:cs="細明體"/>
                      <w:color w:val="363636"/>
                      <w:kern w:val="0"/>
                      <w:szCs w:val="24"/>
                    </w:rPr>
                    <w:t>一</w:t>
                  </w:r>
                  <w:proofErr w:type="gramEnd"/>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部。其使用權之權利金、轉讓價金或其他相關條件，由經營者間，或與國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際衛星通信組織或經其授權之機構相互間協議之。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已取得國際衛星電路權利之經營者，無正當理由不得拒絕前項請求。</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第一項協議簽訂後，請求之一方應於一個月內檢具協議書報請電信總局備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查。</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70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經營者與他國電信業者間，就國際網路話</w:t>
                  </w: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處理及國際通信費用攤分之協</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議，如他國非屬世界貿易組織成員或僅有一家國際電信業者時，應符合回</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饋</w:t>
                  </w:r>
                  <w:proofErr w:type="gramEnd"/>
                  <w:r w:rsidRPr="00B06ACC">
                    <w:rPr>
                      <w:rFonts w:ascii="細明體" w:eastAsia="細明體" w:hAnsi="細明體" w:cs="細明體"/>
                      <w:color w:val="363636"/>
                      <w:kern w:val="0"/>
                      <w:szCs w:val="24"/>
                    </w:rPr>
                    <w:t>話</w:t>
                  </w: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比例及平行攤分費率原則。</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前項所稱回饋話</w:t>
                  </w: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比例，指經營者應於協議中要求他國特定電信業者處理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以其所屬網路為發信端至我國不同電信事業網路之國際通信話</w:t>
                  </w: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量，應按</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我國不同電信事業網路發信至他國該特定電信業者所屬網路之國際通信話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務量占以我國</w:t>
                  </w:r>
                  <w:proofErr w:type="gramEnd"/>
                  <w:r w:rsidRPr="00B06ACC">
                    <w:rPr>
                      <w:rFonts w:ascii="細明體" w:eastAsia="細明體" w:hAnsi="細明體" w:cs="細明體"/>
                      <w:color w:val="363636"/>
                      <w:kern w:val="0"/>
                      <w:szCs w:val="24"/>
                    </w:rPr>
                    <w:t>為發信端至他國該特定電信業者所屬網路之全部國際通信話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量之比例分配之。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第一項所稱平行攤分費率，指經營者與他國特定電信</w:t>
                  </w:r>
                  <w:proofErr w:type="gramStart"/>
                  <w:r w:rsidRPr="00B06ACC">
                    <w:rPr>
                      <w:rFonts w:ascii="細明體" w:eastAsia="細明體" w:hAnsi="細明體" w:cs="細明體"/>
                      <w:color w:val="363636"/>
                      <w:kern w:val="0"/>
                      <w:szCs w:val="24"/>
                    </w:rPr>
                    <w:t>業者間所協議</w:t>
                  </w:r>
                  <w:proofErr w:type="gramEnd"/>
                  <w:r w:rsidRPr="00B06ACC">
                    <w:rPr>
                      <w:rFonts w:ascii="細明體" w:eastAsia="細明體" w:hAnsi="細明體" w:cs="細明體"/>
                      <w:color w:val="363636"/>
                      <w:kern w:val="0"/>
                      <w:szCs w:val="24"/>
                    </w:rPr>
                    <w:t>之國際</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通信費用攤分費率，對國內其他經營者應一體適用，不得為差別待遇。對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他國其他電信業者，亦同。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第一項之協議應由經營者共同選派代表與他國電信業者協商之或依現行之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攤分費率辦理。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依前項規定與他國電信業者協商前，經營者彼此間之權利義務，應事先協</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商定之，並報請電信總局核備；變更者，亦同。</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71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經營者與他國電信業者間，就國際網路話</w:t>
                  </w: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處理及國際通信費用攤分之協</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議，如他國屬世界貿易組織成員且有二家以上國際電信業者時，由經營者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與他國電信業者協商之。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前項之協議，不得妨礙其他經營者與他國電信業者間之協議，或使他國電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信業者斷絕對其他經營者提供國際電信服務或為其他有礙公平競爭之行為</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72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經營者與他國電信業者間，就國際網路話</w:t>
                  </w: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處理及國際通信費用攤分之協</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議，應於完成協議後一個月內檢附協議書報請電信總局備查。</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國際通信費用攤分之國際慣例有重大變更，或他國電信市場競爭情況改變</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，或有其他重大事由者，電信總局得公告變更前二條規定</w:t>
                  </w:r>
                  <w:r w:rsidRPr="00B06ACC">
                    <w:rPr>
                      <w:rFonts w:ascii="細明體" w:eastAsia="細明體" w:hAnsi="細明體" w:cs="細明體"/>
                      <w:color w:val="363636"/>
                      <w:kern w:val="0"/>
                      <w:szCs w:val="24"/>
                    </w:rPr>
                    <w:lastRenderedPageBreak/>
                    <w:t>之適用國家，經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營者應按公告後內容調整其協議。</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73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第五十七條及第五十八條之規定，於國際網路業務</w:t>
                  </w:r>
                  <w:proofErr w:type="gramStart"/>
                  <w:r w:rsidRPr="00B06ACC">
                    <w:rPr>
                      <w:rFonts w:ascii="細明體" w:eastAsia="細明體" w:hAnsi="細明體" w:cs="細明體"/>
                      <w:color w:val="363636"/>
                      <w:kern w:val="0"/>
                      <w:szCs w:val="24"/>
                    </w:rPr>
                    <w:t>準</w:t>
                  </w:r>
                  <w:proofErr w:type="gramEnd"/>
                  <w:r w:rsidRPr="00B06ACC">
                    <w:rPr>
                      <w:rFonts w:ascii="細明體" w:eastAsia="細明體" w:hAnsi="細明體" w:cs="細明體"/>
                      <w:color w:val="363636"/>
                      <w:kern w:val="0"/>
                      <w:szCs w:val="24"/>
                    </w:rPr>
                    <w:t>用之。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第六十七條至第七十二條規定，於申請人取得籌設同意書後，亦適用之。</w:t>
                  </w:r>
                </w:p>
              </w:tc>
            </w:tr>
            <w:tr w:rsidR="00B06ACC" w:rsidRPr="00B06ACC">
              <w:trPr>
                <w:tblCellSpacing w:w="15" w:type="dxa"/>
                <w:jc w:val="center"/>
              </w:trPr>
              <w:tc>
                <w:tcPr>
                  <w:tcW w:w="0" w:type="auto"/>
                  <w:gridSpan w:val="2"/>
                  <w:vAlign w:val="center"/>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第</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五</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節</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電路出租業務</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74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固定通信業務市場主導者對於他人承租電路之申請，無正當理由，不得拒</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絕。</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電信總局得指定固定通信業務市場主導者提供一定規格及數量之出租電路</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，其規格及數量由電信總局公告之。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75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經營者出租電路之品質及條件，不得低於其自用或供其關係企業使用電路</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之品質及條件。</w:t>
                  </w:r>
                </w:p>
              </w:tc>
            </w:tr>
            <w:tr w:rsidR="00B06ACC" w:rsidRPr="00B06ACC">
              <w:trPr>
                <w:tblCellSpacing w:w="15" w:type="dxa"/>
                <w:jc w:val="center"/>
              </w:trPr>
              <w:tc>
                <w:tcPr>
                  <w:tcW w:w="0" w:type="auto"/>
                  <w:gridSpan w:val="2"/>
                  <w:vAlign w:val="center"/>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第</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四</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章</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爭議之調處</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76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經營者應提供市內電話號碼及 080  受話方付費電話號碼之號碼可攜服務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77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第一家新進經營者取得特許執照之日起，經營者應於台北市、台北縣、基</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隆市</w:t>
                  </w:r>
                  <w:proofErr w:type="gramEnd"/>
                  <w:r w:rsidRPr="00B06ACC">
                    <w:rPr>
                      <w:rFonts w:ascii="細明體" w:eastAsia="細明體" w:hAnsi="細明體" w:cs="細明體"/>
                      <w:color w:val="363636"/>
                      <w:kern w:val="0"/>
                      <w:szCs w:val="24"/>
                    </w:rPr>
                    <w:t>、台中市、台中縣、高雄市及高雄縣等行政區域內，在其已營業之市</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內通信營業區域提供號碼可攜服務。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第一家新進經營者取得特許執照之日</w:t>
                  </w:r>
                  <w:proofErr w:type="gramStart"/>
                  <w:r w:rsidRPr="00B06ACC">
                    <w:rPr>
                      <w:rFonts w:ascii="細明體" w:eastAsia="細明體" w:hAnsi="細明體" w:cs="細明體"/>
                      <w:color w:val="363636"/>
                      <w:kern w:val="0"/>
                      <w:szCs w:val="24"/>
                    </w:rPr>
                    <w:t>起算至第一百八十</w:t>
                  </w:r>
                  <w:proofErr w:type="gramEnd"/>
                  <w:r w:rsidRPr="00B06ACC">
                    <w:rPr>
                      <w:rFonts w:ascii="細明體" w:eastAsia="細明體" w:hAnsi="細明體" w:cs="細明體"/>
                      <w:color w:val="363636"/>
                      <w:kern w:val="0"/>
                      <w:szCs w:val="24"/>
                    </w:rPr>
                    <w:t>一日起，經營者應</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於前項所定區域外之其他行政區域，在其已營業之市內通信營業區域提供</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號碼可攜服務。新進經營者應將其計畫於六個月後開始營業之營業區域，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以書面通知他經營者及電信總局。</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前二項所稱新進經營者，指於本規則施行後依規定經特許經營綜合網路業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或市內網路業務之經營者。</w:t>
                  </w:r>
                </w:p>
              </w:tc>
            </w:tr>
            <w:tr w:rsidR="00B06ACC" w:rsidRPr="00B06ACC">
              <w:trPr>
                <w:tblCellSpacing w:w="15" w:type="dxa"/>
                <w:jc w:val="center"/>
              </w:trPr>
              <w:tc>
                <w:tcPr>
                  <w:tcW w:w="0" w:type="auto"/>
                  <w:gridSpan w:val="2"/>
                  <w:vAlign w:val="center"/>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第</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五</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章</w:t>
                  </w:r>
                  <w:r w:rsidRPr="00B06ACC">
                    <w:rPr>
                      <w:rFonts w:ascii="Verdana" w:eastAsia="新細明體" w:hAnsi="Verdana" w:cs="新細明體"/>
                      <w:b/>
                      <w:bCs/>
                      <w:color w:val="363636"/>
                      <w:kern w:val="0"/>
                      <w:sz w:val="20"/>
                      <w:szCs w:val="20"/>
                    </w:rPr>
                    <w:t> </w:t>
                  </w:r>
                  <w:r w:rsidRPr="00B06ACC">
                    <w:rPr>
                      <w:rFonts w:ascii="Verdana" w:eastAsia="新細明體" w:hAnsi="Verdana" w:cs="新細明體"/>
                      <w:b/>
                      <w:bCs/>
                      <w:color w:val="363636"/>
                      <w:kern w:val="0"/>
                      <w:sz w:val="20"/>
                      <w:szCs w:val="20"/>
                    </w:rPr>
                    <w:t>附則</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78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經營者應於民國九十二年一月一日起，完成以資料庫查詢方式提供通信服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務</w:t>
                  </w:r>
                  <w:proofErr w:type="gramEnd"/>
                  <w:r w:rsidRPr="00B06ACC">
                    <w:rPr>
                      <w:rFonts w:ascii="細明體" w:eastAsia="細明體" w:hAnsi="細明體" w:cs="細明體"/>
                      <w:color w:val="363636"/>
                      <w:kern w:val="0"/>
                      <w:szCs w:val="24"/>
                    </w:rPr>
                    <w:t>至受</w:t>
                  </w:r>
                  <w:proofErr w:type="gramStart"/>
                  <w:r w:rsidRPr="00B06ACC">
                    <w:rPr>
                      <w:rFonts w:ascii="細明體" w:eastAsia="細明體" w:hAnsi="細明體" w:cs="細明體"/>
                      <w:color w:val="363636"/>
                      <w:kern w:val="0"/>
                      <w:szCs w:val="24"/>
                    </w:rPr>
                    <w:t>信攜碼</w:t>
                  </w:r>
                  <w:proofErr w:type="gramEnd"/>
                  <w:r w:rsidRPr="00B06ACC">
                    <w:rPr>
                      <w:rFonts w:ascii="細明體" w:eastAsia="細明體" w:hAnsi="細明體" w:cs="細明體"/>
                      <w:color w:val="363636"/>
                      <w:kern w:val="0"/>
                      <w:szCs w:val="24"/>
                    </w:rPr>
                    <w:t>用戶。但既有經營者所屬之特定市內交換設備因客觀上之因</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素，無法如期以資料庫查詢方式提供，並於本規則修正發布之日起六個月</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內檢具理由及相關資料，報經電信總局核定公告其實施日期者，不在此限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前項但書所定相關資料，應包括下列資料：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該特定市內交換設備所使用之局碼。</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該特定市內交換設備之設置地點</w:t>
                  </w:r>
                  <w:proofErr w:type="gramStart"/>
                  <w:r w:rsidRPr="00B06ACC">
                    <w:rPr>
                      <w:rFonts w:ascii="細明體" w:eastAsia="細明體" w:hAnsi="細明體" w:cs="細明體"/>
                      <w:color w:val="363636"/>
                      <w:kern w:val="0"/>
                      <w:szCs w:val="24"/>
                    </w:rPr>
                    <w:t>及其市內</w:t>
                  </w:r>
                  <w:proofErr w:type="gramEnd"/>
                  <w:r w:rsidRPr="00B06ACC">
                    <w:rPr>
                      <w:rFonts w:ascii="細明體" w:eastAsia="細明體" w:hAnsi="細明體" w:cs="細明體"/>
                      <w:color w:val="363636"/>
                      <w:kern w:val="0"/>
                      <w:szCs w:val="24"/>
                    </w:rPr>
                    <w:t>通信營業區域。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該特定市內交換設備之設備概況、系統容量及已提供服務之用戶數。</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該特定市內交換設備以資料庫查詢方式提供通信服務至受</w:t>
                  </w:r>
                  <w:proofErr w:type="gramStart"/>
                  <w:r w:rsidRPr="00B06ACC">
                    <w:rPr>
                      <w:rFonts w:ascii="細明體" w:eastAsia="細明體" w:hAnsi="細明體" w:cs="細明體"/>
                      <w:color w:val="363636"/>
                      <w:kern w:val="0"/>
                      <w:szCs w:val="24"/>
                    </w:rPr>
                    <w:t>信攜碼</w:t>
                  </w:r>
                  <w:proofErr w:type="gramEnd"/>
                  <w:r w:rsidRPr="00B06ACC">
                    <w:rPr>
                      <w:rFonts w:ascii="細明體" w:eastAsia="細明體" w:hAnsi="細明體" w:cs="細明體"/>
                      <w:color w:val="363636"/>
                      <w:kern w:val="0"/>
                      <w:szCs w:val="24"/>
                    </w:rPr>
                    <w:t>用戶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之實施計畫及預定實施日期。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依第一項但書核定之實施日期，不得超過民國九十三年一月一日；既有經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營者應依核定之特定市內交換設備及其實施日期，以資料庫查詢方式提供</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通信服務至受</w:t>
                  </w:r>
                  <w:proofErr w:type="gramStart"/>
                  <w:r w:rsidRPr="00B06ACC">
                    <w:rPr>
                      <w:rFonts w:ascii="細明體" w:eastAsia="細明體" w:hAnsi="細明體" w:cs="細明體"/>
                      <w:color w:val="363636"/>
                      <w:kern w:val="0"/>
                      <w:szCs w:val="24"/>
                    </w:rPr>
                    <w:t>信攜碼</w:t>
                  </w:r>
                  <w:proofErr w:type="gramEnd"/>
                  <w:r w:rsidRPr="00B06ACC">
                    <w:rPr>
                      <w:rFonts w:ascii="細明體" w:eastAsia="細明體" w:hAnsi="細明體" w:cs="細明體"/>
                      <w:color w:val="363636"/>
                      <w:kern w:val="0"/>
                      <w:szCs w:val="24"/>
                    </w:rPr>
                    <w:t>用戶。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第一項所稱資料庫查詢方式，指市內通信之發信網路、長途通信之長途網</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路、國際通信之國際網路，及與未</w:t>
                  </w:r>
                  <w:proofErr w:type="gramStart"/>
                  <w:r w:rsidRPr="00B06ACC">
                    <w:rPr>
                      <w:rFonts w:ascii="細明體" w:eastAsia="細明體" w:hAnsi="細明體" w:cs="細明體"/>
                      <w:color w:val="363636"/>
                      <w:kern w:val="0"/>
                      <w:szCs w:val="24"/>
                    </w:rPr>
                    <w:t>設置攜碼用戶</w:t>
                  </w:r>
                  <w:proofErr w:type="gramEnd"/>
                  <w:r w:rsidRPr="00B06ACC">
                    <w:rPr>
                      <w:rFonts w:ascii="細明體" w:eastAsia="細明體" w:hAnsi="細明體" w:cs="細明體"/>
                      <w:color w:val="363636"/>
                      <w:kern w:val="0"/>
                      <w:szCs w:val="24"/>
                    </w:rPr>
                    <w:t>資料庫之非固定通信網路</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直接互連通信之固定通信網路，在建立通信鏈路前，先</w:t>
                  </w:r>
                  <w:proofErr w:type="gramStart"/>
                  <w:r w:rsidRPr="00B06ACC">
                    <w:rPr>
                      <w:rFonts w:ascii="細明體" w:eastAsia="細明體" w:hAnsi="細明體" w:cs="細明體"/>
                      <w:color w:val="363636"/>
                      <w:kern w:val="0"/>
                      <w:szCs w:val="24"/>
                    </w:rPr>
                    <w:t>自攜碼用戶</w:t>
                  </w:r>
                  <w:proofErr w:type="gramEnd"/>
                  <w:r w:rsidRPr="00B06ACC">
                    <w:rPr>
                      <w:rFonts w:ascii="細明體" w:eastAsia="細明體" w:hAnsi="細明體" w:cs="細明體"/>
                      <w:color w:val="363636"/>
                      <w:kern w:val="0"/>
                      <w:szCs w:val="24"/>
                    </w:rPr>
                    <w:t>資料庫</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取得路由資訊。</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79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經營者間應協商</w:t>
                  </w:r>
                  <w:proofErr w:type="gramEnd"/>
                  <w:r w:rsidRPr="00B06ACC">
                    <w:rPr>
                      <w:rFonts w:ascii="細明體" w:eastAsia="細明體" w:hAnsi="細明體" w:cs="細明體"/>
                      <w:color w:val="363636"/>
                      <w:kern w:val="0"/>
                      <w:szCs w:val="24"/>
                    </w:rPr>
                    <w:t>訂定為提供通信服務至受</w:t>
                  </w:r>
                  <w:proofErr w:type="gramStart"/>
                  <w:r w:rsidRPr="00B06ACC">
                    <w:rPr>
                      <w:rFonts w:ascii="細明體" w:eastAsia="細明體" w:hAnsi="細明體" w:cs="細明體"/>
                      <w:color w:val="363636"/>
                      <w:kern w:val="0"/>
                      <w:szCs w:val="24"/>
                    </w:rPr>
                    <w:t>信攜碼</w:t>
                  </w:r>
                  <w:proofErr w:type="gramEnd"/>
                  <w:r w:rsidRPr="00B06ACC">
                    <w:rPr>
                      <w:rFonts w:ascii="細明體" w:eastAsia="細明體" w:hAnsi="細明體" w:cs="細明體"/>
                      <w:color w:val="363636"/>
                      <w:kern w:val="0"/>
                      <w:szCs w:val="24"/>
                    </w:rPr>
                    <w:t>用戶所需之網路碼及路由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資訊之設定方式、</w:t>
                  </w:r>
                  <w:proofErr w:type="gramStart"/>
                  <w:r w:rsidRPr="00B06ACC">
                    <w:rPr>
                      <w:rFonts w:ascii="細明體" w:eastAsia="細明體" w:hAnsi="細明體" w:cs="細明體"/>
                      <w:color w:val="363636"/>
                      <w:kern w:val="0"/>
                      <w:szCs w:val="24"/>
                    </w:rPr>
                    <w:t>攜碼用戶</w:t>
                  </w:r>
                  <w:proofErr w:type="gramEnd"/>
                  <w:r w:rsidRPr="00B06ACC">
                    <w:rPr>
                      <w:rFonts w:ascii="細明體" w:eastAsia="細明體" w:hAnsi="細明體" w:cs="細明體"/>
                      <w:color w:val="363636"/>
                      <w:kern w:val="0"/>
                      <w:szCs w:val="24"/>
                    </w:rPr>
                    <w:t>資料交換之程序、方式與介面、</w:t>
                  </w:r>
                  <w:proofErr w:type="gramStart"/>
                  <w:r w:rsidRPr="00B06ACC">
                    <w:rPr>
                      <w:rFonts w:ascii="細明體" w:eastAsia="細明體" w:hAnsi="細明體" w:cs="細明體"/>
                      <w:color w:val="363636"/>
                      <w:kern w:val="0"/>
                      <w:szCs w:val="24"/>
                    </w:rPr>
                    <w:t>攜碼用戶</w:t>
                  </w:r>
                  <w:proofErr w:type="gramEnd"/>
                  <w:r w:rsidRPr="00B06ACC">
                    <w:rPr>
                      <w:rFonts w:ascii="細明體" w:eastAsia="細明體" w:hAnsi="細明體" w:cs="細明體"/>
                      <w:color w:val="363636"/>
                      <w:kern w:val="0"/>
                      <w:szCs w:val="24"/>
                    </w:rPr>
                    <w:t>資料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交換之測試方法、</w:t>
                  </w:r>
                  <w:proofErr w:type="gramStart"/>
                  <w:r w:rsidRPr="00B06ACC">
                    <w:rPr>
                      <w:rFonts w:ascii="細明體" w:eastAsia="細明體" w:hAnsi="細明體" w:cs="細明體"/>
                      <w:color w:val="363636"/>
                      <w:kern w:val="0"/>
                      <w:szCs w:val="24"/>
                    </w:rPr>
                    <w:t>攜碼用戶</w:t>
                  </w:r>
                  <w:proofErr w:type="gramEnd"/>
                  <w:r w:rsidRPr="00B06ACC">
                    <w:rPr>
                      <w:rFonts w:ascii="細明體" w:eastAsia="細明體" w:hAnsi="細明體" w:cs="細明體"/>
                      <w:color w:val="363636"/>
                      <w:kern w:val="0"/>
                      <w:szCs w:val="24"/>
                    </w:rPr>
                    <w:t>移轉作業之協調方式及測試方法，並於協商完</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成後以書面將結果報請電信總局備查。</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申請人取得特許執照前，得向既有經營者請求依前項規定</w:t>
                  </w:r>
                  <w:r w:rsidRPr="00B06ACC">
                    <w:rPr>
                      <w:rFonts w:ascii="細明體" w:eastAsia="細明體" w:hAnsi="細明體" w:cs="細明體"/>
                      <w:color w:val="363636"/>
                      <w:kern w:val="0"/>
                      <w:szCs w:val="24"/>
                    </w:rPr>
                    <w:lastRenderedPageBreak/>
                    <w:t>辦理協商；其協</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商之程序及方法由電信總局統一安排，既有經營者應配合之。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前二項所定協商，電信總局於必要時得命協商當事人限期完成之。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80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經營者應於開始提供號碼可攜服務前，建置完成雙重</w:t>
                  </w:r>
                  <w:proofErr w:type="gramStart"/>
                  <w:r w:rsidRPr="00B06ACC">
                    <w:rPr>
                      <w:rFonts w:ascii="細明體" w:eastAsia="細明體" w:hAnsi="細明體" w:cs="細明體"/>
                      <w:color w:val="363636"/>
                      <w:kern w:val="0"/>
                      <w:szCs w:val="24"/>
                    </w:rPr>
                    <w:t>之攜碼用戶</w:t>
                  </w:r>
                  <w:proofErr w:type="gramEnd"/>
                  <w:r w:rsidRPr="00B06ACC">
                    <w:rPr>
                      <w:rFonts w:ascii="細明體" w:eastAsia="細明體" w:hAnsi="細明體" w:cs="細明體"/>
                      <w:color w:val="363636"/>
                      <w:kern w:val="0"/>
                      <w:szCs w:val="24"/>
                    </w:rPr>
                    <w:t>資料庫設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備</w:t>
                  </w:r>
                  <w:proofErr w:type="gramStart"/>
                  <w:r w:rsidRPr="00B06ACC">
                    <w:rPr>
                      <w:rFonts w:ascii="細明體" w:eastAsia="細明體" w:hAnsi="細明體" w:cs="細明體"/>
                      <w:color w:val="363636"/>
                      <w:kern w:val="0"/>
                      <w:szCs w:val="24"/>
                    </w:rPr>
                    <w:t>及攜碼用戶</w:t>
                  </w:r>
                  <w:proofErr w:type="gramEnd"/>
                  <w:r w:rsidRPr="00B06ACC">
                    <w:rPr>
                      <w:rFonts w:ascii="細明體" w:eastAsia="細明體" w:hAnsi="細明體" w:cs="細明體"/>
                      <w:color w:val="363636"/>
                      <w:kern w:val="0"/>
                      <w:szCs w:val="24"/>
                    </w:rPr>
                    <w:t>資料交換所需相關設備。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前項設備應具備依前條第一項所定資料交換之方式與介面，以完成</w:t>
                  </w:r>
                  <w:proofErr w:type="gramStart"/>
                  <w:r w:rsidRPr="00B06ACC">
                    <w:rPr>
                      <w:rFonts w:ascii="細明體" w:eastAsia="細明體" w:hAnsi="細明體" w:cs="細明體"/>
                      <w:color w:val="363636"/>
                      <w:kern w:val="0"/>
                      <w:szCs w:val="24"/>
                    </w:rPr>
                    <w:t>攜碼用</w:t>
                  </w:r>
                  <w:proofErr w:type="gramEnd"/>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戶資料交換之功能。</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81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移入經營者應依第八十二條規定無償向他經營者通報；被通報者應於收到</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資料時，無償立即向移入經營者確認，並於收到移入經營者依第八十二條</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第一項第九款規定之通報資料一小時內，更新</w:t>
                  </w:r>
                  <w:proofErr w:type="gramStart"/>
                  <w:r w:rsidRPr="00B06ACC">
                    <w:rPr>
                      <w:rFonts w:ascii="細明體" w:eastAsia="細明體" w:hAnsi="細明體" w:cs="細明體"/>
                      <w:color w:val="363636"/>
                      <w:kern w:val="0"/>
                      <w:szCs w:val="24"/>
                    </w:rPr>
                    <w:t>其攜碼</w:t>
                  </w:r>
                  <w:proofErr w:type="gramEnd"/>
                  <w:r w:rsidRPr="00B06ACC">
                    <w:rPr>
                      <w:rFonts w:ascii="細明體" w:eastAsia="細明體" w:hAnsi="細明體" w:cs="細明體"/>
                      <w:color w:val="363636"/>
                      <w:kern w:val="0"/>
                      <w:szCs w:val="24"/>
                    </w:rPr>
                    <w:t>用戶資料庫，及完成</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其他必要之路由資訊設定。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移入經營者</w:t>
                  </w:r>
                  <w:proofErr w:type="gramStart"/>
                  <w:r w:rsidRPr="00B06ACC">
                    <w:rPr>
                      <w:rFonts w:ascii="細明體" w:eastAsia="細明體" w:hAnsi="細明體" w:cs="細明體"/>
                      <w:color w:val="363636"/>
                      <w:kern w:val="0"/>
                      <w:szCs w:val="24"/>
                    </w:rPr>
                    <w:t>於攜碼用戶</w:t>
                  </w:r>
                  <w:proofErr w:type="gramEnd"/>
                  <w:r w:rsidRPr="00B06ACC">
                    <w:rPr>
                      <w:rFonts w:ascii="細明體" w:eastAsia="細明體" w:hAnsi="細明體" w:cs="細明體"/>
                      <w:color w:val="363636"/>
                      <w:kern w:val="0"/>
                      <w:szCs w:val="24"/>
                    </w:rPr>
                    <w:t>終止使用其原用之電話號碼時，應於終止使用日或</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截答服務</w:t>
                  </w:r>
                  <w:proofErr w:type="gramEnd"/>
                  <w:r w:rsidRPr="00B06ACC">
                    <w:rPr>
                      <w:rFonts w:ascii="細明體" w:eastAsia="細明體" w:hAnsi="細明體" w:cs="細明體"/>
                      <w:color w:val="363636"/>
                      <w:kern w:val="0"/>
                      <w:szCs w:val="24"/>
                    </w:rPr>
                    <w:t>截止日之次日內無償將相關資料向他經營者通報；被通報者應於</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收到資料時，無償立即向移入經營者確認，並於十二小時內更新</w:t>
                  </w:r>
                  <w:proofErr w:type="gramStart"/>
                  <w:r w:rsidRPr="00B06ACC">
                    <w:rPr>
                      <w:rFonts w:ascii="細明體" w:eastAsia="細明體" w:hAnsi="細明體" w:cs="細明體"/>
                      <w:color w:val="363636"/>
                      <w:kern w:val="0"/>
                      <w:szCs w:val="24"/>
                    </w:rPr>
                    <w:t>其攜碼用</w:t>
                  </w:r>
                  <w:proofErr w:type="gramEnd"/>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戶資料庫，及完成其他必要之路由資訊設定。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經營者應於每月十日前，</w:t>
                  </w:r>
                  <w:proofErr w:type="gramStart"/>
                  <w:r w:rsidRPr="00B06ACC">
                    <w:rPr>
                      <w:rFonts w:ascii="細明體" w:eastAsia="細明體" w:hAnsi="細明體" w:cs="細明體"/>
                      <w:color w:val="363636"/>
                      <w:kern w:val="0"/>
                      <w:szCs w:val="24"/>
                    </w:rPr>
                    <w:t>彙整前月</w:t>
                  </w:r>
                  <w:proofErr w:type="gramEnd"/>
                  <w:r w:rsidRPr="00B06ACC">
                    <w:rPr>
                      <w:rFonts w:ascii="細明體" w:eastAsia="細明體" w:hAnsi="細明體" w:cs="細明體"/>
                      <w:color w:val="363636"/>
                      <w:kern w:val="0"/>
                      <w:szCs w:val="24"/>
                    </w:rPr>
                    <w:t>移入</w:t>
                  </w:r>
                  <w:proofErr w:type="gramStart"/>
                  <w:r w:rsidRPr="00B06ACC">
                    <w:rPr>
                      <w:rFonts w:ascii="細明體" w:eastAsia="細明體" w:hAnsi="細明體" w:cs="細明體"/>
                      <w:color w:val="363636"/>
                      <w:kern w:val="0"/>
                      <w:szCs w:val="24"/>
                    </w:rPr>
                    <w:t>之攜碼用戶</w:t>
                  </w:r>
                  <w:proofErr w:type="gramEnd"/>
                  <w:r w:rsidRPr="00B06ACC">
                    <w:rPr>
                      <w:rFonts w:ascii="細明體" w:eastAsia="細明體" w:hAnsi="細明體" w:cs="細明體"/>
                      <w:color w:val="363636"/>
                      <w:kern w:val="0"/>
                      <w:szCs w:val="24"/>
                    </w:rPr>
                    <w:t>資料無償提供予他經營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者，供其比對及</w:t>
                  </w:r>
                  <w:proofErr w:type="gramStart"/>
                  <w:r w:rsidRPr="00B06ACC">
                    <w:rPr>
                      <w:rFonts w:ascii="細明體" w:eastAsia="細明體" w:hAnsi="細明體" w:cs="細明體"/>
                      <w:color w:val="363636"/>
                      <w:kern w:val="0"/>
                      <w:szCs w:val="24"/>
                    </w:rPr>
                    <w:t>維護攜碼用戶</w:t>
                  </w:r>
                  <w:proofErr w:type="gramEnd"/>
                  <w:r w:rsidRPr="00B06ACC">
                    <w:rPr>
                      <w:rFonts w:ascii="細明體" w:eastAsia="細明體" w:hAnsi="細明體" w:cs="細明體"/>
                      <w:color w:val="363636"/>
                      <w:kern w:val="0"/>
                      <w:szCs w:val="24"/>
                    </w:rPr>
                    <w:t>資料庫之正確性；電信總局於必要時，得要</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求經營者相互</w:t>
                  </w:r>
                  <w:proofErr w:type="gramStart"/>
                  <w:r w:rsidRPr="00B06ACC">
                    <w:rPr>
                      <w:rFonts w:ascii="細明體" w:eastAsia="細明體" w:hAnsi="細明體" w:cs="細明體"/>
                      <w:color w:val="363636"/>
                      <w:kern w:val="0"/>
                      <w:szCs w:val="24"/>
                    </w:rPr>
                    <w:t>提供攜碼用戶</w:t>
                  </w:r>
                  <w:proofErr w:type="gramEnd"/>
                  <w:r w:rsidRPr="00B06ACC">
                    <w:rPr>
                      <w:rFonts w:ascii="細明體" w:eastAsia="細明體" w:hAnsi="細明體" w:cs="細明體"/>
                      <w:color w:val="363636"/>
                      <w:kern w:val="0"/>
                      <w:szCs w:val="24"/>
                    </w:rPr>
                    <w:t>資料。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除前三項規定者外，經營者或非固定通信業務經營者要求他經營者提供攜</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碼用戶資料時，其程序及費用由業者協商決定之。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非固定通信業務經營者已</w:t>
                  </w:r>
                  <w:proofErr w:type="gramStart"/>
                  <w:r w:rsidRPr="00B06ACC">
                    <w:rPr>
                      <w:rFonts w:ascii="細明體" w:eastAsia="細明體" w:hAnsi="細明體" w:cs="細明體"/>
                      <w:color w:val="363636"/>
                      <w:kern w:val="0"/>
                      <w:szCs w:val="24"/>
                    </w:rPr>
                    <w:t>建置攜碼用戶</w:t>
                  </w:r>
                  <w:proofErr w:type="gramEnd"/>
                  <w:r w:rsidRPr="00B06ACC">
                    <w:rPr>
                      <w:rFonts w:ascii="細明體" w:eastAsia="細明體" w:hAnsi="細明體" w:cs="細明體"/>
                      <w:color w:val="363636"/>
                      <w:kern w:val="0"/>
                      <w:szCs w:val="24"/>
                    </w:rPr>
                    <w:t>資料庫時，經營者應依第一項至第</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三項規定通報之。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82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經營者應依下列規定</w:t>
                  </w:r>
                  <w:proofErr w:type="gramStart"/>
                  <w:r w:rsidRPr="00B06ACC">
                    <w:rPr>
                      <w:rFonts w:ascii="細明體" w:eastAsia="細明體" w:hAnsi="細明體" w:cs="細明體"/>
                      <w:color w:val="363636"/>
                      <w:kern w:val="0"/>
                      <w:szCs w:val="24"/>
                    </w:rPr>
                    <w:t>辦理攜碼用戶</w:t>
                  </w:r>
                  <w:proofErr w:type="gramEnd"/>
                  <w:r w:rsidRPr="00B06ACC">
                    <w:rPr>
                      <w:rFonts w:ascii="細明體" w:eastAsia="細明體" w:hAnsi="細明體" w:cs="細明體"/>
                      <w:color w:val="363636"/>
                      <w:kern w:val="0"/>
                      <w:szCs w:val="24"/>
                    </w:rPr>
                    <w:t>移轉作業：</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lastRenderedPageBreak/>
                    <w:t>一</w:t>
                  </w:r>
                  <w:proofErr w:type="gramEnd"/>
                  <w:r w:rsidRPr="00B06ACC">
                    <w:rPr>
                      <w:rFonts w:ascii="細明體" w:eastAsia="細明體" w:hAnsi="細明體" w:cs="細明體"/>
                      <w:color w:val="363636"/>
                      <w:kern w:val="0"/>
                      <w:szCs w:val="24"/>
                    </w:rPr>
                    <w:t xml:space="preserve">  用戶申請號碼可攜服務應向移入經營者提出書面申請書一式二份，該</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申請書視為向移出經營者申請退租。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移入經營者應保存申請書至少六個月，供移出經營者或主管機關查核</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移入經營者應</w:t>
                  </w:r>
                  <w:proofErr w:type="gramStart"/>
                  <w:r w:rsidRPr="00B06ACC">
                    <w:rPr>
                      <w:rFonts w:ascii="細明體" w:eastAsia="細明體" w:hAnsi="細明體" w:cs="細明體"/>
                      <w:color w:val="363636"/>
                      <w:kern w:val="0"/>
                      <w:szCs w:val="24"/>
                    </w:rPr>
                    <w:t>與攜碼</w:t>
                  </w:r>
                  <w:proofErr w:type="gramEnd"/>
                  <w:r w:rsidRPr="00B06ACC">
                    <w:rPr>
                      <w:rFonts w:ascii="細明體" w:eastAsia="細明體" w:hAnsi="細明體" w:cs="細明體"/>
                      <w:color w:val="363636"/>
                      <w:kern w:val="0"/>
                      <w:szCs w:val="24"/>
                    </w:rPr>
                    <w:t>用戶協調訂定合理之預訂移轉改接日期及時間。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移入經營者應於預訂移轉改接日之五個完整工作天前，將申請號碼可</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攜服務之用戶名稱、原使用之電話號碼及預訂移轉改接之日期與時間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，連同申請書送交移出經營者。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移出經營者不得於移轉作業期間從事贏回用戶之活動。</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移出經營者於收到第四款文件後，應於第二工作天結束前，向移入經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營者確認移轉改接之日期及時間；移入經營者於必要時，得協調用戶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及移出經營者變更移轉改接之日期及時間。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七  移出經營者對已因欠費、違反法令、營業規章或服務契約遭其停止通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信之用戶，得拒絕提供號碼可攜服務。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八  移入經營者應協調移出經營者，於移轉改接之日期及時間前，完成用</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戶迴路及相關設備之測試，並與移出經營者依移轉改接之日期及時間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w:t>
                  </w:r>
                  <w:proofErr w:type="gramStart"/>
                  <w:r w:rsidRPr="00B06ACC">
                    <w:rPr>
                      <w:rFonts w:ascii="細明體" w:eastAsia="細明體" w:hAnsi="細明體" w:cs="細明體"/>
                      <w:color w:val="363636"/>
                      <w:kern w:val="0"/>
                      <w:szCs w:val="24"/>
                    </w:rPr>
                    <w:t>進行攜碼用戶</w:t>
                  </w:r>
                  <w:proofErr w:type="gramEnd"/>
                  <w:r w:rsidRPr="00B06ACC">
                    <w:rPr>
                      <w:rFonts w:ascii="細明體" w:eastAsia="細明體" w:hAnsi="細明體" w:cs="細明體"/>
                      <w:color w:val="363636"/>
                      <w:kern w:val="0"/>
                      <w:szCs w:val="24"/>
                    </w:rPr>
                    <w:t>改接，不得任意提前或延後辦理。</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九  移轉改接作業完成後，移入經營者應立即向他經營者及已建置</w:t>
                  </w:r>
                  <w:proofErr w:type="gramStart"/>
                  <w:r w:rsidRPr="00B06ACC">
                    <w:rPr>
                      <w:rFonts w:ascii="細明體" w:eastAsia="細明體" w:hAnsi="細明體" w:cs="細明體"/>
                      <w:color w:val="363636"/>
                      <w:kern w:val="0"/>
                      <w:szCs w:val="24"/>
                    </w:rPr>
                    <w:t>攜碼用</w:t>
                  </w:r>
                  <w:proofErr w:type="gramEnd"/>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戶資料庫之非固定通信業務經營者通報。</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前項移轉作業遭遇困難時，移入經營者應協調移出經營者解決問題，並通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知攜碼</w:t>
                  </w:r>
                  <w:proofErr w:type="gramEnd"/>
                  <w:r w:rsidRPr="00B06ACC">
                    <w:rPr>
                      <w:rFonts w:ascii="細明體" w:eastAsia="細明體" w:hAnsi="細明體" w:cs="細明體"/>
                      <w:color w:val="363636"/>
                      <w:kern w:val="0"/>
                      <w:szCs w:val="24"/>
                    </w:rPr>
                    <w:t>用戶。</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83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經營者應依下列規定管理</w:t>
                  </w:r>
                  <w:proofErr w:type="gramStart"/>
                  <w:r w:rsidRPr="00B06ACC">
                    <w:rPr>
                      <w:rFonts w:ascii="細明體" w:eastAsia="細明體" w:hAnsi="細明體" w:cs="細明體"/>
                      <w:color w:val="363636"/>
                      <w:kern w:val="0"/>
                      <w:szCs w:val="24"/>
                    </w:rPr>
                    <w:t>其攜碼</w:t>
                  </w:r>
                  <w:proofErr w:type="gramEnd"/>
                  <w:r w:rsidRPr="00B06ACC">
                    <w:rPr>
                      <w:rFonts w:ascii="細明體" w:eastAsia="細明體" w:hAnsi="細明體" w:cs="細明體"/>
                      <w:color w:val="363636"/>
                      <w:kern w:val="0"/>
                      <w:szCs w:val="24"/>
                    </w:rPr>
                    <w:t>用戶資料庫：</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確保並定期</w:t>
                  </w:r>
                  <w:proofErr w:type="gramStart"/>
                  <w:r w:rsidRPr="00B06ACC">
                    <w:rPr>
                      <w:rFonts w:ascii="細明體" w:eastAsia="細明體" w:hAnsi="細明體" w:cs="細明體"/>
                      <w:color w:val="363636"/>
                      <w:kern w:val="0"/>
                      <w:szCs w:val="24"/>
                    </w:rPr>
                    <w:t>檢視攜碼用戶</w:t>
                  </w:r>
                  <w:proofErr w:type="gramEnd"/>
                  <w:r w:rsidRPr="00B06ACC">
                    <w:rPr>
                      <w:rFonts w:ascii="細明體" w:eastAsia="細明體" w:hAnsi="細明體" w:cs="細明體"/>
                      <w:color w:val="363636"/>
                      <w:kern w:val="0"/>
                      <w:szCs w:val="24"/>
                    </w:rPr>
                    <w:t>資料庫之資料正確性、安全性及正常運</w:t>
                  </w:r>
                  <w:proofErr w:type="gramStart"/>
                  <w:r w:rsidRPr="00B06ACC">
                    <w:rPr>
                      <w:rFonts w:ascii="細明體" w:eastAsia="細明體" w:hAnsi="細明體" w:cs="細明體"/>
                      <w:color w:val="363636"/>
                      <w:kern w:val="0"/>
                      <w:szCs w:val="24"/>
                    </w:rPr>
                    <w:t>作功</w:t>
                  </w:r>
                  <w:proofErr w:type="gramEnd"/>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 xml:space="preserve">    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二  確保並定期</w:t>
                  </w:r>
                  <w:proofErr w:type="gramStart"/>
                  <w:r w:rsidRPr="00B06ACC">
                    <w:rPr>
                      <w:rFonts w:ascii="細明體" w:eastAsia="細明體" w:hAnsi="細明體" w:cs="細明體"/>
                      <w:color w:val="363636"/>
                      <w:kern w:val="0"/>
                      <w:szCs w:val="24"/>
                    </w:rPr>
                    <w:t>檢視攜碼用戶</w:t>
                  </w:r>
                  <w:proofErr w:type="gramEnd"/>
                  <w:r w:rsidRPr="00B06ACC">
                    <w:rPr>
                      <w:rFonts w:ascii="細明體" w:eastAsia="細明體" w:hAnsi="細明體" w:cs="細明體"/>
                      <w:color w:val="363636"/>
                      <w:kern w:val="0"/>
                      <w:szCs w:val="24"/>
                    </w:rPr>
                    <w:t>資料交換所需設備與功能之正常運作。</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建立完整之資料備份及備援措施。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建立並保留六個月以上之資料異動歷史紀錄檔案。</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配合他經營者</w:t>
                  </w:r>
                  <w:proofErr w:type="gramStart"/>
                  <w:r w:rsidRPr="00B06ACC">
                    <w:rPr>
                      <w:rFonts w:ascii="細明體" w:eastAsia="細明體" w:hAnsi="細明體" w:cs="細明體"/>
                      <w:color w:val="363636"/>
                      <w:kern w:val="0"/>
                      <w:szCs w:val="24"/>
                    </w:rPr>
                    <w:t>進行攜碼用戶</w:t>
                  </w:r>
                  <w:proofErr w:type="gramEnd"/>
                  <w:r w:rsidRPr="00B06ACC">
                    <w:rPr>
                      <w:rFonts w:ascii="細明體" w:eastAsia="細明體" w:hAnsi="細明體" w:cs="細明體"/>
                      <w:color w:val="363636"/>
                      <w:kern w:val="0"/>
                      <w:szCs w:val="24"/>
                    </w:rPr>
                    <w:t>資料庫之資料交換測試。</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84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移入經營者</w:t>
                  </w:r>
                  <w:proofErr w:type="gramStart"/>
                  <w:r w:rsidRPr="00B06ACC">
                    <w:rPr>
                      <w:rFonts w:ascii="細明體" w:eastAsia="細明體" w:hAnsi="細明體" w:cs="細明體"/>
                      <w:color w:val="363636"/>
                      <w:kern w:val="0"/>
                      <w:szCs w:val="24"/>
                    </w:rPr>
                    <w:t>於攜碼用戶</w:t>
                  </w:r>
                  <w:proofErr w:type="gramEnd"/>
                  <w:r w:rsidRPr="00B06ACC">
                    <w:rPr>
                      <w:rFonts w:ascii="細明體" w:eastAsia="細明體" w:hAnsi="細明體" w:cs="細明體"/>
                      <w:color w:val="363636"/>
                      <w:kern w:val="0"/>
                      <w:szCs w:val="24"/>
                    </w:rPr>
                    <w:t>終止使用其原用之電話號碼時，應於終止使用日或</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截答服務</w:t>
                  </w:r>
                  <w:proofErr w:type="gramEnd"/>
                  <w:r w:rsidRPr="00B06ACC">
                    <w:rPr>
                      <w:rFonts w:ascii="細明體" w:eastAsia="細明體" w:hAnsi="細明體" w:cs="細明體"/>
                      <w:color w:val="363636"/>
                      <w:kern w:val="0"/>
                      <w:szCs w:val="24"/>
                    </w:rPr>
                    <w:t>截止日之七日內將該電話號碼歸還獲分配之經營者。但獲分配之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經營者已終止營業或該電話號碼已無獲分配之經營者時，該電話號碼應交</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由電信總局收回。</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前項所稱終止使用，不包括因繼承而由繼承人繼續使用者，或因公司合併</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而由存續或另立之公司繼續使用者。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除攜碼用戶</w:t>
                  </w:r>
                  <w:proofErr w:type="gramEnd"/>
                  <w:r w:rsidRPr="00B06ACC">
                    <w:rPr>
                      <w:rFonts w:ascii="細明體" w:eastAsia="細明體" w:hAnsi="細明體" w:cs="細明體"/>
                      <w:color w:val="363636"/>
                      <w:kern w:val="0"/>
                      <w:szCs w:val="24"/>
                    </w:rPr>
                    <w:t>終止使用其原用電話號碼外，移出經營者不得將該電話號碼核</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配予其他用戶。</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85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經營者間應以</w:t>
                  </w:r>
                  <w:proofErr w:type="gramEnd"/>
                  <w:r w:rsidRPr="00B06ACC">
                    <w:rPr>
                      <w:rFonts w:ascii="細明體" w:eastAsia="細明體" w:hAnsi="細明體" w:cs="細明體"/>
                      <w:color w:val="363636"/>
                      <w:kern w:val="0"/>
                      <w:szCs w:val="24"/>
                    </w:rPr>
                    <w:t>平等互惠之方式，相互提供號碼可攜服務。</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86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移出經營者不得</w:t>
                  </w:r>
                  <w:proofErr w:type="gramStart"/>
                  <w:r w:rsidRPr="00B06ACC">
                    <w:rPr>
                      <w:rFonts w:ascii="細明體" w:eastAsia="細明體" w:hAnsi="細明體" w:cs="細明體"/>
                      <w:color w:val="363636"/>
                      <w:kern w:val="0"/>
                      <w:szCs w:val="24"/>
                    </w:rPr>
                    <w:t>向攜碼</w:t>
                  </w:r>
                  <w:proofErr w:type="gramEnd"/>
                  <w:r w:rsidRPr="00B06ACC">
                    <w:rPr>
                      <w:rFonts w:ascii="細明體" w:eastAsia="細明體" w:hAnsi="細明體" w:cs="細明體"/>
                      <w:color w:val="363636"/>
                      <w:kern w:val="0"/>
                      <w:szCs w:val="24"/>
                    </w:rPr>
                    <w:t>用戶及移入經營者收取號碼可攜服務移轉作業所生</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成本。但自第一家新進經營者取得特許執照之日起算二年內，移出經營者</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因</w:t>
                  </w:r>
                  <w:proofErr w:type="gramStart"/>
                  <w:r w:rsidRPr="00B06ACC">
                    <w:rPr>
                      <w:rFonts w:ascii="細明體" w:eastAsia="細明體" w:hAnsi="細明體" w:cs="細明體"/>
                      <w:color w:val="363636"/>
                      <w:kern w:val="0"/>
                      <w:szCs w:val="24"/>
                    </w:rPr>
                    <w:t>配合攜碼用戶</w:t>
                  </w:r>
                  <w:proofErr w:type="gramEnd"/>
                  <w:r w:rsidRPr="00B06ACC">
                    <w:rPr>
                      <w:rFonts w:ascii="細明體" w:eastAsia="細明體" w:hAnsi="細明體" w:cs="細明體"/>
                      <w:color w:val="363636"/>
                      <w:kern w:val="0"/>
                      <w:szCs w:val="24"/>
                    </w:rPr>
                    <w:t>移轉所生之必要作業成本，得要求移入經營者分擔。</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前項但書所定必要作業成本之項目，由電信總局公告之，其分擔費用由移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出及移入經營者依平等互惠原則協商定之。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經營者不得以前項費用協商未成之理由，拒絕或延後提供號碼可攜服務。</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87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經營者為提供號碼可攜服務及提供通信服務至受</w:t>
                  </w:r>
                  <w:proofErr w:type="gramStart"/>
                  <w:r w:rsidRPr="00B06ACC">
                    <w:rPr>
                      <w:rFonts w:ascii="細明體" w:eastAsia="細明體" w:hAnsi="細明體" w:cs="細明體"/>
                      <w:color w:val="363636"/>
                      <w:kern w:val="0"/>
                      <w:szCs w:val="24"/>
                    </w:rPr>
                    <w:t>信攜碼</w:t>
                  </w:r>
                  <w:proofErr w:type="gramEnd"/>
                  <w:r w:rsidRPr="00B06ACC">
                    <w:rPr>
                      <w:rFonts w:ascii="細明體" w:eastAsia="細明體" w:hAnsi="細明體" w:cs="細明體"/>
                      <w:color w:val="363636"/>
                      <w:kern w:val="0"/>
                      <w:szCs w:val="24"/>
                    </w:rPr>
                    <w:t>用戶所需之建置及</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維護成本，應自行負擔之。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88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經營者向他經營者或非固定通信業務經營者</w:t>
                  </w:r>
                  <w:proofErr w:type="gramStart"/>
                  <w:r w:rsidRPr="00B06ACC">
                    <w:rPr>
                      <w:rFonts w:ascii="細明體" w:eastAsia="細明體" w:hAnsi="細明體" w:cs="細明體"/>
                      <w:color w:val="363636"/>
                      <w:kern w:val="0"/>
                      <w:szCs w:val="24"/>
                    </w:rPr>
                    <w:t>提供攜碼用戶</w:t>
                  </w:r>
                  <w:proofErr w:type="gramEnd"/>
                  <w:r w:rsidRPr="00B06ACC">
                    <w:rPr>
                      <w:rFonts w:ascii="細明體" w:eastAsia="細明體" w:hAnsi="細明體" w:cs="細明體"/>
                      <w:color w:val="363636"/>
                      <w:kern w:val="0"/>
                      <w:szCs w:val="24"/>
                    </w:rPr>
                    <w:t>資料庫查詢服務</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時，得收取查詢費用。</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前項費用，由業者依其實際所生成本協商定之。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發信端網路、長途通信之長途網路或國際通信之國際網路經營者為提供通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信服務至受</w:t>
                  </w:r>
                  <w:proofErr w:type="gramStart"/>
                  <w:r w:rsidRPr="00B06ACC">
                    <w:rPr>
                      <w:rFonts w:ascii="細明體" w:eastAsia="細明體" w:hAnsi="細明體" w:cs="細明體"/>
                      <w:color w:val="363636"/>
                      <w:kern w:val="0"/>
                      <w:szCs w:val="24"/>
                    </w:rPr>
                    <w:t>信攜碼</w:t>
                  </w:r>
                  <w:proofErr w:type="gramEnd"/>
                  <w:r w:rsidRPr="00B06ACC">
                    <w:rPr>
                      <w:rFonts w:ascii="細明體" w:eastAsia="細明體" w:hAnsi="細明體" w:cs="細明體"/>
                      <w:color w:val="363636"/>
                      <w:kern w:val="0"/>
                      <w:szCs w:val="24"/>
                    </w:rPr>
                    <w:t>用戶所生之額外通信成本</w:t>
                  </w:r>
                  <w:proofErr w:type="gramStart"/>
                  <w:r w:rsidRPr="00B06ACC">
                    <w:rPr>
                      <w:rFonts w:ascii="細明體" w:eastAsia="細明體" w:hAnsi="細明體" w:cs="細明體"/>
                      <w:color w:val="363636"/>
                      <w:kern w:val="0"/>
                      <w:szCs w:val="24"/>
                    </w:rPr>
                    <w:t>或攜碼用戶</w:t>
                  </w:r>
                  <w:proofErr w:type="gramEnd"/>
                  <w:r w:rsidRPr="00B06ACC">
                    <w:rPr>
                      <w:rFonts w:ascii="細明體" w:eastAsia="細明體" w:hAnsi="細明體" w:cs="細明體"/>
                      <w:color w:val="363636"/>
                      <w:kern w:val="0"/>
                      <w:szCs w:val="24"/>
                    </w:rPr>
                    <w:t>資料庫查詢成本，</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應自行負擔之。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89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經營者與其用戶訂定之服務契約，應以顯著方式載明用戶得要求提供號碼</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可攜服務，及經營者為提供號碼可攜服務得將必要之用戶資料提供給他經</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營者。</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90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w:t>
                  </w:r>
                  <w:proofErr w:type="gramStart"/>
                  <w:r w:rsidRPr="00B06ACC">
                    <w:rPr>
                      <w:rFonts w:ascii="細明體" w:eastAsia="細明體" w:hAnsi="細明體" w:cs="細明體"/>
                      <w:color w:val="363636"/>
                      <w:kern w:val="0"/>
                      <w:szCs w:val="24"/>
                    </w:rPr>
                    <w:t>向攜碼</w:t>
                  </w:r>
                  <w:proofErr w:type="gramEnd"/>
                  <w:r w:rsidRPr="00B06ACC">
                    <w:rPr>
                      <w:rFonts w:ascii="細明體" w:eastAsia="細明體" w:hAnsi="細明體" w:cs="細明體"/>
                      <w:color w:val="363636"/>
                      <w:kern w:val="0"/>
                      <w:szCs w:val="24"/>
                    </w:rPr>
                    <w:t>用戶及</w:t>
                  </w:r>
                  <w:proofErr w:type="gramStart"/>
                  <w:r w:rsidRPr="00B06ACC">
                    <w:rPr>
                      <w:rFonts w:ascii="細明體" w:eastAsia="細明體" w:hAnsi="細明體" w:cs="細明體"/>
                      <w:color w:val="363636"/>
                      <w:kern w:val="0"/>
                      <w:szCs w:val="24"/>
                    </w:rPr>
                    <w:t>非攜碼</w:t>
                  </w:r>
                  <w:proofErr w:type="gramEnd"/>
                  <w:r w:rsidRPr="00B06ACC">
                    <w:rPr>
                      <w:rFonts w:ascii="細明體" w:eastAsia="細明體" w:hAnsi="細明體" w:cs="細明體"/>
                      <w:color w:val="363636"/>
                      <w:kern w:val="0"/>
                      <w:szCs w:val="24"/>
                    </w:rPr>
                    <w:t>用戶提供通信服務時，其資費費率應為一致。</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91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w:t>
                  </w:r>
                  <w:proofErr w:type="gramStart"/>
                  <w:r w:rsidRPr="00B06ACC">
                    <w:rPr>
                      <w:rFonts w:ascii="細明體" w:eastAsia="細明體" w:hAnsi="細明體" w:cs="細明體"/>
                      <w:color w:val="363636"/>
                      <w:kern w:val="0"/>
                      <w:szCs w:val="24"/>
                    </w:rPr>
                    <w:t>向攜碼</w:t>
                  </w:r>
                  <w:proofErr w:type="gramEnd"/>
                  <w:r w:rsidRPr="00B06ACC">
                    <w:rPr>
                      <w:rFonts w:ascii="細明體" w:eastAsia="細明體" w:hAnsi="細明體" w:cs="細明體"/>
                      <w:color w:val="363636"/>
                      <w:kern w:val="0"/>
                      <w:szCs w:val="24"/>
                    </w:rPr>
                    <w:t>用戶提供通信服務時，應維持合理之客戶服務品質及網路性</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能服務品質。</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經營者應於每年一月十日及七月十日前彙整其前六</w:t>
                  </w:r>
                  <w:proofErr w:type="gramStart"/>
                  <w:r w:rsidRPr="00B06ACC">
                    <w:rPr>
                      <w:rFonts w:ascii="細明體" w:eastAsia="細明體" w:hAnsi="細明體" w:cs="細明體"/>
                      <w:color w:val="363636"/>
                      <w:kern w:val="0"/>
                      <w:szCs w:val="24"/>
                    </w:rPr>
                    <w:t>個月攜碼</w:t>
                  </w:r>
                  <w:proofErr w:type="gramEnd"/>
                  <w:r w:rsidRPr="00B06ACC">
                    <w:rPr>
                      <w:rFonts w:ascii="細明體" w:eastAsia="細明體" w:hAnsi="細明體" w:cs="細明體"/>
                      <w:color w:val="363636"/>
                      <w:kern w:val="0"/>
                      <w:szCs w:val="24"/>
                    </w:rPr>
                    <w:t>用戶移入與移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出數量、移轉作業失敗率、平均移轉作業時間，及</w:t>
                  </w:r>
                  <w:proofErr w:type="gramStart"/>
                  <w:r w:rsidRPr="00B06ACC">
                    <w:rPr>
                      <w:rFonts w:ascii="細明體" w:eastAsia="細明體" w:hAnsi="細明體" w:cs="細明體"/>
                      <w:color w:val="363636"/>
                      <w:kern w:val="0"/>
                      <w:szCs w:val="24"/>
                    </w:rPr>
                    <w:t>抽樣攜碼用戶</w:t>
                  </w:r>
                  <w:proofErr w:type="gramEnd"/>
                  <w:r w:rsidRPr="00B06ACC">
                    <w:rPr>
                      <w:rFonts w:ascii="細明體" w:eastAsia="細明體" w:hAnsi="細明體" w:cs="細明體"/>
                      <w:color w:val="363636"/>
                      <w:kern w:val="0"/>
                      <w:szCs w:val="24"/>
                    </w:rPr>
                    <w:t>之受信平</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均額外呼叫建立時間等資料提報電信總局；其提報格式，由電信總局訂定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公告之。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92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本節規定，於電路出租業務經營者不適用之。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93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經營者間之管線基礎設施及相關電信設備共用、號碼可攜服務之建置或其</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他依本規則規定應由經營者間協商之事項，經營者應依誠實及信用方法與</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他經營者相互協商之。如就同一事項有數經營者請求協商時，得同時為之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前項所定協商，應於開始協商之日起三個月內達成協議，並於協議後一個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月內將協議書送請電信總局備查。如經營者於收受協商請求後一個月內不</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開始協商，或於三個月內不能達成協議者，任一方均得以書面請求電信總</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局調處之。</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lastRenderedPageBreak/>
                    <w:t>本條所稱經營者包括依本規則規定取得籌設同意書者。</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lastRenderedPageBreak/>
                    <w:t>第</w:t>
                  </w:r>
                  <w:r w:rsidRPr="00B06ACC">
                    <w:rPr>
                      <w:rFonts w:ascii="Verdana" w:eastAsia="新細明體" w:hAnsi="Verdana" w:cs="新細明體"/>
                      <w:color w:val="363636"/>
                      <w:kern w:val="0"/>
                      <w:sz w:val="20"/>
                      <w:szCs w:val="20"/>
                    </w:rPr>
                    <w:t xml:space="preserve"> 94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下列事項，經營者得依交通部電信總局電信評議委員會委員</w:t>
                  </w:r>
                  <w:proofErr w:type="gramStart"/>
                  <w:r w:rsidRPr="00B06ACC">
                    <w:rPr>
                      <w:rFonts w:ascii="細明體" w:eastAsia="細明體" w:hAnsi="細明體" w:cs="細明體"/>
                      <w:color w:val="363636"/>
                      <w:kern w:val="0"/>
                      <w:szCs w:val="24"/>
                    </w:rPr>
                    <w:t>遴聘及</w:t>
                  </w:r>
                  <w:proofErr w:type="gramEnd"/>
                  <w:r w:rsidRPr="00B06ACC">
                    <w:rPr>
                      <w:rFonts w:ascii="細明體" w:eastAsia="細明體" w:hAnsi="細明體" w:cs="細明體"/>
                      <w:color w:val="363636"/>
                      <w:kern w:val="0"/>
                      <w:szCs w:val="24"/>
                    </w:rPr>
                    <w:t>作業辦</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法之規定申請評議：</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B06ACC">
                    <w:rPr>
                      <w:rFonts w:ascii="細明體" w:eastAsia="細明體" w:hAnsi="細明體" w:cs="細明體"/>
                      <w:color w:val="363636"/>
                      <w:kern w:val="0"/>
                      <w:szCs w:val="24"/>
                    </w:rPr>
                    <w:t>一</w:t>
                  </w:r>
                  <w:proofErr w:type="gramEnd"/>
                  <w:r w:rsidRPr="00B06ACC">
                    <w:rPr>
                      <w:rFonts w:ascii="細明體" w:eastAsia="細明體" w:hAnsi="細明體" w:cs="細明體"/>
                      <w:color w:val="363636"/>
                      <w:kern w:val="0"/>
                      <w:szCs w:val="24"/>
                    </w:rPr>
                    <w:t xml:space="preserve">  經營者間權益之爭議。</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二  經營者與電信設備業者間權益之爭議。</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三  經營者與使用者間權益之爭議。</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四  無線電頻率分配及指配之爭議。</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五  經營者與大眾傳播業者間有關工程技術及監理之爭議。</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六  其他有關電信事業、電信監理之爭議。</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95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本規則發布施行前已依法經營固定通信業務者，其特許執照之補發規定，</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由電信總局另定之。</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96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申請經營固定通信業務者，應按申請特許、審查、認證、</w:t>
                  </w:r>
                  <w:proofErr w:type="gramStart"/>
                  <w:r w:rsidRPr="00B06ACC">
                    <w:rPr>
                      <w:rFonts w:ascii="細明體" w:eastAsia="細明體" w:hAnsi="細明體" w:cs="細明體"/>
                      <w:color w:val="363636"/>
                      <w:kern w:val="0"/>
                      <w:szCs w:val="24"/>
                    </w:rPr>
                    <w:t>審驗及</w:t>
                  </w:r>
                  <w:proofErr w:type="gramEnd"/>
                  <w:r w:rsidRPr="00B06ACC">
                    <w:rPr>
                      <w:rFonts w:ascii="細明體" w:eastAsia="細明體" w:hAnsi="細明體" w:cs="細明體"/>
                      <w:color w:val="363636"/>
                      <w:kern w:val="0"/>
                      <w:szCs w:val="24"/>
                    </w:rPr>
                    <w:t>證照等作</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業，依交通部所定收費標準向電信總局繳交特許費、審查費、認證費、審</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驗費及證照費。</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經營者應按經營業務使用之頻率，依交通部所定收費標準向電信總局繳交</w:t>
                  </w:r>
                </w:p>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無線電頻率使用費。</w:t>
                  </w:r>
                </w:p>
              </w:tc>
            </w:tr>
            <w:tr w:rsidR="00B06ACC" w:rsidRPr="00B06ACC">
              <w:trPr>
                <w:tblCellSpacing w:w="15" w:type="dxa"/>
                <w:jc w:val="center"/>
              </w:trPr>
              <w:tc>
                <w:tcPr>
                  <w:tcW w:w="200" w:type="pct"/>
                  <w:noWrap/>
                  <w:hideMark/>
                </w:tcPr>
                <w:p w:rsidR="00B06ACC" w:rsidRPr="00B06ACC" w:rsidRDefault="00B06ACC" w:rsidP="00B06ACC">
                  <w:pPr>
                    <w:widowControl/>
                    <w:rPr>
                      <w:rFonts w:ascii="Verdana" w:eastAsia="新細明體" w:hAnsi="Verdana" w:cs="新細明體"/>
                      <w:color w:val="363636"/>
                      <w:kern w:val="0"/>
                      <w:szCs w:val="24"/>
                    </w:rPr>
                  </w:pPr>
                  <w:r w:rsidRPr="00B06ACC">
                    <w:rPr>
                      <w:rFonts w:ascii="Verdana" w:eastAsia="新細明體" w:hAnsi="Verdana" w:cs="新細明體"/>
                      <w:color w:val="363636"/>
                      <w:kern w:val="0"/>
                      <w:sz w:val="20"/>
                      <w:szCs w:val="20"/>
                    </w:rPr>
                    <w:t>第</w:t>
                  </w:r>
                  <w:r w:rsidRPr="00B06ACC">
                    <w:rPr>
                      <w:rFonts w:ascii="Verdana" w:eastAsia="新細明體" w:hAnsi="Verdana" w:cs="新細明體"/>
                      <w:color w:val="363636"/>
                      <w:kern w:val="0"/>
                      <w:sz w:val="20"/>
                      <w:szCs w:val="20"/>
                    </w:rPr>
                    <w:t xml:space="preserve"> 97 </w:t>
                  </w:r>
                  <w:r w:rsidRPr="00B06ACC">
                    <w:rPr>
                      <w:rFonts w:ascii="Verdana" w:eastAsia="新細明體" w:hAnsi="Verdana" w:cs="新細明體"/>
                      <w:color w:val="363636"/>
                      <w:kern w:val="0"/>
                      <w:sz w:val="20"/>
                      <w:szCs w:val="20"/>
                    </w:rPr>
                    <w:t>條</w:t>
                  </w:r>
                </w:p>
              </w:tc>
              <w:tc>
                <w:tcPr>
                  <w:tcW w:w="4800" w:type="pct"/>
                  <w:vAlign w:val="center"/>
                  <w:hideMark/>
                </w:tcPr>
                <w:p w:rsidR="00B06ACC" w:rsidRPr="00B06ACC" w:rsidRDefault="00B06ACC" w:rsidP="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B06ACC">
                    <w:rPr>
                      <w:rFonts w:ascii="細明體" w:eastAsia="細明體" w:hAnsi="細明體" w:cs="細明體"/>
                      <w:color w:val="363636"/>
                      <w:kern w:val="0"/>
                      <w:szCs w:val="24"/>
                    </w:rPr>
                    <w:t>本規則自發布日施行。</w:t>
                  </w:r>
                </w:p>
              </w:tc>
            </w:tr>
          </w:tbl>
          <w:p w:rsidR="00B06ACC" w:rsidRPr="00B06ACC" w:rsidRDefault="00B06ACC" w:rsidP="00B06ACC">
            <w:pPr>
              <w:widowControl/>
              <w:rPr>
                <w:rFonts w:ascii="Verdana" w:eastAsia="新細明體" w:hAnsi="Verdana" w:cs="新細明體"/>
                <w:color w:val="363636"/>
                <w:kern w:val="0"/>
                <w:sz w:val="19"/>
                <w:szCs w:val="19"/>
              </w:rPr>
            </w:pP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CF" w:rsidRDefault="008761CF" w:rsidP="00B06ACC">
      <w:r>
        <w:separator/>
      </w:r>
    </w:p>
  </w:endnote>
  <w:endnote w:type="continuationSeparator" w:id="0">
    <w:p w:rsidR="008761CF" w:rsidRDefault="008761CF" w:rsidP="00B06A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CF" w:rsidRDefault="008761CF" w:rsidP="00B06ACC">
      <w:r>
        <w:separator/>
      </w:r>
    </w:p>
  </w:footnote>
  <w:footnote w:type="continuationSeparator" w:id="0">
    <w:p w:rsidR="008761CF" w:rsidRDefault="008761CF" w:rsidP="00B06A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ACC"/>
    <w:rsid w:val="000462F0"/>
    <w:rsid w:val="0078327F"/>
    <w:rsid w:val="008761CF"/>
    <w:rsid w:val="00B06A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6ACC"/>
    <w:pPr>
      <w:tabs>
        <w:tab w:val="center" w:pos="4153"/>
        <w:tab w:val="right" w:pos="8306"/>
      </w:tabs>
      <w:snapToGrid w:val="0"/>
    </w:pPr>
    <w:rPr>
      <w:sz w:val="20"/>
      <w:szCs w:val="20"/>
    </w:rPr>
  </w:style>
  <w:style w:type="character" w:customStyle="1" w:styleId="a4">
    <w:name w:val="頁首 字元"/>
    <w:basedOn w:val="a0"/>
    <w:link w:val="a3"/>
    <w:uiPriority w:val="99"/>
    <w:semiHidden/>
    <w:rsid w:val="00B06ACC"/>
    <w:rPr>
      <w:sz w:val="20"/>
      <w:szCs w:val="20"/>
    </w:rPr>
  </w:style>
  <w:style w:type="paragraph" w:styleId="a5">
    <w:name w:val="footer"/>
    <w:basedOn w:val="a"/>
    <w:link w:val="a6"/>
    <w:uiPriority w:val="99"/>
    <w:semiHidden/>
    <w:unhideWhenUsed/>
    <w:rsid w:val="00B06ACC"/>
    <w:pPr>
      <w:tabs>
        <w:tab w:val="center" w:pos="4153"/>
        <w:tab w:val="right" w:pos="8306"/>
      </w:tabs>
      <w:snapToGrid w:val="0"/>
    </w:pPr>
    <w:rPr>
      <w:sz w:val="20"/>
      <w:szCs w:val="20"/>
    </w:rPr>
  </w:style>
  <w:style w:type="character" w:customStyle="1" w:styleId="a6">
    <w:name w:val="頁尾 字元"/>
    <w:basedOn w:val="a0"/>
    <w:link w:val="a5"/>
    <w:uiPriority w:val="99"/>
    <w:semiHidden/>
    <w:rsid w:val="00B06ACC"/>
    <w:rPr>
      <w:sz w:val="20"/>
      <w:szCs w:val="20"/>
    </w:rPr>
  </w:style>
  <w:style w:type="paragraph" w:styleId="Web">
    <w:name w:val="Normal (Web)"/>
    <w:basedOn w:val="a"/>
    <w:uiPriority w:val="99"/>
    <w:unhideWhenUsed/>
    <w:rsid w:val="00B06ACC"/>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B06A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06ACC"/>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2818</Words>
  <Characters>16066</Characters>
  <Application>Microsoft Office Word</Application>
  <DocSecurity>0</DocSecurity>
  <Lines>133</Lines>
  <Paragraphs>37</Paragraphs>
  <ScaleCrop>false</ScaleCrop>
  <Company/>
  <LinksUpToDate>false</LinksUpToDate>
  <CharactersWithSpaces>18847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2014-10-09T06:10:00Z</dcterms:created>
  <dc:creator>ncc</dc:creator>
  <lastModifiedBy>ncc</lastModifiedBy>
  <dcterms:modified xsi:type="dcterms:W3CDTF">2014-10-09T06:11:00Z</dcterms:modified>
  <revision>2</revision>
</coreProperties>
</file>