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33" w:rsidRPr="00163833" w:rsidRDefault="00163833" w:rsidP="00163833">
      <w:pPr>
        <w:widowControl/>
        <w:spacing w:before="100" w:beforeAutospacing="1" w:after="100" w:afterAutospacing="1" w:line="320" w:lineRule="atLeast"/>
        <w:jc w:val="center"/>
        <w:rPr>
          <w:rFonts w:ascii="新細明體" w:eastAsia="新細明體" w:hAnsi="新細明體" w:cs="新細明體"/>
          <w:kern w:val="0"/>
          <w:sz w:val="20"/>
          <w:szCs w:val="20"/>
        </w:rPr>
      </w:pPr>
      <w:r w:rsidRPr="00163833">
        <w:rPr>
          <w:rFonts w:ascii="新細明體" w:eastAsia="新細明體" w:hAnsi="新細明體" w:cs="新細明體"/>
          <w:kern w:val="0"/>
          <w:sz w:val="20"/>
          <w:szCs w:val="20"/>
        </w:rPr>
        <w:fldChar w:fldCharType="begin"/>
      </w:r>
      <w:r w:rsidRPr="00163833">
        <w:rPr>
          <w:rFonts w:ascii="新細明體" w:eastAsia="新細明體" w:hAnsi="新細明體" w:cs="新細明體"/>
          <w:kern w:val="0"/>
          <w:sz w:val="20"/>
          <w:szCs w:val="20"/>
        </w:rPr>
        <w:instrText xml:space="preserve"> HYPERLINK "http://www.dgt.gov.tw/chinese/Regulations/5.3/5.3.2/Type1-Tariff.shtml" </w:instrText>
      </w:r>
      <w:r w:rsidRPr="00163833">
        <w:rPr>
          <w:rFonts w:ascii="新細明體" w:eastAsia="新細明體" w:hAnsi="新細明體" w:cs="新細明體"/>
          <w:kern w:val="0"/>
          <w:sz w:val="20"/>
          <w:szCs w:val="20"/>
        </w:rPr>
        <w:fldChar w:fldCharType="separate"/>
      </w:r>
      <w:r w:rsidRPr="00163833">
        <w:rPr>
          <w:rFonts w:ascii="新細明體" w:eastAsia="新細明體" w:hAnsi="新細明體" w:cs="新細明體"/>
          <w:kern w:val="0"/>
          <w:sz w:val="20"/>
          <w:szCs w:val="20"/>
        </w:rPr>
        <w:t>第一類電信事業資費管理辦法</w:t>
      </w:r>
      <w:r w:rsidRPr="00163833">
        <w:rPr>
          <w:rFonts w:ascii="新細明體" w:eastAsia="新細明體" w:hAnsi="新細明體" w:cs="新細明體"/>
          <w:kern w:val="0"/>
          <w:sz w:val="20"/>
          <w:szCs w:val="20"/>
        </w:rPr>
        <w:fldChar w:fldCharType="end"/>
      </w:r>
      <w:r w:rsidRPr="00163833">
        <w:rPr>
          <w:rFonts w:ascii="新細明體" w:eastAsia="新細明體" w:hAnsi="新細明體" w:cs="新細明體"/>
          <w:kern w:val="0"/>
          <w:sz w:val="20"/>
          <w:szCs w:val="20"/>
        </w:rPr>
        <w:t>部分條文修正總說明</w:t>
      </w:r>
    </w:p>
    <w:p w:rsidR="00163833" w:rsidRPr="00163833" w:rsidRDefault="00163833" w:rsidP="00163833">
      <w:pPr>
        <w:widowControl/>
        <w:spacing w:before="100" w:beforeAutospacing="1" w:after="100" w:afterAutospacing="1" w:line="320" w:lineRule="atLeast"/>
        <w:rPr>
          <w:rFonts w:ascii="新細明體" w:eastAsia="新細明體" w:hAnsi="新細明體" w:cs="新細明體"/>
          <w:color w:val="333333"/>
          <w:kern w:val="0"/>
          <w:sz w:val="20"/>
          <w:szCs w:val="20"/>
        </w:rPr>
      </w:pPr>
      <w:r w:rsidRPr="00163833">
        <w:rPr>
          <w:rFonts w:ascii="新細明體" w:eastAsia="新細明體" w:hAnsi="新細明體" w:cs="新細明體"/>
          <w:color w:val="333333"/>
          <w:kern w:val="0"/>
          <w:sz w:val="20"/>
          <w:szCs w:val="20"/>
        </w:rPr>
        <w:t>中華民國九十五年一月十一日交通部</w:t>
      </w:r>
      <w:proofErr w:type="gramStart"/>
      <w:r w:rsidRPr="00163833">
        <w:rPr>
          <w:rFonts w:ascii="新細明體" w:eastAsia="新細明體" w:hAnsi="新細明體" w:cs="新細明體"/>
          <w:color w:val="333333"/>
          <w:kern w:val="0"/>
          <w:sz w:val="20"/>
          <w:szCs w:val="20"/>
        </w:rPr>
        <w:t>交郵發</w:t>
      </w:r>
      <w:proofErr w:type="gramEnd"/>
      <w:r w:rsidRPr="00163833">
        <w:rPr>
          <w:rFonts w:ascii="新細明體" w:eastAsia="新細明體" w:hAnsi="新細明體" w:cs="新細明體"/>
          <w:color w:val="333333"/>
          <w:kern w:val="0"/>
          <w:sz w:val="20"/>
          <w:szCs w:val="20"/>
        </w:rPr>
        <w:t xml:space="preserve">字第09500850071 號令修正發布第十二條、第十三條及第十七條；增訂第九條之二 </w:t>
      </w:r>
    </w:p>
    <w:p w:rsidR="00163833" w:rsidRPr="00163833" w:rsidRDefault="00163833" w:rsidP="00163833">
      <w:pPr>
        <w:widowControl/>
        <w:spacing w:before="100" w:beforeAutospacing="1" w:after="100" w:afterAutospacing="1" w:line="320" w:lineRule="atLeast"/>
        <w:rPr>
          <w:rFonts w:ascii="新細明體" w:eastAsia="新細明體" w:hAnsi="新細明體" w:cs="新細明體"/>
          <w:color w:val="333333"/>
          <w:kern w:val="0"/>
          <w:sz w:val="20"/>
          <w:szCs w:val="20"/>
        </w:rPr>
      </w:pPr>
      <w:r w:rsidRPr="00163833">
        <w:rPr>
          <w:rFonts w:ascii="新細明體" w:eastAsia="新細明體" w:hAnsi="新細明體" w:cs="新細明體"/>
          <w:color w:val="333333"/>
          <w:kern w:val="0"/>
          <w:sz w:val="20"/>
          <w:szCs w:val="20"/>
        </w:rPr>
        <w:t>         第一類電信事業資費管理辦法係依據電信法第二十六條第三項規定訂定，為政府健全電信市場公平競爭環境之重要機制。為建立適合我國國情，且有利於我國電信事業健全發展之資費管制制度，交通部於八十八年修正電信法第二十六條規定，將資費管制制度改為「價格調整上限制」。配合前揭電信法之修正，本辦法於八十九年九月八日首次發布施行，嗣後歷經兩次修正。於九十一年五月二十九日為進一步簡化資費審查程序、賦予業者更大訂價彈性、活絡電信市場機制，以增進消費者福利並</w:t>
      </w:r>
      <w:proofErr w:type="gramStart"/>
      <w:r w:rsidRPr="00163833">
        <w:rPr>
          <w:rFonts w:ascii="新細明體" w:eastAsia="新細明體" w:hAnsi="新細明體" w:cs="新細明體"/>
          <w:color w:val="333333"/>
          <w:kern w:val="0"/>
          <w:sz w:val="20"/>
          <w:szCs w:val="20"/>
        </w:rPr>
        <w:t>撙</w:t>
      </w:r>
      <w:proofErr w:type="gramEnd"/>
      <w:r w:rsidRPr="00163833">
        <w:rPr>
          <w:rFonts w:ascii="新細明體" w:eastAsia="新細明體" w:hAnsi="新細明體" w:cs="新細明體"/>
          <w:color w:val="333333"/>
          <w:kern w:val="0"/>
          <w:sz w:val="20"/>
          <w:szCs w:val="20"/>
        </w:rPr>
        <w:t>節行政成本，另再檢討放寬對第一類電信事業資費之</w:t>
      </w:r>
      <w:proofErr w:type="gramStart"/>
      <w:r w:rsidRPr="00163833">
        <w:rPr>
          <w:rFonts w:ascii="新細明體" w:eastAsia="新細明體" w:hAnsi="新細明體" w:cs="新細明體"/>
          <w:color w:val="333333"/>
          <w:kern w:val="0"/>
          <w:sz w:val="20"/>
          <w:szCs w:val="20"/>
        </w:rPr>
        <w:t>核備時程</w:t>
      </w:r>
      <w:proofErr w:type="gramEnd"/>
      <w:r w:rsidRPr="00163833">
        <w:rPr>
          <w:rFonts w:ascii="新細明體" w:eastAsia="新細明體" w:hAnsi="新細明體" w:cs="新細明體"/>
          <w:color w:val="333333"/>
          <w:kern w:val="0"/>
          <w:sz w:val="20"/>
          <w:szCs w:val="20"/>
        </w:rPr>
        <w:t>、電信資費促銷費率之限制等相關規定。於九十二年十二月二十四日為配合「第一類電信事業網路互連管理辦法」修正為「電信事業網路互連管理辦法」，</w:t>
      </w:r>
      <w:proofErr w:type="gramStart"/>
      <w:r w:rsidRPr="00163833">
        <w:rPr>
          <w:rFonts w:ascii="新細明體" w:eastAsia="新細明體" w:hAnsi="新細明體" w:cs="新細明體"/>
          <w:color w:val="333333"/>
          <w:kern w:val="0"/>
          <w:sz w:val="20"/>
          <w:szCs w:val="20"/>
        </w:rPr>
        <w:t>爰</w:t>
      </w:r>
      <w:proofErr w:type="gramEnd"/>
      <w:r w:rsidRPr="00163833">
        <w:rPr>
          <w:rFonts w:ascii="新細明體" w:eastAsia="新細明體" w:hAnsi="新細明體" w:cs="新細明體"/>
          <w:color w:val="333333"/>
          <w:kern w:val="0"/>
          <w:sz w:val="20"/>
          <w:szCs w:val="20"/>
        </w:rPr>
        <w:t>修正本辦法第八條及第十七條之相關用語。</w:t>
      </w:r>
      <w:r w:rsidRPr="00163833">
        <w:rPr>
          <w:rFonts w:ascii="新細明體" w:eastAsia="新細明體" w:hAnsi="新細明體" w:cs="新細明體"/>
          <w:color w:val="333333"/>
          <w:kern w:val="0"/>
          <w:sz w:val="20"/>
          <w:szCs w:val="20"/>
        </w:rPr>
        <w:br/>
        <w:t>         為加速資訊化社會之發展，活絡電信市場機能，增進消費者福利，</w:t>
      </w:r>
      <w:proofErr w:type="gramStart"/>
      <w:r w:rsidRPr="00163833">
        <w:rPr>
          <w:rFonts w:ascii="新細明體" w:eastAsia="新細明體" w:hAnsi="新細明體" w:cs="新細明體"/>
          <w:color w:val="333333"/>
          <w:kern w:val="0"/>
          <w:sz w:val="20"/>
          <w:szCs w:val="20"/>
        </w:rPr>
        <w:t>爰</w:t>
      </w:r>
      <w:proofErr w:type="gramEnd"/>
      <w:r w:rsidRPr="00163833">
        <w:rPr>
          <w:rFonts w:ascii="新細明體" w:eastAsia="新細明體" w:hAnsi="新細明體" w:cs="新細明體"/>
          <w:color w:val="333333"/>
          <w:kern w:val="0"/>
          <w:sz w:val="20"/>
          <w:szCs w:val="20"/>
        </w:rPr>
        <w:t>參照WTO電信參考文件監管原則、歐盟互連指令、美國電信法第二百五十一節規定，及電信法第二十六條之一第一項第九款之規定，擬具本辦法修正草案，要求第一類電信事業市場主導者應訂定批發價格，並不得為不公平競爭行為。本次修正重點分述如次：</w:t>
      </w:r>
      <w:r w:rsidRPr="00163833">
        <w:rPr>
          <w:rFonts w:ascii="新細明體" w:eastAsia="新細明體" w:hAnsi="新細明體" w:cs="新細明體"/>
          <w:color w:val="333333"/>
          <w:kern w:val="0"/>
          <w:sz w:val="20"/>
          <w:szCs w:val="20"/>
        </w:rPr>
        <w:br/>
        <w:t>一、鑒於目前第一類電信事業仍屬寡占市場，為輔導非市場主導者得以健全發展，並活絡市場競爭程度，增訂第一類電信事業市場主導者應以批發價格提供其他電信事業之義務及批發價格訂定之規範，並依據電信法第二十六條之一第一項第九款之規定，明訂第一類電信事業市場主導者提供批發價電信服務時不得有不公平競爭行為。另考量電信市場多變化，為適時反映市場供需情況，</w:t>
      </w:r>
      <w:proofErr w:type="gramStart"/>
      <w:r w:rsidRPr="00163833">
        <w:rPr>
          <w:rFonts w:ascii="新細明體" w:eastAsia="新細明體" w:hAnsi="新細明體" w:cs="新細明體"/>
          <w:color w:val="333333"/>
          <w:kern w:val="0"/>
          <w:sz w:val="20"/>
          <w:szCs w:val="20"/>
        </w:rPr>
        <w:t>爰</w:t>
      </w:r>
      <w:proofErr w:type="gramEnd"/>
      <w:r w:rsidRPr="00163833">
        <w:rPr>
          <w:rFonts w:ascii="新細明體" w:eastAsia="新細明體" w:hAnsi="新細明體" w:cs="新細明體"/>
          <w:color w:val="333333"/>
          <w:kern w:val="0"/>
          <w:sz w:val="20"/>
          <w:szCs w:val="20"/>
        </w:rPr>
        <w:t>明訂第一類電信事業市場主導者應訂定批發價格之電信服務項目，並授權電信總局視市場競爭態勢而定期公告調整之。（修正條文第九條之二）</w:t>
      </w:r>
      <w:r w:rsidRPr="00163833">
        <w:rPr>
          <w:rFonts w:ascii="新細明體" w:eastAsia="新細明體" w:hAnsi="新細明體" w:cs="新細明體"/>
          <w:color w:val="333333"/>
          <w:kern w:val="0"/>
          <w:sz w:val="20"/>
          <w:szCs w:val="20"/>
        </w:rPr>
        <w:br/>
        <w:t>二、配合第九條之二之增訂，第十二條及第十七</w:t>
      </w:r>
      <w:proofErr w:type="gramStart"/>
      <w:r w:rsidRPr="00163833">
        <w:rPr>
          <w:rFonts w:ascii="新細明體" w:eastAsia="新細明體" w:hAnsi="新細明體" w:cs="新細明體"/>
          <w:color w:val="333333"/>
          <w:kern w:val="0"/>
          <w:sz w:val="20"/>
          <w:szCs w:val="20"/>
        </w:rPr>
        <w:t>條酌作</w:t>
      </w:r>
      <w:proofErr w:type="gramEnd"/>
      <w:r w:rsidRPr="00163833">
        <w:rPr>
          <w:rFonts w:ascii="新細明體" w:eastAsia="新細明體" w:hAnsi="新細明體" w:cs="新細明體"/>
          <w:color w:val="333333"/>
          <w:kern w:val="0"/>
          <w:sz w:val="20"/>
          <w:szCs w:val="20"/>
        </w:rPr>
        <w:t>文字修正。（修正條文第十二條及第十七條）</w:t>
      </w:r>
      <w:r w:rsidRPr="00163833">
        <w:rPr>
          <w:rFonts w:ascii="新細明體" w:eastAsia="新細明體" w:hAnsi="新細明體" w:cs="新細明體"/>
          <w:color w:val="333333"/>
          <w:kern w:val="0"/>
          <w:sz w:val="20"/>
          <w:szCs w:val="20"/>
        </w:rPr>
        <w:br/>
        <w:t>三、鑒於第一類電信事業市場主導者於調低電信服務之零售價格時，不同時調低其對應之批發價格，若造成零售價格低於批發價格，將使批發價格之訂定不具實質意義。</w:t>
      </w:r>
      <w:proofErr w:type="gramStart"/>
      <w:r w:rsidRPr="00163833">
        <w:rPr>
          <w:rFonts w:ascii="新細明體" w:eastAsia="新細明體" w:hAnsi="新細明體" w:cs="新細明體"/>
          <w:color w:val="333333"/>
          <w:kern w:val="0"/>
          <w:sz w:val="20"/>
          <w:szCs w:val="20"/>
        </w:rPr>
        <w:t>爰</w:t>
      </w:r>
      <w:proofErr w:type="gramEnd"/>
      <w:r w:rsidRPr="00163833">
        <w:rPr>
          <w:rFonts w:ascii="新細明體" w:eastAsia="新細明體" w:hAnsi="新細明體" w:cs="新細明體"/>
          <w:color w:val="333333"/>
          <w:kern w:val="0"/>
          <w:sz w:val="20"/>
          <w:szCs w:val="20"/>
        </w:rPr>
        <w:t>明定第一類電信事業市場主導者調整零售價格時，應一併提報對應之批發價格。（修正條文第十三條）</w:t>
      </w:r>
      <w:r w:rsidRPr="00163833">
        <w:rPr>
          <w:rFonts w:ascii="新細明體" w:eastAsia="新細明體" w:hAnsi="新細明體" w:cs="新細明體"/>
          <w:color w:val="333333"/>
          <w:kern w:val="0"/>
          <w:sz w:val="20"/>
          <w:szCs w:val="20"/>
        </w:rPr>
        <w:br/>
      </w:r>
      <w:r w:rsidRPr="00163833">
        <w:rPr>
          <w:rFonts w:ascii="新細明體" w:eastAsia="新細明體" w:hAnsi="新細明體" w:cs="新細明體"/>
          <w:color w:val="333333"/>
          <w:kern w:val="0"/>
          <w:sz w:val="20"/>
          <w:szCs w:val="20"/>
        </w:rPr>
        <w:br/>
        <w:t>修正條文</w:t>
      </w:r>
      <w:r w:rsidRPr="00163833">
        <w:rPr>
          <w:rFonts w:ascii="新細明體" w:eastAsia="新細明體" w:hAnsi="新細明體" w:cs="新細明體"/>
          <w:color w:val="333333"/>
          <w:kern w:val="0"/>
          <w:sz w:val="20"/>
          <w:szCs w:val="20"/>
        </w:rPr>
        <w:br/>
        <w:t>第九條之二</w:t>
      </w:r>
      <w:r w:rsidRPr="00163833">
        <w:rPr>
          <w:rFonts w:ascii="新細明體" w:eastAsia="新細明體" w:hAnsi="新細明體" w:cs="新細明體"/>
          <w:color w:val="333333"/>
          <w:kern w:val="0"/>
          <w:sz w:val="20"/>
          <w:szCs w:val="20"/>
        </w:rPr>
        <w:br/>
        <w:t>         第一類電信事業市場主導者就其提供予其他電信事業之電信服務，應訂定批發價格。</w:t>
      </w:r>
      <w:r w:rsidRPr="00163833">
        <w:rPr>
          <w:rFonts w:ascii="新細明體" w:eastAsia="新細明體" w:hAnsi="新細明體" w:cs="新細明體"/>
          <w:color w:val="333333"/>
          <w:kern w:val="0"/>
          <w:sz w:val="20"/>
          <w:szCs w:val="20"/>
        </w:rPr>
        <w:br/>
        <w:t>         前項電信服務，其服務項目及適用對象如附表，並由電信總局每年定期檢討公告之。</w:t>
      </w:r>
      <w:r w:rsidRPr="00163833">
        <w:rPr>
          <w:rFonts w:ascii="新細明體" w:eastAsia="新細明體" w:hAnsi="新細明體" w:cs="新細明體"/>
          <w:color w:val="333333"/>
          <w:kern w:val="0"/>
          <w:sz w:val="20"/>
          <w:szCs w:val="20"/>
        </w:rPr>
        <w:br/>
        <w:t>         批發價格之訂定，應以零售價格扣除可避免成本及費用，並不得高於其促銷方案。</w:t>
      </w:r>
      <w:r w:rsidRPr="00163833">
        <w:rPr>
          <w:rFonts w:ascii="新細明體" w:eastAsia="新細明體" w:hAnsi="新細明體" w:cs="新細明體"/>
          <w:color w:val="333333"/>
          <w:kern w:val="0"/>
          <w:sz w:val="20"/>
          <w:szCs w:val="20"/>
        </w:rPr>
        <w:br/>
        <w:t>         第一類電信事業市場主導者對其他電信事業不得有不公平競爭行為。</w:t>
      </w:r>
      <w:r w:rsidRPr="00163833">
        <w:rPr>
          <w:rFonts w:ascii="新細明體" w:eastAsia="新細明體" w:hAnsi="新細明體" w:cs="新細明體"/>
          <w:color w:val="333333"/>
          <w:kern w:val="0"/>
          <w:sz w:val="20"/>
          <w:szCs w:val="20"/>
        </w:rPr>
        <w:br/>
        <w:t>         第一類電信事業市場主導者批發價格之提報期限及實施日期，由電信總局公告之。</w:t>
      </w:r>
      <w:r w:rsidRPr="00163833">
        <w:rPr>
          <w:rFonts w:ascii="新細明體" w:eastAsia="新細明體" w:hAnsi="新細明體" w:cs="新細明體"/>
          <w:color w:val="333333"/>
          <w:kern w:val="0"/>
          <w:sz w:val="20"/>
          <w:szCs w:val="20"/>
        </w:rPr>
        <w:br/>
      </w:r>
      <w:r w:rsidRPr="00163833">
        <w:rPr>
          <w:rFonts w:ascii="新細明體" w:eastAsia="新細明體" w:hAnsi="新細明體" w:cs="新細明體"/>
          <w:color w:val="333333"/>
          <w:kern w:val="0"/>
          <w:sz w:val="20"/>
          <w:szCs w:val="20"/>
        </w:rPr>
        <w:br/>
        <w:t>第十二條</w:t>
      </w:r>
      <w:r w:rsidRPr="00163833">
        <w:rPr>
          <w:rFonts w:ascii="新細明體" w:eastAsia="新細明體" w:hAnsi="新細明體" w:cs="新細明體"/>
          <w:color w:val="333333"/>
          <w:kern w:val="0"/>
          <w:sz w:val="20"/>
          <w:szCs w:val="20"/>
        </w:rPr>
        <w:br/>
        <w:t>         第一類電信事業各項業務資費之首次訂定者，其核定、備查或公告，依第八條至第十一條之規</w:t>
      </w:r>
      <w:r w:rsidRPr="00163833">
        <w:rPr>
          <w:rFonts w:ascii="新細明體" w:eastAsia="新細明體" w:hAnsi="新細明體" w:cs="新細明體"/>
          <w:color w:val="333333"/>
          <w:kern w:val="0"/>
          <w:sz w:val="20"/>
          <w:szCs w:val="20"/>
        </w:rPr>
        <w:lastRenderedPageBreak/>
        <w:t>定。</w:t>
      </w:r>
      <w:r w:rsidRPr="00163833">
        <w:rPr>
          <w:rFonts w:ascii="新細明體" w:eastAsia="新細明體" w:hAnsi="新細明體" w:cs="新細明體"/>
          <w:color w:val="333333"/>
          <w:kern w:val="0"/>
          <w:sz w:val="20"/>
          <w:szCs w:val="20"/>
        </w:rPr>
        <w:br/>
      </w:r>
      <w:r w:rsidRPr="00163833">
        <w:rPr>
          <w:rFonts w:ascii="新細明體" w:eastAsia="新細明體" w:hAnsi="新細明體" w:cs="新細明體"/>
          <w:color w:val="333333"/>
          <w:kern w:val="0"/>
          <w:sz w:val="20"/>
          <w:szCs w:val="20"/>
        </w:rPr>
        <w:br/>
        <w:t>第十三條</w:t>
      </w:r>
      <w:r w:rsidRPr="00163833">
        <w:rPr>
          <w:rFonts w:ascii="新細明體" w:eastAsia="新細明體" w:hAnsi="新細明體" w:cs="新細明體"/>
          <w:color w:val="333333"/>
          <w:kern w:val="0"/>
          <w:sz w:val="20"/>
          <w:szCs w:val="20"/>
        </w:rPr>
        <w:br/>
        <w:t>         第一類電信事業實施組合式費率、套裝費率或數量折扣費率者，其組成之資費，均應依第六條至第十一條有關規定辦理。</w:t>
      </w:r>
      <w:r w:rsidRPr="00163833">
        <w:rPr>
          <w:rFonts w:ascii="新細明體" w:eastAsia="新細明體" w:hAnsi="新細明體" w:cs="新細明體"/>
          <w:color w:val="333333"/>
          <w:kern w:val="0"/>
          <w:sz w:val="20"/>
          <w:szCs w:val="20"/>
        </w:rPr>
        <w:br/>
        <w:t>         前項所稱組合式費率，係指第一類電信事業對於同一電信業務不同資費項目之組合，設定可讓用戶選擇不同費率選單；所稱套裝費率，係指第一類電信事業對於不同電信業務資費之組合，設定可讓用戶選擇不同費率選單；所稱數量折扣費率，係指第一類電信事業對於同一電信業務資費，按用戶使用訊</w:t>
      </w:r>
      <w:proofErr w:type="gramStart"/>
      <w:r w:rsidRPr="00163833">
        <w:rPr>
          <w:rFonts w:ascii="新細明體" w:eastAsia="新細明體" w:hAnsi="新細明體" w:cs="新細明體"/>
          <w:color w:val="333333"/>
          <w:kern w:val="0"/>
          <w:sz w:val="20"/>
          <w:szCs w:val="20"/>
        </w:rPr>
        <w:t>務</w:t>
      </w:r>
      <w:proofErr w:type="gramEnd"/>
      <w:r w:rsidRPr="00163833">
        <w:rPr>
          <w:rFonts w:ascii="新細明體" w:eastAsia="新細明體" w:hAnsi="新細明體" w:cs="新細明體"/>
          <w:color w:val="333333"/>
          <w:kern w:val="0"/>
          <w:sz w:val="20"/>
          <w:szCs w:val="20"/>
        </w:rPr>
        <w:t>量之不同數量等級給予不同之折扣費率。</w:t>
      </w:r>
      <w:r w:rsidRPr="00163833">
        <w:rPr>
          <w:rFonts w:ascii="新細明體" w:eastAsia="新細明體" w:hAnsi="新細明體" w:cs="新細明體"/>
          <w:color w:val="333333"/>
          <w:kern w:val="0"/>
          <w:sz w:val="20"/>
          <w:szCs w:val="20"/>
        </w:rPr>
        <w:br/>
        <w:t>         第一類電信事業依第九條規定報請核定或備查資費時，應另行提報各項費率組合分析佐證說明。</w:t>
      </w:r>
      <w:r w:rsidRPr="00163833">
        <w:rPr>
          <w:rFonts w:ascii="新細明體" w:eastAsia="新細明體" w:hAnsi="新細明體" w:cs="新細明體"/>
          <w:color w:val="333333"/>
          <w:kern w:val="0"/>
          <w:sz w:val="20"/>
          <w:szCs w:val="20"/>
        </w:rPr>
        <w:br/>
        <w:t>         第一類電信事業市場主導者依第九條、第十二條及本條規定報請核定或備查零售價格，其電信服務亦屬第九條之二第二項之項目時，應同時提報對應之批發價格，並</w:t>
      </w:r>
      <w:proofErr w:type="gramStart"/>
      <w:r w:rsidRPr="00163833">
        <w:rPr>
          <w:rFonts w:ascii="新細明體" w:eastAsia="新細明體" w:hAnsi="新細明體" w:cs="新細明體"/>
          <w:color w:val="333333"/>
          <w:kern w:val="0"/>
          <w:sz w:val="20"/>
          <w:szCs w:val="20"/>
        </w:rPr>
        <w:t>檢具相關之成</w:t>
      </w:r>
      <w:proofErr w:type="gramEnd"/>
      <w:r w:rsidRPr="00163833">
        <w:rPr>
          <w:rFonts w:ascii="新細明體" w:eastAsia="新細明體" w:hAnsi="新細明體" w:cs="新細明體"/>
          <w:color w:val="333333"/>
          <w:kern w:val="0"/>
          <w:sz w:val="20"/>
          <w:szCs w:val="20"/>
        </w:rPr>
        <w:t>本分析資料。</w:t>
      </w:r>
      <w:r w:rsidRPr="00163833">
        <w:rPr>
          <w:rFonts w:ascii="新細明體" w:eastAsia="新細明體" w:hAnsi="新細明體" w:cs="新細明體"/>
          <w:color w:val="333333"/>
          <w:kern w:val="0"/>
          <w:sz w:val="20"/>
          <w:szCs w:val="20"/>
        </w:rPr>
        <w:br/>
      </w:r>
      <w:r w:rsidRPr="00163833">
        <w:rPr>
          <w:rFonts w:ascii="新細明體" w:eastAsia="新細明體" w:hAnsi="新細明體" w:cs="新細明體"/>
          <w:color w:val="333333"/>
          <w:kern w:val="0"/>
          <w:sz w:val="20"/>
          <w:szCs w:val="20"/>
        </w:rPr>
        <w:br/>
        <w:t>第十七條</w:t>
      </w:r>
      <w:r w:rsidRPr="00163833">
        <w:rPr>
          <w:rFonts w:ascii="新細明體" w:eastAsia="新細明體" w:hAnsi="新細明體" w:cs="新細明體"/>
          <w:color w:val="333333"/>
          <w:kern w:val="0"/>
          <w:sz w:val="20"/>
          <w:szCs w:val="20"/>
        </w:rPr>
        <w:br/>
        <w:t>         第一類電信事業陳報或實施之資費有下列情形之一者，電信總局得令其變更之：</w:t>
      </w:r>
      <w:r w:rsidRPr="00163833">
        <w:rPr>
          <w:rFonts w:ascii="新細明體" w:eastAsia="新細明體" w:hAnsi="新細明體" w:cs="新細明體"/>
          <w:color w:val="333333"/>
          <w:kern w:val="0"/>
          <w:sz w:val="20"/>
          <w:szCs w:val="20"/>
        </w:rPr>
        <w:br/>
        <w:t>一、資費之訂定或調整違反第一類電信事業會計制度及會計處理準則與電信事業網路互連管理辦法等相關法令規定者。</w:t>
      </w:r>
      <w:r w:rsidRPr="00163833">
        <w:rPr>
          <w:rFonts w:ascii="新細明體" w:eastAsia="新細明體" w:hAnsi="新細明體" w:cs="新細明體"/>
          <w:color w:val="333333"/>
          <w:kern w:val="0"/>
          <w:sz w:val="20"/>
          <w:szCs w:val="20"/>
        </w:rPr>
        <w:br/>
        <w:t>二、違反第二條規定之公式者。</w:t>
      </w:r>
      <w:r w:rsidRPr="00163833">
        <w:rPr>
          <w:rFonts w:ascii="新細明體" w:eastAsia="新細明體" w:hAnsi="新細明體" w:cs="新細明體"/>
          <w:color w:val="333333"/>
          <w:kern w:val="0"/>
          <w:sz w:val="20"/>
          <w:szCs w:val="20"/>
        </w:rPr>
        <w:br/>
        <w:t>三、違反第九條第一項、第二項、第九條之二第三項、第四項或第十二條之規定者。</w:t>
      </w:r>
      <w:r w:rsidRPr="00163833">
        <w:rPr>
          <w:rFonts w:ascii="新細明體" w:eastAsia="新細明體" w:hAnsi="新細明體" w:cs="新細明體"/>
          <w:color w:val="333333"/>
          <w:kern w:val="0"/>
          <w:sz w:val="20"/>
          <w:szCs w:val="20"/>
        </w:rPr>
        <w:br/>
        <w:t>四、經依第十六條規定申訴並經確認者。</w:t>
      </w:r>
      <w:r w:rsidRPr="00163833">
        <w:rPr>
          <w:rFonts w:ascii="新細明體" w:eastAsia="新細明體" w:hAnsi="新細明體" w:cs="新細明體"/>
          <w:color w:val="333333"/>
          <w:kern w:val="0"/>
          <w:sz w:val="20"/>
          <w:szCs w:val="20"/>
        </w:rPr>
        <w:br/>
        <w:t xml:space="preserve">         第一類電信事業依前項規定變更資費費率者，如其變更前之費率高於變更後之費率時，應於三個月內將超收之金額退還用戶。 </w:t>
      </w:r>
    </w:p>
    <w:p w:rsidR="00163833" w:rsidRPr="00163833" w:rsidRDefault="00163833" w:rsidP="00163833">
      <w:pPr>
        <w:widowControl/>
        <w:spacing w:before="100" w:beforeAutospacing="1" w:after="100" w:afterAutospacing="1" w:line="320" w:lineRule="atLeast"/>
        <w:rPr>
          <w:rFonts w:ascii="新細明體" w:eastAsia="新細明體" w:hAnsi="新細明體" w:cs="新細明體"/>
          <w:color w:val="333333"/>
          <w:kern w:val="0"/>
          <w:sz w:val="20"/>
          <w:szCs w:val="20"/>
        </w:rPr>
      </w:pPr>
      <w:r w:rsidRPr="00163833">
        <w:rPr>
          <w:rFonts w:ascii="新細明體" w:eastAsia="新細明體" w:hAnsi="新細明體" w:cs="新細明體"/>
          <w:color w:val="333333"/>
          <w:kern w:val="0"/>
          <w:sz w:val="20"/>
          <w:szCs w:val="20"/>
        </w:rPr>
        <w:t>附表</w:t>
      </w:r>
      <w:r w:rsidRPr="00163833">
        <w:rPr>
          <w:rFonts w:ascii="新細明體" w:eastAsia="新細明體" w:hAnsi="新細明體" w:cs="新細明體"/>
          <w:color w:val="333333"/>
          <w:kern w:val="0"/>
          <w:sz w:val="20"/>
          <w:szCs w:val="20"/>
        </w:rPr>
        <w:br/>
        <w:t xml:space="preserve">市場主導者應提供批發價之業務項目及適用對象 </w:t>
      </w:r>
    </w:p>
    <w:tbl>
      <w:tblPr>
        <w:tblW w:w="0" w:type="auto"/>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3480"/>
        <w:gridCol w:w="4882"/>
      </w:tblGrid>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jc w:val="center"/>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批發業務項目</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jc w:val="center"/>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適用對象</w:t>
            </w:r>
          </w:p>
        </w:tc>
      </w:tr>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ind w:left="475" w:hanging="475"/>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一、ATM</w:t>
            </w:r>
            <w:proofErr w:type="gramStart"/>
            <w:r w:rsidRPr="00163833">
              <w:rPr>
                <w:rFonts w:ascii="新細明體" w:eastAsia="新細明體" w:hAnsi="新細明體" w:cs="新細明體" w:hint="eastAsia"/>
                <w:color w:val="333333"/>
                <w:kern w:val="0"/>
                <w:sz w:val="20"/>
                <w:szCs w:val="20"/>
              </w:rPr>
              <w:t>介</w:t>
            </w:r>
            <w:proofErr w:type="gramEnd"/>
            <w:r w:rsidRPr="00163833">
              <w:rPr>
                <w:rFonts w:ascii="新細明體" w:eastAsia="新細明體" w:hAnsi="新細明體" w:cs="新細明體" w:hint="eastAsia"/>
                <w:color w:val="333333"/>
                <w:kern w:val="0"/>
                <w:sz w:val="20"/>
                <w:szCs w:val="20"/>
              </w:rPr>
              <w:t>接電路(</w:t>
            </w:r>
            <w:proofErr w:type="gramStart"/>
            <w:r w:rsidRPr="00163833">
              <w:rPr>
                <w:rFonts w:ascii="新細明體" w:eastAsia="新細明體" w:hAnsi="新細明體" w:cs="新細明體" w:hint="eastAsia"/>
                <w:color w:val="333333"/>
                <w:kern w:val="0"/>
                <w:sz w:val="20"/>
                <w:szCs w:val="20"/>
              </w:rPr>
              <w:t>含市</w:t>
            </w:r>
            <w:proofErr w:type="gramEnd"/>
            <w:r w:rsidRPr="00163833">
              <w:rPr>
                <w:rFonts w:ascii="新細明體" w:eastAsia="新細明體" w:hAnsi="新細明體" w:cs="新細明體" w:hint="eastAsia"/>
                <w:color w:val="333333"/>
                <w:kern w:val="0"/>
                <w:sz w:val="20"/>
                <w:szCs w:val="20"/>
              </w:rPr>
              <w:t>、長專線電路)</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第一類電信事業、第二類電信事業</w:t>
            </w:r>
          </w:p>
        </w:tc>
      </w:tr>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ind w:left="490" w:hanging="490"/>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二、網際網路連線業者之</w:t>
            </w:r>
            <w:proofErr w:type="gramStart"/>
            <w:r w:rsidRPr="00163833">
              <w:rPr>
                <w:rFonts w:ascii="新細明體" w:eastAsia="新細明體" w:hAnsi="新細明體" w:cs="新細明體" w:hint="eastAsia"/>
                <w:color w:val="333333"/>
                <w:kern w:val="0"/>
                <w:sz w:val="20"/>
                <w:szCs w:val="20"/>
              </w:rPr>
              <w:t>介</w:t>
            </w:r>
            <w:proofErr w:type="gramEnd"/>
            <w:r w:rsidRPr="00163833">
              <w:rPr>
                <w:rFonts w:ascii="新細明體" w:eastAsia="新細明體" w:hAnsi="新細明體" w:cs="新細明體" w:hint="eastAsia"/>
                <w:color w:val="333333"/>
                <w:kern w:val="0"/>
                <w:sz w:val="20"/>
                <w:szCs w:val="20"/>
              </w:rPr>
              <w:t>接電路(</w:t>
            </w:r>
            <w:proofErr w:type="gramStart"/>
            <w:r w:rsidRPr="00163833">
              <w:rPr>
                <w:rFonts w:ascii="新細明體" w:eastAsia="新細明體" w:hAnsi="新細明體" w:cs="新細明體" w:hint="eastAsia"/>
                <w:color w:val="333333"/>
                <w:kern w:val="0"/>
                <w:sz w:val="20"/>
                <w:szCs w:val="20"/>
              </w:rPr>
              <w:t>含市</w:t>
            </w:r>
            <w:proofErr w:type="gramEnd"/>
            <w:r w:rsidRPr="00163833">
              <w:rPr>
                <w:rFonts w:ascii="新細明體" w:eastAsia="新細明體" w:hAnsi="新細明體" w:cs="新細明體" w:hint="eastAsia"/>
                <w:color w:val="333333"/>
                <w:kern w:val="0"/>
                <w:sz w:val="20"/>
                <w:szCs w:val="20"/>
              </w:rPr>
              <w:t>、長專線電路)</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經營網際網路接取服務之第一類電信事業及第二類電信事業</w:t>
            </w:r>
          </w:p>
        </w:tc>
      </w:tr>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ind w:left="490" w:hanging="490"/>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三、一類業者間互連電路(</w:t>
            </w:r>
            <w:proofErr w:type="gramStart"/>
            <w:r w:rsidRPr="00163833">
              <w:rPr>
                <w:rFonts w:ascii="新細明體" w:eastAsia="新細明體" w:hAnsi="新細明體" w:cs="新細明體" w:hint="eastAsia"/>
                <w:color w:val="333333"/>
                <w:kern w:val="0"/>
                <w:sz w:val="20"/>
                <w:szCs w:val="20"/>
              </w:rPr>
              <w:t>含市</w:t>
            </w:r>
            <w:proofErr w:type="gramEnd"/>
            <w:r w:rsidRPr="00163833">
              <w:rPr>
                <w:rFonts w:ascii="新細明體" w:eastAsia="新細明體" w:hAnsi="新細明體" w:cs="新細明體" w:hint="eastAsia"/>
                <w:color w:val="333333"/>
                <w:kern w:val="0"/>
                <w:sz w:val="20"/>
                <w:szCs w:val="20"/>
              </w:rPr>
              <w:t>、長專線電路)</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第一類電信事業</w:t>
            </w:r>
          </w:p>
        </w:tc>
      </w:tr>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ind w:left="490" w:hanging="490"/>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四、市內用戶迴路、ADSL電路</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固定通信業務經營者、ISP業者</w:t>
            </w:r>
          </w:p>
        </w:tc>
      </w:tr>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五、其他市內、長途數據電路</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第一類電信事業、第二類電信事業</w:t>
            </w:r>
          </w:p>
        </w:tc>
      </w:tr>
      <w:tr w:rsidR="00163833" w:rsidRPr="00163833">
        <w:tc>
          <w:tcPr>
            <w:tcW w:w="3668"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六、網際網路互連頻寬</w:t>
            </w:r>
          </w:p>
        </w:tc>
        <w:tc>
          <w:tcPr>
            <w:tcW w:w="5165"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hideMark/>
          </w:tcPr>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r w:rsidRPr="00163833">
              <w:rPr>
                <w:rFonts w:ascii="新細明體" w:eastAsia="新細明體" w:hAnsi="新細明體" w:cs="新細明體" w:hint="eastAsia"/>
                <w:color w:val="333333"/>
                <w:kern w:val="0"/>
                <w:sz w:val="20"/>
                <w:szCs w:val="20"/>
              </w:rPr>
              <w:t>經營網際網路接取服務之第一類電信事業及第二類電信事業</w:t>
            </w:r>
          </w:p>
        </w:tc>
      </w:tr>
    </w:tbl>
    <w:p w:rsidR="00163833" w:rsidRPr="00163833" w:rsidRDefault="00163833" w:rsidP="00163833">
      <w:pPr>
        <w:widowControl/>
        <w:spacing w:before="100" w:beforeAutospacing="1" w:after="100" w:afterAutospacing="1"/>
        <w:rPr>
          <w:rFonts w:ascii="新細明體" w:eastAsia="新細明體" w:hAnsi="新細明體" w:cs="新細明體"/>
          <w:color w:val="333333"/>
          <w:kern w:val="0"/>
          <w:szCs w:val="24"/>
        </w:rPr>
      </w:pPr>
      <w:proofErr w:type="gramStart"/>
      <w:r w:rsidRPr="00163833">
        <w:rPr>
          <w:rFonts w:ascii="新細明體" w:eastAsia="新細明體" w:hAnsi="新細明體" w:cs="新細明體"/>
          <w:color w:val="333333"/>
          <w:kern w:val="0"/>
          <w:sz w:val="20"/>
          <w:szCs w:val="20"/>
        </w:rPr>
        <w:t>註</w:t>
      </w:r>
      <w:proofErr w:type="gramEnd"/>
      <w:r w:rsidRPr="00163833">
        <w:rPr>
          <w:rFonts w:ascii="新細明體" w:eastAsia="新細明體" w:hAnsi="新細明體" w:cs="新細明體"/>
          <w:color w:val="333333"/>
          <w:kern w:val="0"/>
          <w:sz w:val="20"/>
          <w:szCs w:val="20"/>
        </w:rPr>
        <w:t>：第一類電信事業之行動通信業務經營者於本辦法修正條文發布施行之日起</w:t>
      </w:r>
      <w:proofErr w:type="gramStart"/>
      <w:r w:rsidRPr="00163833">
        <w:rPr>
          <w:rFonts w:ascii="新細明體" w:eastAsia="新細明體" w:hAnsi="新細明體" w:cs="新細明體"/>
          <w:color w:val="333333"/>
          <w:kern w:val="0"/>
          <w:sz w:val="20"/>
          <w:szCs w:val="20"/>
        </w:rPr>
        <w:t>一</w:t>
      </w:r>
      <w:proofErr w:type="gramEnd"/>
      <w:r w:rsidRPr="00163833">
        <w:rPr>
          <w:rFonts w:ascii="新細明體" w:eastAsia="新細明體" w:hAnsi="新細明體" w:cs="新細明體"/>
          <w:color w:val="333333"/>
          <w:kern w:val="0"/>
          <w:sz w:val="20"/>
          <w:szCs w:val="20"/>
        </w:rPr>
        <w:t>年後適用。</w:t>
      </w:r>
    </w:p>
    <w:p w:rsidR="000462F0" w:rsidRPr="00163833" w:rsidRDefault="000462F0"/>
    <w:sectPr w:rsidR="000462F0" w:rsidRPr="00163833"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4A" w:rsidRDefault="00891D4A" w:rsidP="00163833">
      <w:r>
        <w:separator/>
      </w:r>
    </w:p>
  </w:endnote>
  <w:endnote w:type="continuationSeparator" w:id="0">
    <w:p w:rsidR="00891D4A" w:rsidRDefault="00891D4A" w:rsidP="00163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4A" w:rsidRDefault="00891D4A" w:rsidP="00163833">
      <w:r>
        <w:separator/>
      </w:r>
    </w:p>
  </w:footnote>
  <w:footnote w:type="continuationSeparator" w:id="0">
    <w:p w:rsidR="00891D4A" w:rsidRDefault="00891D4A" w:rsidP="00163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833"/>
    <w:rsid w:val="000462F0"/>
    <w:rsid w:val="00163833"/>
    <w:rsid w:val="00891D4A"/>
    <w:rsid w:val="00FE30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833"/>
    <w:pPr>
      <w:tabs>
        <w:tab w:val="center" w:pos="4153"/>
        <w:tab w:val="right" w:pos="8306"/>
      </w:tabs>
      <w:snapToGrid w:val="0"/>
    </w:pPr>
    <w:rPr>
      <w:sz w:val="20"/>
      <w:szCs w:val="20"/>
    </w:rPr>
  </w:style>
  <w:style w:type="character" w:customStyle="1" w:styleId="a4">
    <w:name w:val="頁首 字元"/>
    <w:basedOn w:val="a0"/>
    <w:link w:val="a3"/>
    <w:uiPriority w:val="99"/>
    <w:semiHidden/>
    <w:rsid w:val="00163833"/>
    <w:rPr>
      <w:sz w:val="20"/>
      <w:szCs w:val="20"/>
    </w:rPr>
  </w:style>
  <w:style w:type="paragraph" w:styleId="a5">
    <w:name w:val="footer"/>
    <w:basedOn w:val="a"/>
    <w:link w:val="a6"/>
    <w:uiPriority w:val="99"/>
    <w:semiHidden/>
    <w:unhideWhenUsed/>
    <w:rsid w:val="00163833"/>
    <w:pPr>
      <w:tabs>
        <w:tab w:val="center" w:pos="4153"/>
        <w:tab w:val="right" w:pos="8306"/>
      </w:tabs>
      <w:snapToGrid w:val="0"/>
    </w:pPr>
    <w:rPr>
      <w:sz w:val="20"/>
      <w:szCs w:val="20"/>
    </w:rPr>
  </w:style>
  <w:style w:type="character" w:customStyle="1" w:styleId="a6">
    <w:name w:val="頁尾 字元"/>
    <w:basedOn w:val="a0"/>
    <w:link w:val="a5"/>
    <w:uiPriority w:val="99"/>
    <w:semiHidden/>
    <w:rsid w:val="00163833"/>
    <w:rPr>
      <w:sz w:val="20"/>
      <w:szCs w:val="20"/>
    </w:rPr>
  </w:style>
  <w:style w:type="character" w:styleId="a7">
    <w:name w:val="Hyperlink"/>
    <w:basedOn w:val="a0"/>
    <w:uiPriority w:val="99"/>
    <w:semiHidden/>
    <w:unhideWhenUsed/>
    <w:rsid w:val="00163833"/>
    <w:rPr>
      <w:color w:val="FF6600"/>
      <w:u w:val="single"/>
    </w:rPr>
  </w:style>
  <w:style w:type="paragraph" w:customStyle="1" w:styleId="s1">
    <w:name w:val="s1"/>
    <w:basedOn w:val="a"/>
    <w:rsid w:val="00163833"/>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styleId="Web">
    <w:name w:val="Normal (Web)"/>
    <w:basedOn w:val="a"/>
    <w:uiPriority w:val="99"/>
    <w:unhideWhenUsed/>
    <w:rsid w:val="00163833"/>
    <w:pPr>
      <w:widowControl/>
      <w:spacing w:before="100" w:beforeAutospacing="1" w:after="100" w:afterAutospacing="1"/>
    </w:pPr>
    <w:rPr>
      <w:rFonts w:ascii="新細明體" w:eastAsia="新細明體" w:hAnsi="新細明體" w:cs="新細明體"/>
      <w:color w:val="333333"/>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2014-10-14T06:33:00Z</dcterms:created>
  <dc:creator>ncc</dc:creator>
  <lastModifiedBy>ncc</lastModifiedBy>
  <dcterms:modified xsi:type="dcterms:W3CDTF">2014-10-14T06:33:00Z</dcterms:modified>
  <revision>2</revision>
</coreProperties>
</file>