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7869"/>
        <w:gridCol w:w="328"/>
      </w:tblGrid>
      <w:tr w:rsidR="007D40D5" w:rsidRPr="007D40D5">
        <w:trPr>
          <w:gridAfter w:val="1"/>
          <w:trHeight w:val="269"/>
          <w:tblCellSpacing w:w="0" w:type="dxa"/>
          <w:jc w:val="center"/>
        </w:trPr>
        <w:tc>
          <w:tcPr>
            <w:tcW w:w="4800" w:type="pct"/>
            <w:tcMar>
              <w:top w:w="48" w:type="dxa"/>
              <w:left w:w="0" w:type="dxa"/>
              <w:bottom w:w="0" w:type="dxa"/>
              <w:right w:w="58" w:type="dxa"/>
            </w:tcMar>
            <w:vAlign w:val="center"/>
            <w:hideMark/>
          </w:tcPr>
          <w:p w:rsidR="007D40D5" w:rsidRPr="007D40D5" w:rsidRDefault="007D40D5" w:rsidP="007D40D5">
            <w:pPr>
              <w:widowControl/>
              <w:spacing w:before="77"/>
              <w:jc w:val="center"/>
              <w:rPr>
                <w:rFonts w:ascii="Verdana" w:eastAsia="新細明體" w:hAnsi="Verdana" w:cs="新細明體"/>
                <w:color w:val="9C2A2A"/>
                <w:kern w:val="0"/>
                <w:sz w:val="23"/>
                <w:szCs w:val="23"/>
              </w:rPr>
            </w:pPr>
            <w:r w:rsidRPr="007D40D5">
              <w:rPr>
                <w:rFonts w:ascii="Verdana" w:eastAsia="新細明體" w:hAnsi="Verdana" w:cs="新細明體"/>
                <w:color w:val="9C2A2A"/>
                <w:kern w:val="0"/>
                <w:sz w:val="23"/>
                <w:szCs w:val="23"/>
              </w:rPr>
              <w:t>電信線路遷移費用及電信設備損壞賠償負擔辦法</w:t>
            </w:r>
          </w:p>
        </w:tc>
      </w:tr>
      <w:tr w:rsidR="007D40D5" w:rsidRPr="007D40D5">
        <w:trPr>
          <w:tblCellSpacing w:w="0" w:type="dxa"/>
          <w:jc w:val="center"/>
        </w:trPr>
        <w:tc>
          <w:tcPr>
            <w:tcW w:w="0" w:type="auto"/>
            <w:gridSpan w:val="2"/>
            <w:hideMark/>
          </w:tcPr>
          <w:p w:rsidR="007D40D5" w:rsidRPr="007D40D5" w:rsidRDefault="007D40D5" w:rsidP="007D40D5">
            <w:pPr>
              <w:widowControl/>
              <w:spacing w:before="77"/>
              <w:rPr>
                <w:rFonts w:ascii="Verdana" w:eastAsia="新細明體" w:hAnsi="Verdana" w:cs="新細明體"/>
                <w:color w:val="363636"/>
                <w:kern w:val="0"/>
                <w:szCs w:val="24"/>
              </w:rPr>
            </w:pPr>
          </w:p>
        </w:tc>
      </w:tr>
      <w:tr w:rsidR="007D40D5" w:rsidRPr="007D40D5">
        <w:trPr>
          <w:tblCellSpacing w:w="0" w:type="dxa"/>
          <w:jc w:val="center"/>
        </w:trPr>
        <w:tc>
          <w:tcPr>
            <w:tcW w:w="0" w:type="auto"/>
            <w:gridSpan w:val="2"/>
            <w:vAlign w:val="center"/>
            <w:hideMark/>
          </w:tcPr>
          <w:p w:rsidR="007D40D5" w:rsidRPr="007D40D5" w:rsidRDefault="007D40D5" w:rsidP="007D40D5">
            <w:pPr>
              <w:widowControl/>
              <w:spacing w:before="100" w:beforeAutospacing="1" w:after="100" w:afterAutospacing="1"/>
              <w:jc w:val="center"/>
              <w:rPr>
                <w:rFonts w:ascii="Verdana" w:eastAsia="新細明體" w:hAnsi="Verdana" w:cs="新細明體"/>
                <w:color w:val="363636"/>
                <w:kern w:val="0"/>
                <w:szCs w:val="24"/>
              </w:rPr>
            </w:pPr>
            <w:r w:rsidRPr="007D40D5">
              <w:rPr>
                <w:rFonts w:ascii="Verdana" w:eastAsia="新細明體" w:hAnsi="Verdana" w:cs="新細明體"/>
                <w:color w:val="363636"/>
                <w:kern w:val="0"/>
                <w:szCs w:val="24"/>
              </w:rPr>
              <w:t>中華民國九十二年十二月八日</w:t>
            </w:r>
            <w:r w:rsidRPr="007D40D5">
              <w:rPr>
                <w:rFonts w:ascii="Verdana" w:eastAsia="新細明體" w:hAnsi="Verdana" w:cs="新細明體"/>
                <w:color w:val="363636"/>
                <w:kern w:val="0"/>
                <w:szCs w:val="24"/>
              </w:rPr>
              <w:t xml:space="preserve"> </w:t>
            </w:r>
          </w:p>
        </w:tc>
      </w:tr>
      <w:tr w:rsidR="007D40D5" w:rsidRPr="007D40D5">
        <w:trPr>
          <w:tblCellSpacing w:w="0" w:type="dxa"/>
          <w:jc w:val="center"/>
        </w:trPr>
        <w:tc>
          <w:tcPr>
            <w:tcW w:w="0" w:type="auto"/>
            <w:gridSpan w:val="2"/>
            <w:tcMar>
              <w:top w:w="48" w:type="dxa"/>
              <w:left w:w="86" w:type="dxa"/>
              <w:bottom w:w="48" w:type="dxa"/>
              <w:right w:w="67" w:type="dxa"/>
            </w:tcMar>
            <w:hideMark/>
          </w:tcPr>
          <w:p w:rsidR="007D40D5" w:rsidRPr="007D40D5" w:rsidRDefault="007D40D5" w:rsidP="007D40D5">
            <w:pPr>
              <w:widowControl/>
              <w:jc w:val="right"/>
              <w:rPr>
                <w:rFonts w:ascii="Verdana" w:eastAsia="新細明體" w:hAnsi="Verdana" w:cs="新細明體"/>
                <w:color w:val="363636"/>
                <w:kern w:val="0"/>
                <w:sz w:val="19"/>
                <w:szCs w:val="19"/>
              </w:rPr>
            </w:pPr>
            <w:proofErr w:type="gramStart"/>
            <w:r w:rsidRPr="007D40D5">
              <w:rPr>
                <w:rFonts w:ascii="Verdana" w:eastAsia="新細明體" w:hAnsi="Verdana" w:cs="新細明體"/>
                <w:color w:val="BAA039"/>
                <w:kern w:val="0"/>
                <w:sz w:val="19"/>
                <w:szCs w:val="19"/>
              </w:rPr>
              <w:t>交郵發</w:t>
            </w:r>
            <w:proofErr w:type="gramEnd"/>
            <w:r w:rsidRPr="007D40D5">
              <w:rPr>
                <w:rFonts w:ascii="Verdana" w:eastAsia="新細明體" w:hAnsi="Verdana" w:cs="新細明體"/>
                <w:color w:val="BAA039"/>
                <w:kern w:val="0"/>
                <w:sz w:val="19"/>
                <w:szCs w:val="19"/>
              </w:rPr>
              <w:t>字第０９２</w:t>
            </w:r>
            <w:r w:rsidRPr="007D40D5">
              <w:rPr>
                <w:rFonts w:ascii="Verdana" w:eastAsia="新細明體" w:hAnsi="Verdana" w:cs="新細明體"/>
                <w:color w:val="BAA039"/>
                <w:kern w:val="0"/>
                <w:sz w:val="19"/>
                <w:szCs w:val="19"/>
              </w:rPr>
              <w:t>B</w:t>
            </w:r>
            <w:r w:rsidRPr="007D40D5">
              <w:rPr>
                <w:rFonts w:ascii="Verdana" w:eastAsia="新細明體" w:hAnsi="Verdana" w:cs="新細明體"/>
                <w:color w:val="BAA039"/>
                <w:kern w:val="0"/>
                <w:sz w:val="19"/>
                <w:szCs w:val="19"/>
              </w:rPr>
              <w:t>０００１１２號令修正發布第十一條</w:t>
            </w:r>
            <w:r w:rsidRPr="007D40D5">
              <w:rPr>
                <w:rFonts w:ascii="Verdana" w:eastAsia="新細明體" w:hAnsi="Verdana" w:cs="新細明體"/>
                <w:color w:val="BAA039"/>
                <w:kern w:val="0"/>
                <w:sz w:val="19"/>
                <w:szCs w:val="19"/>
              </w:rPr>
              <w:t xml:space="preserve"> </w:t>
            </w:r>
            <w:r w:rsidRPr="007D40D5">
              <w:rPr>
                <w:rFonts w:ascii="Verdana" w:eastAsia="新細明體" w:hAnsi="Verdana" w:cs="新細明體"/>
                <w:color w:val="363636"/>
                <w:kern w:val="0"/>
                <w:sz w:val="19"/>
                <w:szCs w:val="19"/>
              </w:rPr>
              <w:br/>
            </w:r>
          </w:p>
          <w:p w:rsidR="007D40D5" w:rsidRPr="007D40D5" w:rsidRDefault="007D40D5" w:rsidP="007D40D5">
            <w:pPr>
              <w:widowControl/>
              <w:spacing w:before="100" w:beforeAutospacing="1" w:after="100" w:afterAutospacing="1"/>
              <w:rPr>
                <w:rFonts w:ascii="Verdana" w:eastAsia="新細明體" w:hAnsi="Verdana" w:cs="新細明體"/>
                <w:color w:val="363636"/>
                <w:kern w:val="0"/>
                <w:sz w:val="19"/>
                <w:szCs w:val="19"/>
              </w:rPr>
            </w:pPr>
            <w:r w:rsidRPr="007D40D5">
              <w:rPr>
                <w:rFonts w:ascii="Verdana" w:eastAsia="新細明體" w:hAnsi="Verdana" w:cs="新細明體"/>
                <w:color w:val="363636"/>
                <w:kern w:val="0"/>
                <w:sz w:val="19"/>
                <w:szCs w:val="19"/>
              </w:rPr>
              <w:t>第一條</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 xml:space="preserve">　　本辦法依電信法第四十五條第三項規定訂定。</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第二條</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 xml:space="preserve">　　電信線路之遷移費用及電信設備損壞賠償負擔依本辦法規定辦理；但當事人另有協議者，依其協議辦理之。</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第三條</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 xml:space="preserve">　　本辦法之適用範圍為請求第一類電信事業或公設專用電信設置機關</w:t>
            </w:r>
            <w:proofErr w:type="gramStart"/>
            <w:r w:rsidRPr="007D40D5">
              <w:rPr>
                <w:rFonts w:ascii="Verdana" w:eastAsia="新細明體" w:hAnsi="Verdana" w:cs="新細明體"/>
                <w:color w:val="363636"/>
                <w:kern w:val="0"/>
                <w:sz w:val="19"/>
                <w:szCs w:val="19"/>
              </w:rPr>
              <w:t>﹝</w:t>
            </w:r>
            <w:proofErr w:type="gramEnd"/>
            <w:r w:rsidRPr="007D40D5">
              <w:rPr>
                <w:rFonts w:ascii="Verdana" w:eastAsia="新細明體" w:hAnsi="Verdana" w:cs="新細明體"/>
                <w:color w:val="363636"/>
                <w:kern w:val="0"/>
                <w:sz w:val="19"/>
                <w:szCs w:val="19"/>
              </w:rPr>
              <w:t>以下簡稱電信線路所屬機關</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構</w:t>
            </w:r>
            <w:r w:rsidRPr="007D40D5">
              <w:rPr>
                <w:rFonts w:ascii="Verdana" w:eastAsia="新細明體" w:hAnsi="Verdana" w:cs="新細明體"/>
                <w:color w:val="363636"/>
                <w:kern w:val="0"/>
                <w:sz w:val="19"/>
                <w:szCs w:val="19"/>
              </w:rPr>
              <w:t>)</w:t>
            </w:r>
            <w:proofErr w:type="gramStart"/>
            <w:r w:rsidRPr="007D40D5">
              <w:rPr>
                <w:rFonts w:ascii="Verdana" w:eastAsia="新細明體" w:hAnsi="Verdana" w:cs="新細明體"/>
                <w:color w:val="363636"/>
                <w:kern w:val="0"/>
                <w:sz w:val="19"/>
                <w:szCs w:val="19"/>
              </w:rPr>
              <w:t>﹞</w:t>
            </w:r>
            <w:proofErr w:type="gramEnd"/>
            <w:r w:rsidRPr="007D40D5">
              <w:rPr>
                <w:rFonts w:ascii="Verdana" w:eastAsia="新細明體" w:hAnsi="Verdana" w:cs="新細明體"/>
                <w:color w:val="363636"/>
                <w:kern w:val="0"/>
                <w:sz w:val="19"/>
                <w:szCs w:val="19"/>
              </w:rPr>
              <w:t>遷移其既設電信線路時，所衍生相關費用之負擔原則與計算方式等事項，及因修建房屋、道路、溝渠、埋設管線等工程或其他事故，</w:t>
            </w:r>
            <w:proofErr w:type="gramStart"/>
            <w:r w:rsidRPr="007D40D5">
              <w:rPr>
                <w:rFonts w:ascii="Verdana" w:eastAsia="新細明體" w:hAnsi="Verdana" w:cs="新細明體"/>
                <w:color w:val="363636"/>
                <w:kern w:val="0"/>
                <w:sz w:val="19"/>
                <w:szCs w:val="19"/>
              </w:rPr>
              <w:t>致既設</w:t>
            </w:r>
            <w:proofErr w:type="gramEnd"/>
            <w:r w:rsidRPr="007D40D5">
              <w:rPr>
                <w:rFonts w:ascii="Verdana" w:eastAsia="新細明體" w:hAnsi="Verdana" w:cs="新細明體"/>
                <w:color w:val="363636"/>
                <w:kern w:val="0"/>
                <w:sz w:val="19"/>
                <w:szCs w:val="19"/>
              </w:rPr>
              <w:t>電信設備遭受損壞時之相關賠償負擔事項。</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第四條</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 xml:space="preserve">　　本辦法所稱電信線路，係指電信線路所屬機關</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構</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所設置之管、線及其相關設備構成之線路系統。</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第五條</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 xml:space="preserve">　　請求遷移電信線路者，應以書面載明下列事項，向該電信線路所屬機關</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構</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為之：</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一、請求人姓名、地址、聯絡電話。</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二、遷移線路範圍、地點。</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三、請求遷移事由。</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四、預定會</w:t>
            </w:r>
            <w:proofErr w:type="gramStart"/>
            <w:r w:rsidRPr="007D40D5">
              <w:rPr>
                <w:rFonts w:ascii="Verdana" w:eastAsia="新細明體" w:hAnsi="Verdana" w:cs="新細明體"/>
                <w:color w:val="363636"/>
                <w:kern w:val="0"/>
                <w:sz w:val="19"/>
                <w:szCs w:val="19"/>
              </w:rPr>
              <w:t>勘</w:t>
            </w:r>
            <w:proofErr w:type="gramEnd"/>
            <w:r w:rsidRPr="007D40D5">
              <w:rPr>
                <w:rFonts w:ascii="Verdana" w:eastAsia="新細明體" w:hAnsi="Verdana" w:cs="新細明體"/>
                <w:color w:val="363636"/>
                <w:kern w:val="0"/>
                <w:sz w:val="19"/>
                <w:szCs w:val="19"/>
              </w:rPr>
              <w:t>日期。</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五、其他。</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第六條</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 xml:space="preserve">　　電信線路所屬機關</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構</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收到前條所定之請求通知後，應即參酌請求人預定之會</w:t>
            </w:r>
            <w:proofErr w:type="gramStart"/>
            <w:r w:rsidRPr="007D40D5">
              <w:rPr>
                <w:rFonts w:ascii="Verdana" w:eastAsia="新細明體" w:hAnsi="Verdana" w:cs="新細明體"/>
                <w:color w:val="363636"/>
                <w:kern w:val="0"/>
                <w:sz w:val="19"/>
                <w:szCs w:val="19"/>
              </w:rPr>
              <w:t>勘</w:t>
            </w:r>
            <w:proofErr w:type="gramEnd"/>
            <w:r w:rsidRPr="007D40D5">
              <w:rPr>
                <w:rFonts w:ascii="Verdana" w:eastAsia="新細明體" w:hAnsi="Verdana" w:cs="新細明體"/>
                <w:color w:val="363636"/>
                <w:kern w:val="0"/>
                <w:sz w:val="19"/>
                <w:szCs w:val="19"/>
              </w:rPr>
              <w:t>日期，商訂日期進行會</w:t>
            </w:r>
            <w:proofErr w:type="gramStart"/>
            <w:r w:rsidRPr="007D40D5">
              <w:rPr>
                <w:rFonts w:ascii="Verdana" w:eastAsia="新細明體" w:hAnsi="Verdana" w:cs="新細明體"/>
                <w:color w:val="363636"/>
                <w:kern w:val="0"/>
                <w:sz w:val="19"/>
                <w:szCs w:val="19"/>
              </w:rPr>
              <w:t>勘</w:t>
            </w:r>
            <w:proofErr w:type="gramEnd"/>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 xml:space="preserve">　　有下列情形之一時，應先以協商方式辦理，協商不成者，得洽請當地政府或許可各該管線設置之主管機關協助處理：</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一、無適當地點可供遷移者。</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二、施工技術或經濟上有重大困難無法解決者。</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三、有關於遷移費用負擔之爭議者。</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四、線路遷移有發生糾紛之虞者。</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lastRenderedPageBreak/>
              <w:br/>
            </w:r>
            <w:r w:rsidRPr="007D40D5">
              <w:rPr>
                <w:rFonts w:ascii="Verdana" w:eastAsia="新細明體" w:hAnsi="Verdana" w:cs="新細明體"/>
                <w:color w:val="363636"/>
                <w:kern w:val="0"/>
                <w:sz w:val="19"/>
                <w:szCs w:val="19"/>
              </w:rPr>
              <w:t>第七條</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 xml:space="preserve">　　請求遷移電信線路者，除本辦法另有規定外，應負擔全部遷移費用。</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第八條</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 xml:space="preserve">　　既設電信線路通過請求人自己或他人之土地，致自己土地使用收益有下列情形之</w:t>
            </w:r>
            <w:proofErr w:type="gramStart"/>
            <w:r w:rsidRPr="007D40D5">
              <w:rPr>
                <w:rFonts w:ascii="Verdana" w:eastAsia="新細明體" w:hAnsi="Verdana" w:cs="新細明體"/>
                <w:color w:val="363636"/>
                <w:kern w:val="0"/>
                <w:sz w:val="19"/>
                <w:szCs w:val="19"/>
              </w:rPr>
              <w:t>一</w:t>
            </w:r>
            <w:proofErr w:type="gramEnd"/>
            <w:r w:rsidRPr="007D40D5">
              <w:rPr>
                <w:rFonts w:ascii="Verdana" w:eastAsia="新細明體" w:hAnsi="Verdana" w:cs="新細明體"/>
                <w:color w:val="363636"/>
                <w:kern w:val="0"/>
                <w:sz w:val="19"/>
                <w:szCs w:val="19"/>
              </w:rPr>
              <w:t>者，土地所有權人</w:t>
            </w:r>
            <w:proofErr w:type="gramStart"/>
            <w:r w:rsidRPr="007D40D5">
              <w:rPr>
                <w:rFonts w:ascii="Verdana" w:eastAsia="新細明體" w:hAnsi="Verdana" w:cs="新細明體"/>
                <w:color w:val="363636"/>
                <w:kern w:val="0"/>
                <w:sz w:val="19"/>
                <w:szCs w:val="19"/>
              </w:rPr>
              <w:t>﹑</w:t>
            </w:r>
            <w:proofErr w:type="gramEnd"/>
            <w:r w:rsidRPr="007D40D5">
              <w:rPr>
                <w:rFonts w:ascii="Verdana" w:eastAsia="新細明體" w:hAnsi="Verdana" w:cs="新細明體"/>
                <w:color w:val="363636"/>
                <w:kern w:val="0"/>
                <w:sz w:val="19"/>
                <w:szCs w:val="19"/>
              </w:rPr>
              <w:t>合法占有人或使用人得請求該電信線路所屬機關</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構</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免費遷移：</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一、妨礙水利運用及農機耕種作業。</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二、妨礙依法令許可之建築或其他權利正當行使。</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第九條</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 xml:space="preserve">　　電信線路經過公私有土地之上下，其非該土地所有權人、合法占有人或使用者等請求遷移，並經電信線路所屬機關</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構</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查勘受理者，請求人應負擔遷移費用之三分之二。</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第十條</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 xml:space="preserve">　　電信線路因配合辦理道路工程而須遷移者，其相關線路遷移費用依下列規定辦理：</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一、辦理國道、省道公路及直轄市所轄之快（高）速道路工程時，既有管線必須永久遷移者，應由電信線路所屬機關</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構</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負擔全部費用。</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二、附掛於前款道路上橋樑之管線，遇有橋樑拓寬或改建，電信線路所屬機關</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構</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應配合施工，辦理遷移，並負擔全部費用。</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三、辦理第一款道路以外之道路工程時，既有管線必須永久遷移者，電信線路所屬機關</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構</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應即配合施工，辦理遷移，並負擔全部遷移費用。</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四、電信管線配合道路工程屬臨時遷移時，由道路施工單位全額負擔遷移、搶修費。</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第十一條</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 xml:space="preserve">　　電信線路因配合辦理都市計畫法規定之公共設施建設、土地重劃或區段徵收必須永久遷移者，電信線路所屬機關</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構</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應即配合辦理，並負擔全部遷移費用；其屬臨時遷移時，由辦理規劃單位、參加重劃土地所有權人或需用土地人全額負擔遷移費用。</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 xml:space="preserve">　　前項土地重劃係由土地所有權人自行辦理者，其遷移費用由參加重劃土地所有權人與電信事業機關</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構</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協議之。</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第十二條</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 xml:space="preserve">　　電信線路因配合鐵路或捷運系統之建設必須遷移改善者，其所需遷移費用依鐵路法、大眾捷運法相關規定辦理。</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第十三條</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 xml:space="preserve">　　其他管線單位因維修或建設需要，要求遷移電信線路，經電信線路所屬機關</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構</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會</w:t>
            </w:r>
            <w:proofErr w:type="gramStart"/>
            <w:r w:rsidRPr="007D40D5">
              <w:rPr>
                <w:rFonts w:ascii="Verdana" w:eastAsia="新細明體" w:hAnsi="Verdana" w:cs="新細明體"/>
                <w:color w:val="363636"/>
                <w:kern w:val="0"/>
                <w:sz w:val="19"/>
                <w:szCs w:val="19"/>
              </w:rPr>
              <w:t>勘</w:t>
            </w:r>
            <w:proofErr w:type="gramEnd"/>
            <w:r w:rsidRPr="007D40D5">
              <w:rPr>
                <w:rFonts w:ascii="Verdana" w:eastAsia="新細明體" w:hAnsi="Verdana" w:cs="新細明體"/>
                <w:color w:val="363636"/>
                <w:kern w:val="0"/>
                <w:sz w:val="19"/>
                <w:szCs w:val="19"/>
              </w:rPr>
              <w:t>受理者，所需遷移費用由各該管線單位全額負擔。</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lastRenderedPageBreak/>
              <w:br/>
            </w:r>
            <w:r w:rsidRPr="007D40D5">
              <w:rPr>
                <w:rFonts w:ascii="Verdana" w:eastAsia="新細明體" w:hAnsi="Verdana" w:cs="新細明體"/>
                <w:color w:val="363636"/>
                <w:kern w:val="0"/>
                <w:sz w:val="19"/>
                <w:szCs w:val="19"/>
              </w:rPr>
              <w:t>第十四條</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 xml:space="preserve">　　電信線路遷移費用依照原有線路型式、數量計算之。</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 xml:space="preserve">　　計算遷移費用時應以材料費、人工費、</w:t>
            </w:r>
            <w:proofErr w:type="gramStart"/>
            <w:r w:rsidRPr="007D40D5">
              <w:rPr>
                <w:rFonts w:ascii="Verdana" w:eastAsia="新細明體" w:hAnsi="Verdana" w:cs="新細明體"/>
                <w:color w:val="363636"/>
                <w:kern w:val="0"/>
                <w:sz w:val="19"/>
                <w:szCs w:val="19"/>
              </w:rPr>
              <w:t>運屯費</w:t>
            </w:r>
            <w:proofErr w:type="gramEnd"/>
            <w:r w:rsidRPr="007D40D5">
              <w:rPr>
                <w:rFonts w:ascii="Verdana" w:eastAsia="新細明體" w:hAnsi="Verdana" w:cs="新細明體"/>
                <w:color w:val="363636"/>
                <w:kern w:val="0"/>
                <w:sz w:val="19"/>
                <w:szCs w:val="19"/>
              </w:rPr>
              <w:t>、道路路面修復費及施工補償費，分別按下列規定計算：</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一、材料費：如</w:t>
            </w:r>
            <w:proofErr w:type="gramStart"/>
            <w:r w:rsidRPr="007D40D5">
              <w:rPr>
                <w:rFonts w:ascii="Verdana" w:eastAsia="新細明體" w:hAnsi="Verdana" w:cs="新細明體"/>
                <w:color w:val="363636"/>
                <w:kern w:val="0"/>
                <w:sz w:val="19"/>
                <w:szCs w:val="19"/>
              </w:rPr>
              <w:t>拆回</w:t>
            </w:r>
            <w:proofErr w:type="gramEnd"/>
            <w:r w:rsidRPr="007D40D5">
              <w:rPr>
                <w:rFonts w:ascii="Verdana" w:eastAsia="新細明體" w:hAnsi="Verdana" w:cs="新細明體"/>
                <w:color w:val="363636"/>
                <w:kern w:val="0"/>
                <w:sz w:val="19"/>
                <w:szCs w:val="19"/>
              </w:rPr>
              <w:t>材料堪用者以</w:t>
            </w:r>
            <w:proofErr w:type="gramStart"/>
            <w:r w:rsidRPr="007D40D5">
              <w:rPr>
                <w:rFonts w:ascii="Verdana" w:eastAsia="新細明體" w:hAnsi="Verdana" w:cs="新細明體"/>
                <w:color w:val="363636"/>
                <w:kern w:val="0"/>
                <w:sz w:val="19"/>
                <w:szCs w:val="19"/>
              </w:rPr>
              <w:t>新料價</w:t>
            </w:r>
            <w:proofErr w:type="gramEnd"/>
            <w:r w:rsidRPr="007D40D5">
              <w:rPr>
                <w:rFonts w:ascii="Verdana" w:eastAsia="新細明體" w:hAnsi="Verdana" w:cs="新細明體"/>
                <w:color w:val="363636"/>
                <w:kern w:val="0"/>
                <w:sz w:val="19"/>
                <w:szCs w:val="19"/>
              </w:rPr>
              <w:t>七折折價，如無再利用價值者不予折價，</w:t>
            </w:r>
            <w:proofErr w:type="gramStart"/>
            <w:r w:rsidRPr="007D40D5">
              <w:rPr>
                <w:rFonts w:ascii="Verdana" w:eastAsia="新細明體" w:hAnsi="Verdana" w:cs="新細明體"/>
                <w:color w:val="363636"/>
                <w:kern w:val="0"/>
                <w:sz w:val="19"/>
                <w:szCs w:val="19"/>
              </w:rPr>
              <w:t>拆回</w:t>
            </w:r>
            <w:proofErr w:type="gramEnd"/>
            <w:r w:rsidRPr="007D40D5">
              <w:rPr>
                <w:rFonts w:ascii="Verdana" w:eastAsia="新細明體" w:hAnsi="Verdana" w:cs="新細明體"/>
                <w:color w:val="363636"/>
                <w:kern w:val="0"/>
                <w:sz w:val="19"/>
                <w:szCs w:val="19"/>
              </w:rPr>
              <w:t>之材料應歸電信線路</w:t>
            </w:r>
            <w:proofErr w:type="gramStart"/>
            <w:r w:rsidRPr="007D40D5">
              <w:rPr>
                <w:rFonts w:ascii="Verdana" w:eastAsia="新細明體" w:hAnsi="Verdana" w:cs="新細明體"/>
                <w:color w:val="363636"/>
                <w:kern w:val="0"/>
                <w:sz w:val="19"/>
                <w:szCs w:val="19"/>
              </w:rPr>
              <w:t>所屬機處關</w:t>
            </w:r>
            <w:proofErr w:type="gramEnd"/>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構</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理。</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二、人工費：按實際參加工作人數核實計算，工資以電信線路所屬機關</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構</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之員工薪津標準計算。</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三、</w:t>
            </w:r>
            <w:proofErr w:type="gramStart"/>
            <w:r w:rsidRPr="007D40D5">
              <w:rPr>
                <w:rFonts w:ascii="Verdana" w:eastAsia="新細明體" w:hAnsi="Verdana" w:cs="新細明體"/>
                <w:color w:val="363636"/>
                <w:kern w:val="0"/>
                <w:sz w:val="19"/>
                <w:szCs w:val="19"/>
              </w:rPr>
              <w:t>運屯費</w:t>
            </w:r>
            <w:proofErr w:type="gramEnd"/>
            <w:r w:rsidRPr="007D40D5">
              <w:rPr>
                <w:rFonts w:ascii="Verdana" w:eastAsia="新細明體" w:hAnsi="Verdana" w:cs="新細明體"/>
                <w:color w:val="363636"/>
                <w:kern w:val="0"/>
                <w:sz w:val="19"/>
                <w:szCs w:val="19"/>
              </w:rPr>
              <w:t>：</w:t>
            </w:r>
            <w:proofErr w:type="gramStart"/>
            <w:r w:rsidRPr="007D40D5">
              <w:rPr>
                <w:rFonts w:ascii="Verdana" w:eastAsia="新細明體" w:hAnsi="Verdana" w:cs="新細明體"/>
                <w:color w:val="363636"/>
                <w:kern w:val="0"/>
                <w:sz w:val="19"/>
                <w:szCs w:val="19"/>
              </w:rPr>
              <w:t>以料具自</w:t>
            </w:r>
            <w:proofErr w:type="gramEnd"/>
            <w:r w:rsidRPr="007D40D5">
              <w:rPr>
                <w:rFonts w:ascii="Verdana" w:eastAsia="新細明體" w:hAnsi="Verdana" w:cs="新細明體"/>
                <w:color w:val="363636"/>
                <w:kern w:val="0"/>
                <w:sz w:val="19"/>
                <w:szCs w:val="19"/>
              </w:rPr>
              <w:t>電信線路所屬機關</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構</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t>之工程</w:t>
            </w:r>
            <w:proofErr w:type="gramStart"/>
            <w:r w:rsidRPr="007D40D5">
              <w:rPr>
                <w:rFonts w:ascii="Verdana" w:eastAsia="新細明體" w:hAnsi="Verdana" w:cs="新細明體"/>
                <w:color w:val="363636"/>
                <w:kern w:val="0"/>
                <w:sz w:val="19"/>
                <w:szCs w:val="19"/>
              </w:rPr>
              <w:t>單位或料庫</w:t>
            </w:r>
            <w:proofErr w:type="gramEnd"/>
            <w:r w:rsidRPr="007D40D5">
              <w:rPr>
                <w:rFonts w:ascii="Verdana" w:eastAsia="新細明體" w:hAnsi="Verdana" w:cs="新細明體"/>
                <w:color w:val="363636"/>
                <w:kern w:val="0"/>
                <w:sz w:val="19"/>
                <w:szCs w:val="19"/>
              </w:rPr>
              <w:t>運往作業現場之運費及該等</w:t>
            </w:r>
            <w:proofErr w:type="gramStart"/>
            <w:r w:rsidRPr="007D40D5">
              <w:rPr>
                <w:rFonts w:ascii="Verdana" w:eastAsia="新細明體" w:hAnsi="Verdana" w:cs="新細明體"/>
                <w:color w:val="363636"/>
                <w:kern w:val="0"/>
                <w:sz w:val="19"/>
                <w:szCs w:val="19"/>
              </w:rPr>
              <w:t>料具屯住於屯住</w:t>
            </w:r>
            <w:proofErr w:type="gramEnd"/>
            <w:r w:rsidRPr="007D40D5">
              <w:rPr>
                <w:rFonts w:ascii="Verdana" w:eastAsia="新細明體" w:hAnsi="Verdana" w:cs="新細明體"/>
                <w:color w:val="363636"/>
                <w:kern w:val="0"/>
                <w:sz w:val="19"/>
                <w:szCs w:val="19"/>
              </w:rPr>
              <w:t>地與作業現場之費用為限</w:t>
            </w:r>
            <w:r w:rsidRPr="007D40D5">
              <w:rPr>
                <w:rFonts w:ascii="Verdana" w:eastAsia="新細明體" w:hAnsi="Verdana" w:cs="新細明體"/>
                <w:color w:val="363636"/>
                <w:kern w:val="0"/>
                <w:sz w:val="19"/>
                <w:szCs w:val="19"/>
              </w:rPr>
              <w:t xml:space="preserve"> </w:t>
            </w:r>
            <w:r w:rsidRPr="007D40D5">
              <w:rPr>
                <w:rFonts w:ascii="Verdana" w:eastAsia="新細明體" w:hAnsi="Verdana" w:cs="新細明體"/>
                <w:color w:val="363636"/>
                <w:kern w:val="0"/>
                <w:sz w:val="19"/>
                <w:szCs w:val="19"/>
              </w:rPr>
              <w:t>。</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四、道路路面修復費：應按道路主管機關所訂標準核實計算。</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五、施工補償費：與遷移管線上下之地上物之補償費為限。</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 xml:space="preserve">　　電信線路遷移工程若</w:t>
            </w:r>
            <w:proofErr w:type="gramStart"/>
            <w:r w:rsidRPr="007D40D5">
              <w:rPr>
                <w:rFonts w:ascii="Verdana" w:eastAsia="新細明體" w:hAnsi="Verdana" w:cs="新細明體"/>
                <w:color w:val="363636"/>
                <w:kern w:val="0"/>
                <w:sz w:val="19"/>
                <w:szCs w:val="19"/>
              </w:rPr>
              <w:t>採</w:t>
            </w:r>
            <w:proofErr w:type="gramEnd"/>
            <w:r w:rsidRPr="007D40D5">
              <w:rPr>
                <w:rFonts w:ascii="Verdana" w:eastAsia="新細明體" w:hAnsi="Verdana" w:cs="新細明體"/>
                <w:color w:val="363636"/>
                <w:kern w:val="0"/>
                <w:sz w:val="19"/>
                <w:szCs w:val="19"/>
              </w:rPr>
              <w:t>發包方式辦理，得依實際發包內容，按實際結算金額計算。</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第十五條</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 xml:space="preserve">　　因修建房屋、道路、溝渠、埋設管線等工程或其他事故損壞依法設置之電信設備者，應負賠償責任。</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 xml:space="preserve">　　前項情形之施工，除緊急事故依其他法令規定辦理者外，應於開始施工七日前，書面通知電信線路所屬機構攜帶管線圖面資料到場指明電信線路設置位置，電信線路所屬機構不到場指明或雖到場指明而指明不正確者，施工者不負損壞賠償責任。</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第十六條</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 xml:space="preserve">　　電信設備遭受損壞時，賠償費用之計費方法</w:t>
            </w:r>
            <w:proofErr w:type="gramStart"/>
            <w:r w:rsidRPr="007D40D5">
              <w:rPr>
                <w:rFonts w:ascii="Verdana" w:eastAsia="新細明體" w:hAnsi="Verdana" w:cs="新細明體"/>
                <w:color w:val="363636"/>
                <w:kern w:val="0"/>
                <w:sz w:val="19"/>
                <w:szCs w:val="19"/>
              </w:rPr>
              <w:t>準</w:t>
            </w:r>
            <w:proofErr w:type="gramEnd"/>
            <w:r w:rsidRPr="007D40D5">
              <w:rPr>
                <w:rFonts w:ascii="Verdana" w:eastAsia="新細明體" w:hAnsi="Verdana" w:cs="新細明體"/>
                <w:color w:val="363636"/>
                <w:kern w:val="0"/>
                <w:sz w:val="19"/>
                <w:szCs w:val="19"/>
              </w:rPr>
              <w:t>用第十四條規定辦理。</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第十七條</w:t>
            </w:r>
            <w:r w:rsidRPr="007D40D5">
              <w:rPr>
                <w:rFonts w:ascii="Verdana" w:eastAsia="新細明體" w:hAnsi="Verdana" w:cs="新細明體"/>
                <w:color w:val="363636"/>
                <w:kern w:val="0"/>
                <w:sz w:val="19"/>
                <w:szCs w:val="19"/>
              </w:rPr>
              <w:br/>
            </w:r>
            <w:r w:rsidRPr="007D40D5">
              <w:rPr>
                <w:rFonts w:ascii="Verdana" w:eastAsia="新細明體" w:hAnsi="Verdana" w:cs="新細明體"/>
                <w:color w:val="363636"/>
                <w:kern w:val="0"/>
                <w:sz w:val="19"/>
                <w:szCs w:val="19"/>
              </w:rPr>
              <w:t xml:space="preserve">　　本辦法自發布日施行。</w:t>
            </w:r>
          </w:p>
        </w:tc>
      </w:tr>
      <w:tr w:rsidR="007D40D5" w:rsidRPr="007D40D5">
        <w:trPr>
          <w:tblCellSpacing w:w="0" w:type="dxa"/>
          <w:jc w:val="center"/>
        </w:trPr>
        <w:tc>
          <w:tcPr>
            <w:tcW w:w="0" w:type="auto"/>
            <w:vAlign w:val="center"/>
            <w:hideMark/>
          </w:tcPr>
          <w:p w:rsidR="007D40D5" w:rsidRPr="007D40D5" w:rsidRDefault="007D40D5" w:rsidP="007D40D5">
            <w:pPr>
              <w:widowControl/>
              <w:spacing w:before="100" w:beforeAutospacing="1" w:after="100" w:afterAutospacing="1" w:line="230" w:lineRule="atLeast"/>
              <w:rPr>
                <w:rFonts w:ascii="Verdana" w:eastAsia="新細明體" w:hAnsi="Verdana" w:cs="新細明體"/>
                <w:color w:val="FFFFFF"/>
                <w:kern w:val="0"/>
                <w:sz w:val="18"/>
                <w:szCs w:val="18"/>
              </w:rPr>
            </w:pPr>
            <w:r w:rsidRPr="007D40D5">
              <w:rPr>
                <w:rFonts w:ascii="Verdana" w:eastAsia="新細明體" w:hAnsi="Verdana" w:cs="新細明體"/>
                <w:color w:val="FFFFFF"/>
                <w:kern w:val="0"/>
                <w:sz w:val="18"/>
                <w:szCs w:val="18"/>
              </w:rPr>
              <w:lastRenderedPageBreak/>
              <w:t> </w:t>
            </w:r>
          </w:p>
        </w:tc>
        <w:tc>
          <w:tcPr>
            <w:tcW w:w="0" w:type="auto"/>
            <w:vAlign w:val="center"/>
            <w:hideMark/>
          </w:tcPr>
          <w:p w:rsidR="007D40D5" w:rsidRPr="007D40D5" w:rsidRDefault="007D40D5" w:rsidP="007D40D5">
            <w:pPr>
              <w:widowControl/>
              <w:rPr>
                <w:rFonts w:ascii="Times New Roman" w:eastAsia="Times New Roman" w:hAnsi="Times New Roman" w:cs="Times New Roman"/>
                <w:kern w:val="0"/>
                <w:sz w:val="20"/>
                <w:szCs w:val="20"/>
              </w:rPr>
            </w:pPr>
          </w:p>
        </w:tc>
      </w:tr>
    </w:tbl>
    <w:p w:rsidR="000462F0" w:rsidRDefault="000462F0"/>
    <w:sectPr w:rsidR="000462F0"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391" w:rsidRDefault="00884391" w:rsidP="007D40D5">
      <w:r>
        <w:separator/>
      </w:r>
    </w:p>
  </w:endnote>
  <w:endnote w:type="continuationSeparator" w:id="0">
    <w:p w:rsidR="00884391" w:rsidRDefault="00884391" w:rsidP="007D40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391" w:rsidRDefault="00884391" w:rsidP="007D40D5">
      <w:r>
        <w:separator/>
      </w:r>
    </w:p>
  </w:footnote>
  <w:footnote w:type="continuationSeparator" w:id="0">
    <w:p w:rsidR="00884391" w:rsidRDefault="00884391" w:rsidP="007D40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40D5"/>
    <w:rsid w:val="000462F0"/>
    <w:rsid w:val="007D40D5"/>
    <w:rsid w:val="00884391"/>
    <w:rsid w:val="008F2B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40D5"/>
    <w:pPr>
      <w:tabs>
        <w:tab w:val="center" w:pos="4153"/>
        <w:tab w:val="right" w:pos="8306"/>
      </w:tabs>
      <w:snapToGrid w:val="0"/>
    </w:pPr>
    <w:rPr>
      <w:sz w:val="20"/>
      <w:szCs w:val="20"/>
    </w:rPr>
  </w:style>
  <w:style w:type="character" w:customStyle="1" w:styleId="a4">
    <w:name w:val="頁首 字元"/>
    <w:basedOn w:val="a0"/>
    <w:link w:val="a3"/>
    <w:uiPriority w:val="99"/>
    <w:semiHidden/>
    <w:rsid w:val="007D40D5"/>
    <w:rPr>
      <w:sz w:val="20"/>
      <w:szCs w:val="20"/>
    </w:rPr>
  </w:style>
  <w:style w:type="paragraph" w:styleId="a5">
    <w:name w:val="footer"/>
    <w:basedOn w:val="a"/>
    <w:link w:val="a6"/>
    <w:uiPriority w:val="99"/>
    <w:semiHidden/>
    <w:unhideWhenUsed/>
    <w:rsid w:val="007D40D5"/>
    <w:pPr>
      <w:tabs>
        <w:tab w:val="center" w:pos="4153"/>
        <w:tab w:val="right" w:pos="8306"/>
      </w:tabs>
      <w:snapToGrid w:val="0"/>
    </w:pPr>
    <w:rPr>
      <w:sz w:val="20"/>
      <w:szCs w:val="20"/>
    </w:rPr>
  </w:style>
  <w:style w:type="character" w:customStyle="1" w:styleId="a6">
    <w:name w:val="頁尾 字元"/>
    <w:basedOn w:val="a0"/>
    <w:link w:val="a5"/>
    <w:uiPriority w:val="99"/>
    <w:semiHidden/>
    <w:rsid w:val="007D40D5"/>
    <w:rPr>
      <w:sz w:val="20"/>
      <w:szCs w:val="20"/>
    </w:rPr>
  </w:style>
  <w:style w:type="character" w:styleId="a7">
    <w:name w:val="Hyperlink"/>
    <w:basedOn w:val="a0"/>
    <w:uiPriority w:val="99"/>
    <w:semiHidden/>
    <w:unhideWhenUsed/>
    <w:rsid w:val="007D40D5"/>
    <w:rPr>
      <w:color w:val="0000FF"/>
      <w:u w:val="single"/>
    </w:rPr>
  </w:style>
  <w:style w:type="character" w:customStyle="1" w:styleId="text13pt21">
    <w:name w:val="text13pt_21"/>
    <w:basedOn w:val="a0"/>
    <w:rsid w:val="007D40D5"/>
    <w:rPr>
      <w:rFonts w:ascii="Verdana" w:hAnsi="Verdana" w:hint="default"/>
      <w:strike w:val="0"/>
      <w:dstrike w:val="0"/>
      <w:color w:val="4F4F4F"/>
      <w:sz w:val="24"/>
      <w:szCs w:val="24"/>
      <w:u w:val="none"/>
      <w:effect w:val="none"/>
    </w:rPr>
  </w:style>
  <w:style w:type="paragraph" w:styleId="Web">
    <w:name w:val="Normal (Web)"/>
    <w:basedOn w:val="a"/>
    <w:uiPriority w:val="99"/>
    <w:unhideWhenUsed/>
    <w:rsid w:val="007D40D5"/>
    <w:pPr>
      <w:widowControl/>
      <w:spacing w:before="100" w:beforeAutospacing="1" w:after="100" w:afterAutospacing="1"/>
    </w:pPr>
    <w:rPr>
      <w:rFonts w:ascii="新細明體" w:eastAsia="新細明體" w:hAnsi="新細明體" w:cs="新細明體"/>
      <w:kern w:val="0"/>
      <w:szCs w:val="24"/>
    </w:rPr>
  </w:style>
  <w:style w:type="paragraph" w:customStyle="1" w:styleId="s1">
    <w:name w:val="s1"/>
    <w:basedOn w:val="a"/>
    <w:rsid w:val="007D40D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909027321">
      <w:bodyDiv w:val="1"/>
      <w:marLeft w:val="0"/>
      <w:marRight w:val="0"/>
      <w:marTop w:val="0"/>
      <w:marBottom w:val="0"/>
      <w:divBdr>
        <w:top w:val="none" w:sz="0" w:space="0" w:color="auto"/>
        <w:left w:val="none" w:sz="0" w:space="0" w:color="auto"/>
        <w:bottom w:val="none" w:sz="0" w:space="0" w:color="auto"/>
        <w:right w:val="none" w:sz="0" w:space="0" w:color="auto"/>
      </w:divBdr>
      <w:divsChild>
        <w:div w:id="14037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2014-10-14T07:13:00Z</dcterms:created>
  <dc:creator>ncc</dc:creator>
  <lastModifiedBy>ncc</lastModifiedBy>
  <dcterms:modified xsi:type="dcterms:W3CDTF">2014-10-14T07:13:00Z</dcterms:modified>
  <revision>2</revision>
</coreProperties>
</file>