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55" w:rsidRPr="00EB4455" w:rsidRDefault="00EB4455" w:rsidP="00EB4455">
      <w:pPr>
        <w:widowControl/>
        <w:spacing w:before="60" w:after="60"/>
        <w:jc w:val="center"/>
        <w:outlineLvl w:val="1"/>
        <w:rPr>
          <w:rFonts w:ascii="標楷體" w:eastAsia="標楷體" w:hAnsi="標楷體" w:cs="新細明體"/>
          <w:b/>
          <w:color w:val="000000"/>
          <w:kern w:val="0"/>
          <w:sz w:val="32"/>
          <w:szCs w:val="32"/>
        </w:rPr>
      </w:pPr>
      <w:r w:rsidRPr="00EB4455">
        <w:rPr>
          <w:rFonts w:ascii="標楷體" w:eastAsia="標楷體" w:hAnsi="標楷體" w:cs="新細明體" w:hint="eastAsia"/>
          <w:b/>
          <w:color w:val="000000"/>
          <w:kern w:val="0"/>
          <w:sz w:val="32"/>
          <w:szCs w:val="32"/>
        </w:rPr>
        <w:t>國家通訊傳播委員會裁處廣播電視事業罰鍰案件處理要點</w:t>
      </w:r>
    </w:p>
    <w:p w:rsidR="00EB4455" w:rsidRPr="00EB4455" w:rsidRDefault="00EB4455" w:rsidP="00EB4455">
      <w:pPr>
        <w:widowControl/>
        <w:spacing w:before="60" w:after="60"/>
        <w:outlineLvl w:val="1"/>
        <w:rPr>
          <w:rFonts w:ascii="標楷體" w:eastAsia="標楷體" w:hAnsi="標楷體" w:cs="新細明體" w:hint="eastAsia"/>
          <w:color w:val="000000"/>
          <w:kern w:val="0"/>
          <w:sz w:val="20"/>
          <w:szCs w:val="20"/>
        </w:rPr>
      </w:pPr>
      <w:r w:rsidRPr="00EB4455">
        <w:rPr>
          <w:rFonts w:ascii="標楷體" w:eastAsia="標楷體" w:hAnsi="標楷體" w:cs="新細明體" w:hint="eastAsia"/>
          <w:color w:val="000000"/>
          <w:kern w:val="0"/>
          <w:sz w:val="20"/>
          <w:szCs w:val="20"/>
        </w:rPr>
        <w:t>1.中華民國96年1月15日通</w:t>
      </w:r>
      <w:proofErr w:type="gramStart"/>
      <w:r w:rsidRPr="00EB4455">
        <w:rPr>
          <w:rFonts w:ascii="標楷體" w:eastAsia="標楷體" w:hAnsi="標楷體" w:cs="新細明體" w:hint="eastAsia"/>
          <w:color w:val="000000"/>
          <w:kern w:val="0"/>
          <w:sz w:val="20"/>
          <w:szCs w:val="20"/>
        </w:rPr>
        <w:t>傳法字第09605000240</w:t>
      </w:r>
      <w:proofErr w:type="gramEnd"/>
      <w:r w:rsidRPr="00EB4455">
        <w:rPr>
          <w:rFonts w:ascii="標楷體" w:eastAsia="標楷體" w:hAnsi="標楷體" w:cs="新細明體" w:hint="eastAsia"/>
          <w:color w:val="000000"/>
          <w:kern w:val="0"/>
          <w:sz w:val="20"/>
          <w:szCs w:val="20"/>
        </w:rPr>
        <w:t>號令發布。</w:t>
      </w:r>
    </w:p>
    <w:p w:rsidR="00EB4455" w:rsidRPr="00EB4455" w:rsidRDefault="00EB4455" w:rsidP="00EB4455">
      <w:pPr>
        <w:widowControl/>
        <w:spacing w:before="60" w:after="60"/>
        <w:outlineLvl w:val="1"/>
        <w:rPr>
          <w:rFonts w:ascii="標楷體" w:eastAsia="標楷體" w:hAnsi="標楷體" w:cs="新細明體" w:hint="eastAsia"/>
          <w:color w:val="000000"/>
          <w:kern w:val="0"/>
          <w:sz w:val="20"/>
          <w:szCs w:val="20"/>
        </w:rPr>
      </w:pPr>
      <w:r w:rsidRPr="00EB4455">
        <w:rPr>
          <w:rFonts w:ascii="標楷體" w:eastAsia="標楷體" w:hAnsi="標楷體" w:cs="新細明體" w:hint="eastAsia"/>
          <w:color w:val="000000"/>
          <w:kern w:val="0"/>
          <w:sz w:val="20"/>
          <w:szCs w:val="20"/>
        </w:rPr>
        <w:t>2.中華民國96年9月4日通</w:t>
      </w:r>
      <w:proofErr w:type="gramStart"/>
      <w:r w:rsidRPr="00EB4455">
        <w:rPr>
          <w:rFonts w:ascii="標楷體" w:eastAsia="標楷體" w:hAnsi="標楷體" w:cs="新細明體" w:hint="eastAsia"/>
          <w:color w:val="000000"/>
          <w:kern w:val="0"/>
          <w:sz w:val="20"/>
          <w:szCs w:val="20"/>
        </w:rPr>
        <w:t>傳法字第09605130150</w:t>
      </w:r>
      <w:proofErr w:type="gramEnd"/>
      <w:r w:rsidRPr="00EB4455">
        <w:rPr>
          <w:rFonts w:ascii="標楷體" w:eastAsia="標楷體" w:hAnsi="標楷體" w:cs="新細明體" w:hint="eastAsia"/>
          <w:color w:val="000000"/>
          <w:kern w:val="0"/>
          <w:sz w:val="20"/>
          <w:szCs w:val="20"/>
        </w:rPr>
        <w:t>號令修正發布第2點、第5點。</w:t>
      </w:r>
    </w:p>
    <w:p w:rsidR="00EB4455" w:rsidRPr="00EB4455" w:rsidRDefault="00EB4455" w:rsidP="00EB4455">
      <w:pPr>
        <w:widowControl/>
        <w:spacing w:before="60" w:after="60"/>
        <w:ind w:left="200" w:hangingChars="100" w:hanging="200"/>
        <w:outlineLvl w:val="1"/>
        <w:rPr>
          <w:rFonts w:ascii="標楷體" w:eastAsia="標楷體" w:hAnsi="標楷體" w:cs="新細明體" w:hint="eastAsia"/>
          <w:color w:val="000000"/>
          <w:kern w:val="0"/>
          <w:sz w:val="20"/>
          <w:szCs w:val="20"/>
        </w:rPr>
      </w:pPr>
      <w:r w:rsidRPr="00EB4455">
        <w:rPr>
          <w:rFonts w:ascii="標楷體" w:eastAsia="標楷體" w:hAnsi="標楷體" w:cs="新細明體" w:hint="eastAsia"/>
          <w:color w:val="000000"/>
          <w:kern w:val="0"/>
          <w:sz w:val="20"/>
          <w:szCs w:val="20"/>
        </w:rPr>
        <w:t>3.中華民國99年4月16日通傳播字第09948014850號令修正發布第2點之表一、表二、表三、第3點、第4點、第6點、第7點，並自99年5月1日生效。</w:t>
      </w:r>
    </w:p>
    <w:p w:rsidR="00EB4455" w:rsidRPr="00EB4455" w:rsidRDefault="00EB4455" w:rsidP="00EB4455">
      <w:pPr>
        <w:widowControl/>
        <w:spacing w:before="60" w:after="60"/>
        <w:ind w:left="200" w:hangingChars="100" w:hanging="200"/>
        <w:outlineLvl w:val="1"/>
        <w:rPr>
          <w:rFonts w:ascii="標楷體" w:eastAsia="標楷體" w:hAnsi="標楷體" w:cs="新細明體" w:hint="eastAsia"/>
          <w:color w:val="000000"/>
          <w:kern w:val="0"/>
          <w:sz w:val="20"/>
          <w:szCs w:val="20"/>
        </w:rPr>
      </w:pPr>
      <w:r w:rsidRPr="00EB4455">
        <w:rPr>
          <w:rFonts w:ascii="標楷體" w:eastAsia="標楷體" w:hAnsi="標楷體" w:cs="新細明體" w:hint="eastAsia"/>
          <w:color w:val="000000"/>
          <w:kern w:val="0"/>
          <w:sz w:val="20"/>
          <w:szCs w:val="20"/>
        </w:rPr>
        <w:t>4.中華民國102年1月9日通傳內容字第10148064340號令修正發布第2點之表一、表二、表三、第3點、第7點，並自102年2月1日生效。</w:t>
      </w:r>
    </w:p>
    <w:p w:rsidR="00EB4455" w:rsidRPr="00EB4455" w:rsidRDefault="00EB4455" w:rsidP="00EB4455">
      <w:pPr>
        <w:widowControl/>
        <w:spacing w:before="60" w:after="60"/>
        <w:ind w:left="200" w:hangingChars="100" w:hanging="200"/>
        <w:outlineLvl w:val="1"/>
        <w:rPr>
          <w:rFonts w:ascii="標楷體" w:eastAsia="標楷體" w:hAnsi="標楷體" w:cs="新細明體" w:hint="eastAsia"/>
          <w:color w:val="000000"/>
          <w:kern w:val="0"/>
          <w:szCs w:val="24"/>
        </w:rPr>
      </w:pPr>
      <w:r w:rsidRPr="00EB4455">
        <w:rPr>
          <w:rFonts w:ascii="標楷體" w:eastAsia="標楷體" w:hAnsi="標楷體" w:cs="新細明體" w:hint="eastAsia"/>
          <w:color w:val="000000"/>
          <w:kern w:val="0"/>
          <w:sz w:val="20"/>
          <w:szCs w:val="20"/>
        </w:rPr>
        <w:t>5.中華民國102年11月1日通傳法務字第10246026080號令修正發布第5點。</w:t>
      </w:r>
    </w:p>
    <w:p w:rsidR="00EB4455" w:rsidRPr="00EB4455" w:rsidRDefault="00EB4455" w:rsidP="00EB4455">
      <w:pPr>
        <w:widowControl/>
        <w:spacing w:before="60" w:after="60"/>
        <w:ind w:left="240" w:hangingChars="100" w:hanging="240"/>
        <w:outlineLvl w:val="1"/>
        <w:rPr>
          <w:rFonts w:ascii="標楷體" w:eastAsia="標楷體" w:hAnsi="標楷體" w:cs="新細明體" w:hint="eastAsia"/>
          <w:color w:val="000000"/>
          <w:kern w:val="0"/>
          <w:szCs w:val="24"/>
        </w:rPr>
      </w:pP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4"/>
        </w:rPr>
      </w:pPr>
      <w:r w:rsidRPr="00EB4455">
        <w:rPr>
          <w:rFonts w:ascii="標楷體" w:eastAsia="標楷體" w:hAnsi="標楷體" w:cs="標楷體" w:hint="eastAsia"/>
          <w:color w:val="000000"/>
          <w:kern w:val="0"/>
          <w:sz w:val="28"/>
          <w:szCs w:val="24"/>
        </w:rPr>
        <w:t>一、</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國家通訊傳播委員會（以下簡稱本會），核處廣播電視事業、有線廣播電視系統經營者（有線電視節目播送系統）、</w:t>
      </w:r>
      <w:r w:rsidRPr="00EB4455">
        <w:rPr>
          <w:rFonts w:ascii="標楷體" w:eastAsia="標楷體" w:hAnsi="標楷體" w:cs="新細明體" w:hint="eastAsia"/>
          <w:color w:val="000000"/>
          <w:kern w:val="0"/>
          <w:sz w:val="28"/>
          <w:szCs w:val="24"/>
        </w:rPr>
        <w:t>衛星廣播電視事業及其他違法經營</w:t>
      </w:r>
      <w:r w:rsidRPr="00EB4455">
        <w:rPr>
          <w:rFonts w:ascii="標楷體" w:eastAsia="標楷體" w:hAnsi="標楷體" w:cs="新細明體" w:hint="eastAsia"/>
          <w:color w:val="000000"/>
          <w:kern w:val="0"/>
          <w:sz w:val="28"/>
          <w:szCs w:val="28"/>
        </w:rPr>
        <w:t>廣播電視事業、有線廣播電視系統經營者（有線電視節目播送系統）、</w:t>
      </w:r>
      <w:r w:rsidRPr="00EB4455">
        <w:rPr>
          <w:rFonts w:ascii="標楷體" w:eastAsia="標楷體" w:hAnsi="標楷體" w:cs="新細明體" w:hint="eastAsia"/>
          <w:color w:val="000000"/>
          <w:kern w:val="0"/>
          <w:sz w:val="28"/>
          <w:szCs w:val="24"/>
        </w:rPr>
        <w:t>衛星廣播電視事業者（含各該事業負責人及行為人），適用本要點。</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二、</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本會處理裁處廣播電視事業罰鍰案件違法行為評量表（以下簡稱評量表，</w:t>
      </w:r>
      <w:hyperlink r:id="rId4" w:history="1">
        <w:r w:rsidRPr="00EB4455">
          <w:rPr>
            <w:rFonts w:ascii="標楷體" w:eastAsia="標楷體" w:hAnsi="標楷體" w:cs="新細明體" w:hint="eastAsia"/>
            <w:color w:val="000000"/>
            <w:kern w:val="0"/>
            <w:sz w:val="28"/>
            <w:u w:val="single"/>
          </w:rPr>
          <w:t>表一</w:t>
        </w:r>
      </w:hyperlink>
      <w:r w:rsidRPr="00EB4455">
        <w:rPr>
          <w:rFonts w:ascii="標楷體" w:eastAsia="標楷體" w:hAnsi="標楷體" w:cs="新細明體" w:hint="eastAsia"/>
          <w:color w:val="000000"/>
          <w:kern w:val="0"/>
          <w:sz w:val="28"/>
          <w:szCs w:val="28"/>
        </w:rPr>
        <w:t>：廣播事業適用、表二：電視事業適用</w:t>
      </w:r>
      <w:proofErr w:type="gramStart"/>
      <w:r w:rsidRPr="00EB4455">
        <w:rPr>
          <w:rFonts w:ascii="標楷體" w:eastAsia="標楷體" w:hAnsi="標楷體" w:cs="新細明體" w:hint="eastAsia"/>
          <w:color w:val="000000"/>
          <w:kern w:val="0"/>
          <w:sz w:val="28"/>
          <w:szCs w:val="28"/>
        </w:rPr>
        <w:t>）</w:t>
      </w:r>
      <w:proofErr w:type="gramEnd"/>
      <w:r w:rsidRPr="00EB4455">
        <w:rPr>
          <w:rFonts w:ascii="標楷體" w:eastAsia="標楷體" w:hAnsi="標楷體" w:cs="新細明體" w:hint="eastAsia"/>
          <w:color w:val="000000"/>
          <w:kern w:val="0"/>
          <w:sz w:val="28"/>
          <w:szCs w:val="28"/>
        </w:rPr>
        <w:t>與違法等級及罰鍰額度參考表（表三），適用於下列裁處罰鍰之案件:</w:t>
      </w:r>
    </w:p>
    <w:p w:rsidR="00EB4455" w:rsidRPr="00EB4455" w:rsidRDefault="00EB4455" w:rsidP="00EB4455">
      <w:pPr>
        <w:widowControl/>
        <w:spacing w:before="40" w:after="40" w:line="360" w:lineRule="exact"/>
        <w:ind w:left="144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w:t>
      </w:r>
      <w:proofErr w:type="gramStart"/>
      <w:r w:rsidRPr="00EB4455">
        <w:rPr>
          <w:rFonts w:ascii="標楷體" w:eastAsia="標楷體" w:hAnsi="標楷體" w:cs="標楷體" w:hint="eastAsia"/>
          <w:color w:val="000000"/>
          <w:kern w:val="0"/>
          <w:sz w:val="28"/>
          <w:szCs w:val="28"/>
        </w:rPr>
        <w:t>一</w:t>
      </w:r>
      <w:proofErr w:type="gramEnd"/>
      <w:r w:rsidRPr="00EB4455">
        <w:rPr>
          <w:rFonts w:ascii="標楷體" w:eastAsia="標楷體" w:hAnsi="標楷體" w:cs="標楷體" w:hint="eastAsia"/>
          <w:color w:val="000000"/>
          <w:kern w:val="0"/>
          <w:sz w:val="28"/>
          <w:szCs w:val="28"/>
        </w:rPr>
        <w:t>)</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依廣播電視法第四十三條至第四十四條、第四十五條之一或第四十九條裁處者。</w:t>
      </w:r>
    </w:p>
    <w:p w:rsidR="00EB4455" w:rsidRPr="00EB4455" w:rsidRDefault="00EB4455" w:rsidP="00EB4455">
      <w:pPr>
        <w:widowControl/>
        <w:spacing w:before="40" w:after="40" w:line="360" w:lineRule="exact"/>
        <w:ind w:left="144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(二)</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依有線廣播電視法第六十五條至第六十八條或第七十條裁處者。</w:t>
      </w:r>
    </w:p>
    <w:p w:rsidR="00EB4455" w:rsidRPr="00EB4455" w:rsidRDefault="00EB4455" w:rsidP="00EB4455">
      <w:pPr>
        <w:widowControl/>
        <w:spacing w:before="40" w:after="40" w:line="360" w:lineRule="exact"/>
        <w:ind w:left="144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(三)</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依衛星廣播電視法第三十六條至第三十八條或第四十條裁處者。</w:t>
      </w:r>
    </w:p>
    <w:p w:rsidR="00EB4455" w:rsidRPr="00EB4455" w:rsidRDefault="00EB4455" w:rsidP="00EB4455">
      <w:pPr>
        <w:widowControl/>
        <w:spacing w:before="40" w:after="40" w:line="360" w:lineRule="exact"/>
        <w:ind w:left="144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(四)</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依其他明定本會為目的事業主管機關名義之法律裁處者。</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三、</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於適用廣播電視法第四十三條第一項第一款前段、有線廣播電視法第六十六條第一款及衛星廣播電視法第三十六條第一款規定時，如經警告後未逾一年，再有同類型違法構成要件之行為者，始得裁處罰鍰。</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四、</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(一) 廣播電視法第四十三條第一項第一款所稱「一年以內」，應自警告</w:t>
      </w:r>
    </w:p>
    <w:p w:rsidR="00EB4455" w:rsidRPr="00EB4455" w:rsidRDefault="00EB4455" w:rsidP="00EB4455">
      <w:pPr>
        <w:widowControl/>
        <w:spacing w:before="40" w:after="40" w:line="360" w:lineRule="exact"/>
        <w:ind w:firstLineChars="500" w:firstLine="1400"/>
        <w:outlineLvl w:val="1"/>
        <w:rPr>
          <w:rFonts w:ascii="標楷體" w:eastAsia="標楷體" w:hAnsi="標楷體" w:cs="新細明體" w:hint="eastAsia"/>
          <w:color w:val="000000"/>
          <w:kern w:val="0"/>
          <w:sz w:val="28"/>
          <w:szCs w:val="28"/>
        </w:rPr>
      </w:pPr>
      <w:r w:rsidRPr="00EB4455">
        <w:rPr>
          <w:rFonts w:ascii="標楷體" w:eastAsia="標楷體" w:hAnsi="標楷體" w:cs="新細明體" w:hint="eastAsia"/>
          <w:color w:val="000000"/>
          <w:kern w:val="0"/>
          <w:sz w:val="28"/>
          <w:szCs w:val="28"/>
        </w:rPr>
        <w:t>之裁處書送達之次日起算。</w:t>
      </w:r>
    </w:p>
    <w:p w:rsidR="00EB4455" w:rsidRPr="00EB4455" w:rsidRDefault="00EB4455" w:rsidP="00EB4455">
      <w:pPr>
        <w:widowControl/>
        <w:spacing w:before="40" w:after="40" w:line="360" w:lineRule="exact"/>
        <w:ind w:leftChars="232" w:left="1397" w:hangingChars="300" w:hanging="840"/>
        <w:outlineLvl w:val="1"/>
        <w:rPr>
          <w:rFonts w:ascii="標楷體" w:eastAsia="標楷體" w:hAnsi="標楷體" w:cs="新細明體" w:hint="eastAsia"/>
          <w:color w:val="000000"/>
          <w:kern w:val="0"/>
          <w:sz w:val="28"/>
          <w:szCs w:val="28"/>
        </w:rPr>
      </w:pPr>
      <w:r w:rsidRPr="00EB4455">
        <w:rPr>
          <w:rFonts w:ascii="標楷體" w:eastAsia="標楷體" w:hAnsi="標楷體" w:cs="新細明體" w:hint="eastAsia"/>
          <w:color w:val="000000"/>
          <w:kern w:val="0"/>
          <w:sz w:val="28"/>
          <w:szCs w:val="28"/>
        </w:rPr>
        <w:t>（二）廣播電視法第四十四條、有線廣播電視法第六十七條及衛星廣播電視法第三十七條所稱「</w:t>
      </w:r>
      <w:proofErr w:type="gramStart"/>
      <w:r w:rsidRPr="00EB4455">
        <w:rPr>
          <w:rFonts w:ascii="標楷體" w:eastAsia="標楷體" w:hAnsi="標楷體" w:cs="新細明體" w:hint="eastAsia"/>
          <w:color w:val="000000"/>
          <w:kern w:val="0"/>
          <w:sz w:val="28"/>
          <w:szCs w:val="28"/>
        </w:rPr>
        <w:t>一</w:t>
      </w:r>
      <w:proofErr w:type="gramEnd"/>
      <w:r w:rsidRPr="00EB4455">
        <w:rPr>
          <w:rFonts w:ascii="標楷體" w:eastAsia="標楷體" w:hAnsi="標楷體" w:cs="新細明體" w:hint="eastAsia"/>
          <w:color w:val="000000"/>
          <w:kern w:val="0"/>
          <w:sz w:val="28"/>
          <w:szCs w:val="28"/>
        </w:rPr>
        <w:t>年內經處罰二次，再有</w:t>
      </w:r>
      <w:r w:rsidRPr="00EB4455">
        <w:rPr>
          <w:rFonts w:ascii="標楷體" w:eastAsia="標楷體" w:hAnsi="標楷體" w:cs="新細明體" w:hint="eastAsia"/>
          <w:color w:val="000000"/>
          <w:kern w:val="0"/>
          <w:sz w:val="28"/>
          <w:szCs w:val="28"/>
        </w:rPr>
        <w:lastRenderedPageBreak/>
        <w:t>前二條情形者。」，指自本次行為發生日起，追溯至前二次</w:t>
      </w:r>
      <w:proofErr w:type="gramStart"/>
      <w:r w:rsidRPr="00EB4455">
        <w:rPr>
          <w:rFonts w:ascii="標楷體" w:eastAsia="標楷體" w:hAnsi="標楷體" w:cs="新細明體" w:hint="eastAsia"/>
          <w:color w:val="000000"/>
          <w:kern w:val="0"/>
          <w:sz w:val="28"/>
          <w:szCs w:val="28"/>
        </w:rPr>
        <w:t>受裁罰日</w:t>
      </w:r>
      <w:proofErr w:type="gramEnd"/>
      <w:r w:rsidRPr="00EB4455">
        <w:rPr>
          <w:rFonts w:ascii="標楷體" w:eastAsia="標楷體" w:hAnsi="標楷體" w:cs="新細明體" w:hint="eastAsia"/>
          <w:color w:val="000000"/>
          <w:kern w:val="0"/>
          <w:sz w:val="28"/>
          <w:szCs w:val="28"/>
        </w:rPr>
        <w:t>止，未逾三六五日，再有同類型之違法構成要件之行為。</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五、</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主管業務單位於適用違法行為評量表時，應審酌違法案件相關情狀，勾選表內考量事項並加計積分後，對照違法等級及罰鍰額度參考表（</w:t>
      </w:r>
      <w:hyperlink r:id="rId5" w:history="1">
        <w:r w:rsidRPr="00EB4455">
          <w:rPr>
            <w:rFonts w:ascii="標楷體" w:eastAsia="標楷體" w:hAnsi="標楷體" w:cs="新細明體" w:hint="eastAsia"/>
            <w:color w:val="000000"/>
            <w:kern w:val="0"/>
            <w:sz w:val="28"/>
            <w:u w:val="single"/>
          </w:rPr>
          <w:t>表三</w:t>
        </w:r>
      </w:hyperlink>
      <w:r w:rsidRPr="00EB4455">
        <w:rPr>
          <w:rFonts w:ascii="標楷體" w:eastAsia="標楷體" w:hAnsi="標楷體" w:cs="新細明體" w:hint="eastAsia"/>
          <w:color w:val="000000"/>
          <w:kern w:val="0"/>
          <w:sz w:val="28"/>
          <w:szCs w:val="28"/>
        </w:rPr>
        <w:t>），擬具適當之罰鍰建議。</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六、</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第三點、第四點規定，直轄市或縣（市）政府依有線廣播電視法第六十三條規定行使職權時，得適用之。</w:t>
      </w:r>
    </w:p>
    <w:p w:rsidR="00EB4455" w:rsidRPr="00EB4455" w:rsidRDefault="00EB4455" w:rsidP="00EB4455">
      <w:pPr>
        <w:widowControl/>
        <w:spacing w:before="40" w:after="40" w:line="360" w:lineRule="exact"/>
        <w:ind w:left="720" w:hanging="720"/>
        <w:outlineLvl w:val="1"/>
        <w:rPr>
          <w:rFonts w:ascii="標楷體" w:eastAsia="標楷體" w:hAnsi="標楷體" w:cs="新細明體" w:hint="eastAsia"/>
          <w:color w:val="000000"/>
          <w:kern w:val="0"/>
          <w:sz w:val="28"/>
          <w:szCs w:val="28"/>
        </w:rPr>
      </w:pPr>
      <w:r w:rsidRPr="00EB4455">
        <w:rPr>
          <w:rFonts w:ascii="標楷體" w:eastAsia="標楷體" w:hAnsi="標楷體" w:cs="標楷體" w:hint="eastAsia"/>
          <w:color w:val="000000"/>
          <w:kern w:val="0"/>
          <w:sz w:val="28"/>
          <w:szCs w:val="28"/>
        </w:rPr>
        <w:t>七、</w:t>
      </w:r>
      <w:r w:rsidRPr="00EB4455">
        <w:rPr>
          <w:rFonts w:ascii="Times New Roman" w:eastAsia="標楷體" w:hAnsi="Times New Roman" w:cs="Times New Roman"/>
          <w:color w:val="000000"/>
          <w:kern w:val="0"/>
          <w:sz w:val="14"/>
          <w:szCs w:val="14"/>
        </w:rPr>
        <w:t xml:space="preserve">    </w:t>
      </w:r>
      <w:r w:rsidRPr="00EB4455">
        <w:rPr>
          <w:rFonts w:ascii="標楷體" w:eastAsia="標楷體" w:hAnsi="標楷體" w:cs="新細明體" w:hint="eastAsia"/>
          <w:color w:val="000000"/>
          <w:kern w:val="0"/>
          <w:sz w:val="28"/>
          <w:szCs w:val="28"/>
        </w:rPr>
        <w:t>本要點適用於違法行為日發生於中華民國</w:t>
      </w:r>
      <w:r w:rsidRPr="00EB4455">
        <w:rPr>
          <w:rFonts w:ascii="標楷體" w:eastAsia="標楷體" w:hAnsi="標楷體" w:cs="新細明體" w:hint="eastAsia"/>
          <w:sz w:val="28"/>
          <w:szCs w:val="28"/>
        </w:rPr>
        <w:t>一百零二</w:t>
      </w:r>
      <w:r w:rsidRPr="00EB4455">
        <w:rPr>
          <w:rFonts w:ascii="標楷體" w:eastAsia="標楷體" w:hAnsi="標楷體" w:cs="新細明體" w:hint="eastAsia"/>
          <w:color w:val="000000"/>
          <w:kern w:val="0"/>
          <w:sz w:val="28"/>
          <w:szCs w:val="28"/>
        </w:rPr>
        <w:t>年二月一日後之案件。</w:t>
      </w:r>
    </w:p>
    <w:p w:rsidR="00363579" w:rsidRPr="00EB4455" w:rsidRDefault="00363579"/>
    <w:sectPr w:rsidR="00363579" w:rsidRPr="00EB4455" w:rsidSect="0036357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4455"/>
    <w:rsid w:val="00363579"/>
    <w:rsid w:val="00EB44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455"/>
    <w:rPr>
      <w:color w:val="0787DF"/>
      <w:u w:val="single"/>
    </w:rPr>
  </w:style>
</w:styles>
</file>

<file path=word/webSettings.xml><?xml version="1.0" encoding="utf-8"?>
<w:webSettings xmlns:r="http://schemas.openxmlformats.org/officeDocument/2006/relationships" xmlns:w="http://schemas.openxmlformats.org/wordprocessingml/2006/main">
  <w:divs>
    <w:div w:id="1560750326">
      <w:bodyDiv w:val="1"/>
      <w:marLeft w:val="0"/>
      <w:marRight w:val="0"/>
      <w:marTop w:val="0"/>
      <w:marBottom w:val="0"/>
      <w:divBdr>
        <w:top w:val="none" w:sz="0" w:space="0" w:color="auto"/>
        <w:left w:val="none" w:sz="0" w:space="0" w:color="auto"/>
        <w:bottom w:val="none" w:sz="0" w:space="0" w:color="auto"/>
        <w:right w:val="none" w:sz="0" w:space="0" w:color="auto"/>
      </w:divBdr>
      <w:divsChild>
        <w:div w:id="86698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ftc.gov.tw/3-50-1&#32624;&#37744;&#38989;&#24230;&#21443;&#32771;&#34920;94.5.12..doc"/>
  <Relationship Id="rId5" Type="http://schemas.openxmlformats.org/officeDocument/2006/relationships/hyperlink" TargetMode="External" Target="http://www.ftc.gov.tw/3-50-2&#32624;&#37744;&#38989;&#24230;&#21443;&#32771;&#34920;&#20108;.doc"/>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2014-11-04T08:40:00Z</dcterms:created>
  <dc:creator>ncc</dc:creator>
  <lastModifiedBy>ncc</lastModifiedBy>
  <dcterms:modified xsi:type="dcterms:W3CDTF">2014-11-04T08:41:00Z</dcterms:modified>
  <revision>1</revision>
</coreProperties>
</file>