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42" w:rsidRPr="00285CE7" w:rsidRDefault="003F7742" w:rsidP="00285CE7">
      <w:pPr>
        <w:spacing w:line="460" w:lineRule="exact"/>
        <w:rPr>
          <w:rFonts w:ascii="標楷體" w:eastAsia="標楷體" w:hAnsi="標楷體"/>
          <w:szCs w:val="24"/>
        </w:rPr>
      </w:pPr>
      <w:r w:rsidRPr="00285CE7">
        <w:rPr>
          <w:rFonts w:ascii="標楷體" w:eastAsia="標楷體" w:hAnsi="標楷體" w:hint="eastAsia"/>
          <w:szCs w:val="24"/>
        </w:rPr>
        <w:t>附件</w:t>
      </w:r>
      <w:r w:rsidRPr="00285CE7">
        <w:rPr>
          <w:rFonts w:ascii="標楷體" w:eastAsia="標楷體" w:hAnsi="標楷體"/>
          <w:szCs w:val="24"/>
        </w:rPr>
        <w:t xml:space="preserve">1  </w:t>
      </w:r>
      <w:r w:rsidRPr="00285CE7">
        <w:rPr>
          <w:rFonts w:ascii="標楷體" w:eastAsia="標楷體" w:hAnsi="標楷體" w:hint="eastAsia"/>
          <w:szCs w:val="24"/>
        </w:rPr>
        <w:t>窄頻通道系統測試表及其</w:t>
      </w:r>
      <w:r w:rsidRPr="00285CE7">
        <w:rPr>
          <w:rFonts w:ascii="標楷體" w:eastAsia="標楷體" w:hAnsi="標楷體" w:cs="Arial" w:hint="eastAsia"/>
          <w:szCs w:val="24"/>
        </w:rPr>
        <w:t>發射射頻頻譜圖</w:t>
      </w:r>
    </w:p>
    <w:p w:rsidR="003F7742" w:rsidRPr="00285CE7" w:rsidRDefault="003F7742" w:rsidP="00B26426">
      <w:pPr>
        <w:tabs>
          <w:tab w:val="left" w:pos="9600"/>
        </w:tabs>
        <w:spacing w:afterLines="50" w:line="460" w:lineRule="exact"/>
        <w:rPr>
          <w:rFonts w:ascii="標楷體" w:eastAsia="標楷體" w:hAnsi="標楷體" w:cs="Arial"/>
          <w:szCs w:val="24"/>
        </w:rPr>
      </w:pPr>
      <w:r w:rsidRPr="00285CE7">
        <w:rPr>
          <w:rFonts w:ascii="標楷體" w:eastAsia="標楷體" w:hAnsi="標楷體" w:hint="eastAsia"/>
          <w:szCs w:val="24"/>
        </w:rPr>
        <w:t>窄頻通道系統測試表：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20"/>
        <w:gridCol w:w="5310"/>
        <w:gridCol w:w="850"/>
        <w:gridCol w:w="851"/>
      </w:tblGrid>
      <w:tr w:rsidR="003F7742" w:rsidRPr="00483B93" w:rsidTr="006D343D">
        <w:tc>
          <w:tcPr>
            <w:tcW w:w="567" w:type="dxa"/>
            <w:vAlign w:val="center"/>
          </w:tcPr>
          <w:p w:rsidR="003F7742" w:rsidRPr="00483B93" w:rsidRDefault="003F7742" w:rsidP="006D343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項次</w:t>
            </w:r>
          </w:p>
        </w:tc>
        <w:tc>
          <w:tcPr>
            <w:tcW w:w="1920" w:type="dxa"/>
            <w:vAlign w:val="center"/>
          </w:tcPr>
          <w:p w:rsidR="003F7742" w:rsidRPr="00483B93" w:rsidRDefault="003F7742" w:rsidP="006D343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測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試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項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目</w:t>
            </w:r>
          </w:p>
        </w:tc>
        <w:tc>
          <w:tcPr>
            <w:tcW w:w="5310" w:type="dxa"/>
            <w:vAlign w:val="center"/>
          </w:tcPr>
          <w:p w:rsidR="003F7742" w:rsidRPr="00483B93" w:rsidRDefault="003F7742" w:rsidP="006D343D">
            <w:pPr>
              <w:snapToGrid w:val="0"/>
              <w:ind w:rightChars="147" w:right="353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合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格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標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準</w:t>
            </w:r>
          </w:p>
        </w:tc>
        <w:tc>
          <w:tcPr>
            <w:tcW w:w="850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檢驗</w:t>
            </w:r>
          </w:p>
          <w:p w:rsidR="003F7742" w:rsidRPr="00483B93" w:rsidRDefault="003F7742" w:rsidP="006D343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數據</w:t>
            </w:r>
          </w:p>
        </w:tc>
        <w:tc>
          <w:tcPr>
            <w:tcW w:w="851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結果</w:t>
            </w:r>
          </w:p>
          <w:p w:rsidR="003F7742" w:rsidRPr="00483B93" w:rsidRDefault="003F7742" w:rsidP="006D343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判定</w:t>
            </w:r>
          </w:p>
        </w:tc>
      </w:tr>
      <w:tr w:rsidR="003F7742" w:rsidRPr="00483B93" w:rsidTr="006D343D">
        <w:trPr>
          <w:trHeight w:val="537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3F7742" w:rsidRPr="00285CE7" w:rsidRDefault="003F7742" w:rsidP="006D343D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工作頻帶</w:t>
            </w:r>
          </w:p>
        </w:tc>
        <w:tc>
          <w:tcPr>
            <w:tcW w:w="5310" w:type="dxa"/>
            <w:vAlign w:val="center"/>
          </w:tcPr>
          <w:p w:rsidR="003F7742" w:rsidRPr="00285CE7" w:rsidRDefault="003F7742" w:rsidP="006D343D">
            <w:pPr>
              <w:snapToGrid w:val="0"/>
              <w:ind w:rightChars="147" w:right="353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1905~1915 MHz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rPr>
          <w:trHeight w:val="559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2</w:t>
            </w:r>
          </w:p>
        </w:tc>
        <w:tc>
          <w:tcPr>
            <w:tcW w:w="1920" w:type="dxa"/>
            <w:vAlign w:val="center"/>
          </w:tcPr>
          <w:p w:rsidR="003F7742" w:rsidRPr="00285CE7" w:rsidRDefault="003F7742" w:rsidP="006D343D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最大發射輸出功率</w:t>
            </w:r>
          </w:p>
        </w:tc>
        <w:tc>
          <w:tcPr>
            <w:tcW w:w="5310" w:type="dxa"/>
            <w:vAlign w:val="center"/>
          </w:tcPr>
          <w:p w:rsidR="003F7742" w:rsidRPr="00285CE7" w:rsidRDefault="003F7742" w:rsidP="006D343D">
            <w:pPr>
              <w:pStyle w:val="a3"/>
              <w:tabs>
                <w:tab w:val="clear" w:pos="4153"/>
                <w:tab w:val="clear" w:pos="8306"/>
              </w:tabs>
              <w:ind w:rightChars="147" w:right="353"/>
              <w:jc w:val="both"/>
              <w:rPr>
                <w:rFonts w:ascii="標楷體" w:eastAsia="標楷體" w:hAnsi="標楷體" w:cs="Arial"/>
              </w:rPr>
            </w:pPr>
            <w:r w:rsidRPr="00285CE7">
              <w:rPr>
                <w:rFonts w:ascii="標楷體" w:eastAsia="標楷體" w:hAnsi="標楷體" w:cs="Arial"/>
              </w:rPr>
              <w:t>10 mW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rPr>
          <w:trHeight w:val="553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3</w:t>
            </w:r>
          </w:p>
        </w:tc>
        <w:tc>
          <w:tcPr>
            <w:tcW w:w="1920" w:type="dxa"/>
            <w:vAlign w:val="center"/>
          </w:tcPr>
          <w:p w:rsidR="003F7742" w:rsidRPr="00285CE7" w:rsidRDefault="003F7742" w:rsidP="006D343D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頻率穩定度</w:t>
            </w:r>
          </w:p>
        </w:tc>
        <w:tc>
          <w:tcPr>
            <w:tcW w:w="5310" w:type="dxa"/>
            <w:vAlign w:val="center"/>
          </w:tcPr>
          <w:p w:rsidR="003F7742" w:rsidRPr="00285CE7" w:rsidRDefault="003F7742" w:rsidP="006D343D">
            <w:pPr>
              <w:snapToGrid w:val="0"/>
              <w:ind w:rightChars="147" w:right="353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±</w:t>
            </w:r>
            <w:r w:rsidRPr="00285CE7">
              <w:rPr>
                <w:rFonts w:ascii="標楷體" w:eastAsia="標楷體" w:hAnsi="標楷體" w:cs="Arial"/>
                <w:sz w:val="20"/>
              </w:rPr>
              <w:t>3 ppm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以內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rPr>
          <w:trHeight w:val="547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4</w:t>
            </w:r>
          </w:p>
        </w:tc>
        <w:tc>
          <w:tcPr>
            <w:tcW w:w="1920" w:type="dxa"/>
            <w:vAlign w:val="center"/>
          </w:tcPr>
          <w:p w:rsidR="003F7742" w:rsidRPr="00285CE7" w:rsidRDefault="003F7742" w:rsidP="006D343D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頻道間隔</w:t>
            </w:r>
          </w:p>
        </w:tc>
        <w:tc>
          <w:tcPr>
            <w:tcW w:w="5310" w:type="dxa"/>
            <w:vAlign w:val="center"/>
          </w:tcPr>
          <w:p w:rsidR="003F7742" w:rsidRPr="00285CE7" w:rsidRDefault="003F7742" w:rsidP="006D343D">
            <w:pPr>
              <w:snapToGrid w:val="0"/>
              <w:ind w:rightChars="147" w:right="353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300 KHz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285CE7">
        <w:trPr>
          <w:trHeight w:val="654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5</w:t>
            </w:r>
          </w:p>
        </w:tc>
        <w:tc>
          <w:tcPr>
            <w:tcW w:w="1920" w:type="dxa"/>
            <w:vAlign w:val="center"/>
          </w:tcPr>
          <w:p w:rsidR="003F7742" w:rsidRPr="00285CE7" w:rsidRDefault="003F7742" w:rsidP="006D343D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混附波輻射</w:t>
            </w:r>
          </w:p>
        </w:tc>
        <w:tc>
          <w:tcPr>
            <w:tcW w:w="5310" w:type="dxa"/>
            <w:vAlign w:val="center"/>
          </w:tcPr>
          <w:p w:rsidR="003F7742" w:rsidRPr="00285CE7" w:rsidRDefault="003F7742" w:rsidP="006D343D">
            <w:pPr>
              <w:snapToGrid w:val="0"/>
              <w:ind w:rightChars="147" w:right="353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頻帶內</w:t>
            </w:r>
            <w:r w:rsidRPr="00285CE7">
              <w:rPr>
                <w:rFonts w:ascii="標楷體" w:eastAsia="標楷體" w:hAnsi="標楷體" w:cs="Arial"/>
                <w:sz w:val="20"/>
              </w:rPr>
              <w:t>(1895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918.1"/>
                <w:attr w:name="UnitName" w:val="m"/>
              </w:smartTagPr>
              <w:r w:rsidRPr="00285CE7">
                <w:rPr>
                  <w:rFonts w:ascii="標楷體" w:eastAsia="標楷體" w:hAnsi="標楷體" w:cs="Arial"/>
                  <w:sz w:val="20"/>
                </w:rPr>
                <w:t>-1918.1M</w:t>
              </w:r>
            </w:smartTag>
            <w:r w:rsidRPr="00285CE7">
              <w:rPr>
                <w:rFonts w:ascii="標楷體" w:eastAsia="標楷體" w:hAnsi="標楷體" w:cs="Arial"/>
                <w:sz w:val="20"/>
              </w:rPr>
              <w:t>Hz)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：≦</w:t>
            </w:r>
            <w:r w:rsidRPr="00285CE7">
              <w:rPr>
                <w:rFonts w:ascii="標楷體" w:eastAsia="標楷體" w:hAnsi="標楷體" w:cs="Arial"/>
                <w:sz w:val="20"/>
              </w:rPr>
              <w:t>250 nW</w:t>
            </w:r>
          </w:p>
          <w:p w:rsidR="003F7742" w:rsidRPr="00285CE7" w:rsidRDefault="003F7742" w:rsidP="006D343D">
            <w:pPr>
              <w:snapToGrid w:val="0"/>
              <w:ind w:rightChars="147" w:right="353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頻帶外</w:t>
            </w:r>
            <w:r w:rsidRPr="00285CE7">
              <w:rPr>
                <w:rFonts w:ascii="標楷體" w:eastAsia="標楷體" w:hAnsi="標楷體" w:cs="Arial"/>
                <w:sz w:val="20"/>
              </w:rPr>
              <w:t>(1895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918.1"/>
                <w:attr w:name="UnitName" w:val="m"/>
              </w:smartTagPr>
              <w:r w:rsidRPr="00285CE7">
                <w:rPr>
                  <w:rFonts w:ascii="標楷體" w:eastAsia="標楷體" w:hAnsi="標楷體" w:cs="Arial"/>
                  <w:sz w:val="20"/>
                </w:rPr>
                <w:t>-1918.1M</w:t>
              </w:r>
            </w:smartTag>
            <w:r w:rsidRPr="00285CE7">
              <w:rPr>
                <w:rFonts w:ascii="標楷體" w:eastAsia="標楷體" w:hAnsi="標楷體" w:cs="Arial"/>
                <w:sz w:val="20"/>
              </w:rPr>
              <w:t>Hz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頻帶除外</w:t>
            </w:r>
            <w:r w:rsidRPr="00285CE7">
              <w:rPr>
                <w:rFonts w:ascii="標楷體" w:eastAsia="標楷體" w:hAnsi="標楷體" w:cs="Arial"/>
                <w:sz w:val="20"/>
              </w:rPr>
              <w:t>)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：≦</w:t>
            </w:r>
            <w:r w:rsidRPr="00285CE7">
              <w:rPr>
                <w:rFonts w:ascii="標楷體" w:eastAsia="標楷體" w:hAnsi="標楷體" w:cs="Arial"/>
                <w:sz w:val="20"/>
              </w:rPr>
              <w:t>2.5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μ</w:t>
            </w:r>
            <w:r w:rsidRPr="00285CE7">
              <w:rPr>
                <w:rFonts w:ascii="標楷體" w:eastAsia="標楷體" w:hAnsi="標楷體" w:cs="Arial"/>
                <w:sz w:val="20"/>
              </w:rPr>
              <w:t>W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285CE7">
        <w:trPr>
          <w:trHeight w:val="974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6</w:t>
            </w:r>
          </w:p>
        </w:tc>
        <w:tc>
          <w:tcPr>
            <w:tcW w:w="1920" w:type="dxa"/>
            <w:vAlign w:val="center"/>
          </w:tcPr>
          <w:p w:rsidR="003F7742" w:rsidRPr="00285CE7" w:rsidRDefault="003F7742" w:rsidP="006D343D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鄰近頻道功率</w:t>
            </w:r>
          </w:p>
        </w:tc>
        <w:tc>
          <w:tcPr>
            <w:tcW w:w="5310" w:type="dxa"/>
            <w:vAlign w:val="center"/>
          </w:tcPr>
          <w:p w:rsidR="003F7742" w:rsidRPr="00285CE7" w:rsidRDefault="003F7742" w:rsidP="006D343D">
            <w:pPr>
              <w:pStyle w:val="4"/>
              <w:tabs>
                <w:tab w:val="clear" w:pos="794"/>
              </w:tabs>
              <w:snapToGrid w:val="0"/>
              <w:ind w:left="0" w:rightChars="147" w:right="353"/>
              <w:jc w:val="both"/>
              <w:rPr>
                <w:rFonts w:ascii="標楷體" w:hAnsi="標楷體" w:cs="Arial"/>
                <w:sz w:val="20"/>
              </w:rPr>
            </w:pPr>
            <w:r w:rsidRPr="00285CE7">
              <w:rPr>
                <w:rFonts w:ascii="標楷體" w:hAnsi="標楷體" w:cs="Arial" w:hint="eastAsia"/>
                <w:sz w:val="20"/>
              </w:rPr>
              <w:t>載波中心頻率±</w:t>
            </w:r>
            <w:r w:rsidRPr="00285CE7">
              <w:rPr>
                <w:rFonts w:ascii="標楷體" w:hAnsi="標楷體" w:cs="Arial"/>
                <w:sz w:val="20"/>
              </w:rPr>
              <w:t xml:space="preserve">600kHz </w:t>
            </w:r>
            <w:r w:rsidRPr="00285CE7">
              <w:rPr>
                <w:rFonts w:ascii="標楷體" w:hAnsi="標楷體" w:cs="Arial" w:hint="eastAsia"/>
                <w:sz w:val="20"/>
              </w:rPr>
              <w:t>離調：≦</w:t>
            </w:r>
            <w:r w:rsidRPr="00285CE7">
              <w:rPr>
                <w:rFonts w:ascii="標楷體" w:hAnsi="標楷體" w:cs="Arial"/>
                <w:sz w:val="20"/>
              </w:rPr>
              <w:t>800nW</w:t>
            </w:r>
          </w:p>
          <w:p w:rsidR="003F7742" w:rsidRPr="00285CE7" w:rsidRDefault="003F7742" w:rsidP="006D343D">
            <w:pPr>
              <w:snapToGrid w:val="0"/>
              <w:ind w:rightChars="147" w:right="353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載波中心頻率±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900kHz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離調：≦</w:t>
            </w:r>
            <w:r w:rsidRPr="00285CE7">
              <w:rPr>
                <w:rFonts w:ascii="標楷體" w:eastAsia="標楷體" w:hAnsi="標楷體" w:cs="Arial"/>
                <w:sz w:val="20"/>
              </w:rPr>
              <w:t>250nW</w:t>
            </w:r>
          </w:p>
          <w:p w:rsidR="003F7742" w:rsidRPr="00285CE7" w:rsidRDefault="003F7742" w:rsidP="006D343D">
            <w:pPr>
              <w:snapToGrid w:val="0"/>
              <w:ind w:rightChars="147" w:right="353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其發射射頻頻譜如圖一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285CE7">
        <w:trPr>
          <w:trHeight w:val="3697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7</w:t>
            </w:r>
          </w:p>
        </w:tc>
        <w:tc>
          <w:tcPr>
            <w:tcW w:w="1920" w:type="dxa"/>
            <w:vAlign w:val="center"/>
          </w:tcPr>
          <w:p w:rsidR="003F7742" w:rsidRPr="00285CE7" w:rsidRDefault="003F7742" w:rsidP="006D343D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手機端連接介面</w:t>
            </w:r>
          </w:p>
        </w:tc>
        <w:tc>
          <w:tcPr>
            <w:tcW w:w="5310" w:type="dxa"/>
            <w:vAlign w:val="center"/>
          </w:tcPr>
          <w:p w:rsidR="003F7742" w:rsidRPr="00483B93" w:rsidRDefault="003F7742" w:rsidP="006D343D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</w:t>
            </w:r>
            <w:r w:rsidRPr="00483B93">
              <w:rPr>
                <w:rFonts w:ascii="標楷體" w:eastAsia="標楷體" w:hAnsi="標楷體" w:hint="eastAsia"/>
                <w:sz w:val="20"/>
              </w:rPr>
              <w:t>電性要求：符合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 xml:space="preserve">.1 </w:t>
            </w:r>
            <w:r w:rsidRPr="00483B93">
              <w:rPr>
                <w:rFonts w:ascii="標楷體" w:eastAsia="標楷體" w:hAnsi="標楷體" w:hint="eastAsia"/>
                <w:sz w:val="20"/>
              </w:rPr>
              <w:t>；當最大負載電流大於</w:t>
            </w:r>
            <w:r w:rsidRPr="00483B93">
              <w:rPr>
                <w:rFonts w:ascii="標楷體" w:eastAsia="標楷體" w:hAnsi="標楷體"/>
                <w:sz w:val="20"/>
              </w:rPr>
              <w:t>1500mA</w:t>
            </w:r>
            <w:r w:rsidRPr="00483B93">
              <w:rPr>
                <w:rFonts w:ascii="標楷體" w:eastAsia="標楷體" w:hAnsi="標楷體" w:hint="eastAsia"/>
                <w:sz w:val="20"/>
              </w:rPr>
              <w:t>時，應以該最大負載電流測試</w:t>
            </w:r>
          </w:p>
          <w:p w:rsidR="003F7742" w:rsidRPr="00483B93" w:rsidRDefault="003F7742" w:rsidP="006D343D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</w:t>
            </w:r>
            <w:r w:rsidRPr="00483B93">
              <w:rPr>
                <w:rFonts w:ascii="標楷體" w:eastAsia="標楷體" w:hAnsi="標楷體" w:hint="eastAsia"/>
                <w:sz w:val="20"/>
              </w:rPr>
              <w:t>須符合下列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或</w:t>
            </w:r>
            <w:r w:rsidRPr="00483B93">
              <w:rPr>
                <w:rFonts w:ascii="標楷體" w:eastAsia="標楷體" w:hAnsi="標楷體"/>
                <w:sz w:val="20"/>
              </w:rPr>
              <w:t>(B)</w:t>
            </w:r>
            <w:r w:rsidRPr="00483B93">
              <w:rPr>
                <w:rFonts w:ascii="標楷體" w:eastAsia="標楷體" w:hAnsi="標楷體" w:hint="eastAsia"/>
                <w:sz w:val="20"/>
              </w:rPr>
              <w:t>之規定：</w:t>
            </w:r>
          </w:p>
          <w:p w:rsidR="003F7742" w:rsidRPr="00483B93" w:rsidRDefault="003F7742" w:rsidP="006D343D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手機端插座：符合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附錄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r w:rsidRPr="00483B93">
              <w:rPr>
                <w:rFonts w:ascii="標楷體" w:eastAsia="標楷體" w:hAnsi="標楷體" w:hint="eastAsia"/>
                <w:sz w:val="20"/>
              </w:rPr>
              <w:t>之</w:t>
            </w:r>
            <w:r w:rsidRPr="00483B93">
              <w:rPr>
                <w:rFonts w:ascii="標楷體" w:eastAsia="標楷體" w:hAnsi="標楷體"/>
                <w:sz w:val="20"/>
              </w:rPr>
              <w:t xml:space="preserve">micro-B </w:t>
            </w:r>
            <w:r w:rsidRPr="00483B93">
              <w:rPr>
                <w:rFonts w:ascii="標楷體" w:eastAsia="標楷體" w:hAnsi="標楷體" w:hint="eastAsia"/>
                <w:sz w:val="20"/>
              </w:rPr>
              <w:t>或</w:t>
            </w:r>
            <w:r w:rsidRPr="00483B93">
              <w:rPr>
                <w:rFonts w:ascii="標楷體" w:eastAsia="標楷體" w:hAnsi="標楷體"/>
                <w:sz w:val="20"/>
              </w:rPr>
              <w:t>micro-AB</w:t>
            </w:r>
            <w:r w:rsidRPr="00483B93">
              <w:rPr>
                <w:rFonts w:ascii="標楷體" w:eastAsia="標楷體" w:hAnsi="標楷體" w:hint="eastAsia"/>
                <w:sz w:val="20"/>
              </w:rPr>
              <w:t>充電線組手機端插頭：符合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附錄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r w:rsidRPr="00483B93">
              <w:rPr>
                <w:rFonts w:ascii="標楷體" w:eastAsia="標楷體" w:hAnsi="標楷體" w:hint="eastAsia"/>
                <w:sz w:val="20"/>
              </w:rPr>
              <w:t>之</w:t>
            </w:r>
            <w:r w:rsidRPr="00483B93">
              <w:rPr>
                <w:rFonts w:ascii="標楷體" w:eastAsia="標楷體" w:hAnsi="標楷體"/>
                <w:sz w:val="20"/>
              </w:rPr>
              <w:t>micro-B</w:t>
            </w:r>
            <w:r w:rsidRPr="00483B93">
              <w:rPr>
                <w:rFonts w:ascii="標楷體" w:eastAsia="標楷體" w:hAnsi="標楷體" w:hint="eastAsia"/>
                <w:sz w:val="20"/>
              </w:rPr>
              <w:t>，連接介面接點</w:t>
            </w:r>
            <w:r w:rsidRPr="00483B93">
              <w:rPr>
                <w:rFonts w:ascii="標楷體" w:eastAsia="標楷體" w:hAnsi="標楷體"/>
                <w:sz w:val="20"/>
              </w:rPr>
              <w:t>1</w:t>
            </w:r>
            <w:r w:rsidRPr="00483B93">
              <w:rPr>
                <w:rFonts w:ascii="標楷體" w:eastAsia="標楷體" w:hAnsi="標楷體" w:hint="eastAsia"/>
                <w:sz w:val="20"/>
              </w:rPr>
              <w:t>為</w:t>
            </w:r>
            <w:r w:rsidRPr="00483B93">
              <w:rPr>
                <w:rFonts w:ascii="標楷體" w:eastAsia="標楷體" w:hAnsi="標楷體"/>
                <w:sz w:val="20"/>
              </w:rPr>
              <w:t>V</w:t>
            </w:r>
            <w:r w:rsidRPr="00483B93">
              <w:rPr>
                <w:rFonts w:ascii="標楷體" w:eastAsia="標楷體" w:hAnsi="標楷體"/>
                <w:sz w:val="20"/>
                <w:vertAlign w:val="subscript"/>
              </w:rPr>
              <w:t>BUS</w:t>
            </w:r>
            <w:r w:rsidRPr="00483B93">
              <w:rPr>
                <w:rFonts w:ascii="標楷體" w:eastAsia="標楷體" w:hAnsi="標楷體" w:hint="eastAsia"/>
                <w:sz w:val="20"/>
              </w:rPr>
              <w:t>及接點</w:t>
            </w:r>
            <w:r w:rsidRPr="00483B93">
              <w:rPr>
                <w:rFonts w:ascii="標楷體" w:eastAsia="標楷體" w:hAnsi="標楷體"/>
                <w:sz w:val="20"/>
              </w:rPr>
              <w:t>5</w:t>
            </w:r>
            <w:r w:rsidRPr="00483B93">
              <w:rPr>
                <w:rFonts w:ascii="標楷體" w:eastAsia="標楷體" w:hAnsi="標楷體" w:hint="eastAsia"/>
                <w:sz w:val="20"/>
              </w:rPr>
              <w:t>為</w:t>
            </w:r>
            <w:r w:rsidRPr="00483B93">
              <w:rPr>
                <w:rFonts w:ascii="標楷體" w:eastAsia="標楷體" w:hAnsi="標楷體"/>
                <w:sz w:val="20"/>
              </w:rPr>
              <w:t>GND</w:t>
            </w:r>
          </w:p>
          <w:p w:rsidR="003F7742" w:rsidRPr="00483B93" w:rsidRDefault="003F7742" w:rsidP="006D343D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(B)</w:t>
            </w:r>
            <w:r w:rsidRPr="00483B93">
              <w:rPr>
                <w:rFonts w:ascii="標楷體" w:eastAsia="標楷體" w:hAnsi="標楷體" w:hint="eastAsia"/>
                <w:sz w:val="20"/>
              </w:rPr>
              <w:t>手機端插座未符合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之規定，應採用轉換連接充電線組或轉換器</w:t>
            </w:r>
          </w:p>
          <w:p w:rsidR="003F7742" w:rsidRPr="00483B93" w:rsidRDefault="003F7742" w:rsidP="006D343D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(3)</w:t>
            </w:r>
            <w:r w:rsidRPr="00483B93">
              <w:rPr>
                <w:rFonts w:ascii="標楷體" w:eastAsia="標楷體" w:hAnsi="標楷體" w:hint="eastAsia"/>
                <w:sz w:val="20"/>
              </w:rPr>
              <w:t>須符合下列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之規定或提供</w:t>
            </w:r>
            <w:r w:rsidRPr="00483B93">
              <w:rPr>
                <w:rFonts w:ascii="標楷體" w:eastAsia="標楷體" w:hAnsi="標楷體"/>
                <w:sz w:val="20"/>
              </w:rPr>
              <w:t>(B)</w:t>
            </w:r>
            <w:r w:rsidRPr="00483B93">
              <w:rPr>
                <w:rFonts w:ascii="標楷體" w:eastAsia="標楷體" w:hAnsi="標楷體" w:hint="eastAsia"/>
                <w:sz w:val="20"/>
              </w:rPr>
              <w:t>之測試報告：</w:t>
            </w:r>
          </w:p>
          <w:p w:rsidR="003F7742" w:rsidRPr="00483B93" w:rsidRDefault="003F7742" w:rsidP="006D343D">
            <w:pPr>
              <w:snapToGrid w:val="0"/>
              <w:ind w:leftChars="100" w:left="56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連接介面絕緣材料之材料類別：至少應為</w:t>
            </w:r>
            <w:r w:rsidRPr="00483B93">
              <w:rPr>
                <w:rFonts w:ascii="標楷體" w:eastAsia="標楷體" w:hAnsi="標楷體"/>
                <w:sz w:val="20"/>
              </w:rPr>
              <w:t>V-2</w:t>
            </w:r>
            <w:r w:rsidRPr="00483B93">
              <w:rPr>
                <w:rFonts w:ascii="標楷體" w:eastAsia="標楷體" w:hAnsi="標楷體" w:hint="eastAsia"/>
                <w:sz w:val="20"/>
              </w:rPr>
              <w:t>以上</w:t>
            </w:r>
          </w:p>
          <w:p w:rsidR="003F7742" w:rsidRPr="00285CE7" w:rsidRDefault="003F7742" w:rsidP="006D343D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 w:cs="Arial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(B)USB-IF(Universal Serial Bus Implementers Forum</w:t>
            </w:r>
            <w:r w:rsidRPr="00483B93">
              <w:rPr>
                <w:rFonts w:ascii="標楷體" w:eastAsia="標楷體" w:hAnsi="標楷體" w:hint="eastAsia"/>
                <w:sz w:val="20"/>
              </w:rPr>
              <w:t>，通用串列匯流排實施者論壇</w:t>
            </w:r>
            <w:r w:rsidRPr="00483B93">
              <w:rPr>
                <w:rFonts w:ascii="標楷體" w:eastAsia="標楷體" w:hAnsi="標楷體"/>
                <w:sz w:val="20"/>
              </w:rPr>
              <w:t>)</w:t>
            </w:r>
            <w:r w:rsidRPr="00483B93">
              <w:rPr>
                <w:rFonts w:ascii="標楷體" w:eastAsia="標楷體" w:hAnsi="標楷體" w:hint="eastAsia"/>
                <w:sz w:val="20"/>
              </w:rPr>
              <w:t>技術規範之測試報告，並須包含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285CE7">
        <w:trPr>
          <w:trHeight w:val="2958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8</w:t>
            </w:r>
          </w:p>
        </w:tc>
        <w:tc>
          <w:tcPr>
            <w:tcW w:w="1920" w:type="dxa"/>
            <w:vAlign w:val="center"/>
          </w:tcPr>
          <w:p w:rsidR="003F7742" w:rsidRPr="00285CE7" w:rsidRDefault="003F7742" w:rsidP="006D343D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充電器端連接介面</w:t>
            </w:r>
          </w:p>
        </w:tc>
        <w:tc>
          <w:tcPr>
            <w:tcW w:w="5310" w:type="dxa"/>
            <w:vAlign w:val="center"/>
          </w:tcPr>
          <w:p w:rsidR="003F7742" w:rsidRPr="00285CE7" w:rsidRDefault="003F7742" w:rsidP="006D343D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</w:t>
            </w:r>
            <w:r w:rsidRPr="00483B93">
              <w:rPr>
                <w:rFonts w:ascii="標楷體" w:eastAsia="標楷體" w:hAnsi="標楷體" w:hint="eastAsia"/>
                <w:sz w:val="20"/>
              </w:rPr>
              <w:t>充電器端插座及充電線組之充電器端插頭：符合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附錄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r w:rsidRPr="00483B93">
              <w:rPr>
                <w:rFonts w:ascii="標楷體" w:eastAsia="標楷體" w:hAnsi="標楷體" w:hint="eastAsia"/>
                <w:sz w:val="20"/>
              </w:rPr>
              <w:t>之</w:t>
            </w:r>
            <w:r w:rsidRPr="00483B93">
              <w:rPr>
                <w:rFonts w:ascii="標楷體" w:eastAsia="標楷體" w:hAnsi="標楷體"/>
                <w:sz w:val="20"/>
              </w:rPr>
              <w:t>STD-A</w:t>
            </w:r>
          </w:p>
          <w:p w:rsidR="003F7742" w:rsidRPr="00483B93" w:rsidRDefault="003F7742" w:rsidP="006D343D">
            <w:pPr>
              <w:snapToGrid w:val="0"/>
              <w:ind w:leftChars="120" w:left="288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電性要求：符合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.2</w:t>
            </w:r>
          </w:p>
          <w:p w:rsidR="003F7742" w:rsidRPr="00483B93" w:rsidRDefault="003F7742" w:rsidP="006D343D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</w:t>
            </w:r>
            <w:r w:rsidRPr="00483B93">
              <w:rPr>
                <w:rFonts w:ascii="標楷體" w:eastAsia="標楷體" w:hAnsi="標楷體" w:hint="eastAsia"/>
                <w:sz w:val="20"/>
              </w:rPr>
              <w:t>須符合下列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之規定或提供</w:t>
            </w:r>
            <w:r w:rsidRPr="00483B93">
              <w:rPr>
                <w:rFonts w:ascii="標楷體" w:eastAsia="標楷體" w:hAnsi="標楷體"/>
                <w:sz w:val="20"/>
              </w:rPr>
              <w:t>(B)</w:t>
            </w:r>
            <w:r w:rsidRPr="00483B93">
              <w:rPr>
                <w:rFonts w:ascii="標楷體" w:eastAsia="標楷體" w:hAnsi="標楷體" w:hint="eastAsia"/>
                <w:sz w:val="20"/>
              </w:rPr>
              <w:t>之測試報告：</w:t>
            </w:r>
          </w:p>
          <w:p w:rsidR="003F7742" w:rsidRPr="00483B93" w:rsidRDefault="003F7742" w:rsidP="006D343D">
            <w:pPr>
              <w:snapToGrid w:val="0"/>
              <w:ind w:leftChars="100" w:left="56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機械性要求</w:t>
            </w:r>
            <w:r w:rsidRPr="00483B93">
              <w:rPr>
                <w:rFonts w:ascii="標楷體" w:eastAsia="標楷體" w:hAnsi="標楷體"/>
                <w:sz w:val="20"/>
              </w:rPr>
              <w:t xml:space="preserve"> </w:t>
            </w:r>
            <w:r w:rsidRPr="00483B93">
              <w:rPr>
                <w:rFonts w:ascii="標楷體" w:eastAsia="標楷體" w:hAnsi="標楷體" w:hint="eastAsia"/>
                <w:sz w:val="20"/>
              </w:rPr>
              <w:t>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83B93">
                <w:rPr>
                  <w:rFonts w:ascii="標楷體" w:eastAsia="標楷體" w:hAnsi="標楷體"/>
                  <w:sz w:val="20"/>
                </w:rPr>
                <w:t>4.2.2</w:t>
              </w:r>
            </w:smartTag>
          </w:p>
          <w:p w:rsidR="003F7742" w:rsidRPr="00483B93" w:rsidRDefault="003F7742" w:rsidP="006D343D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絕緣電阻：符合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.3</w:t>
            </w:r>
          </w:p>
          <w:p w:rsidR="003F7742" w:rsidRPr="00483B93" w:rsidRDefault="003F7742" w:rsidP="006D343D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絕緣耐電壓：依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 xml:space="preserve">.4 </w:t>
            </w:r>
          </w:p>
          <w:p w:rsidR="003F7742" w:rsidRPr="00483B93" w:rsidRDefault="003F7742" w:rsidP="006D343D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低接點電阻：符合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.5</w:t>
            </w:r>
          </w:p>
          <w:p w:rsidR="003F7742" w:rsidRPr="00483B93" w:rsidRDefault="003F7742" w:rsidP="006D343D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接點電容：符合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.6</w:t>
            </w:r>
          </w:p>
          <w:p w:rsidR="003F7742" w:rsidRPr="00483B93" w:rsidRDefault="003F7742" w:rsidP="006D343D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連接介面絕緣材料之材料類別：至少應為</w:t>
            </w:r>
            <w:r w:rsidRPr="00483B93">
              <w:rPr>
                <w:rFonts w:ascii="標楷體" w:eastAsia="標楷體" w:hAnsi="標楷體"/>
                <w:sz w:val="20"/>
              </w:rPr>
              <w:t xml:space="preserve"> V-2</w:t>
            </w:r>
          </w:p>
          <w:p w:rsidR="003F7742" w:rsidRPr="00285CE7" w:rsidRDefault="003F7742" w:rsidP="006D343D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 w:cs="Arial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(B)USB-IF</w:t>
            </w:r>
            <w:r w:rsidRPr="00483B93">
              <w:rPr>
                <w:rFonts w:ascii="標楷體" w:eastAsia="標楷體" w:hAnsi="標楷體" w:hint="eastAsia"/>
                <w:sz w:val="20"/>
              </w:rPr>
              <w:t>技術規範之測試報告，並須包含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285CE7">
        <w:trPr>
          <w:trHeight w:val="841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9</w:t>
            </w:r>
          </w:p>
        </w:tc>
        <w:tc>
          <w:tcPr>
            <w:tcW w:w="1920" w:type="dxa"/>
            <w:vAlign w:val="center"/>
          </w:tcPr>
          <w:p w:rsidR="003F7742" w:rsidRPr="00285CE7" w:rsidRDefault="003F7742" w:rsidP="006D343D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充電線</w:t>
            </w:r>
          </w:p>
        </w:tc>
        <w:tc>
          <w:tcPr>
            <w:tcW w:w="5310" w:type="dxa"/>
            <w:vAlign w:val="center"/>
          </w:tcPr>
          <w:p w:rsidR="003F7742" w:rsidRPr="00483B93" w:rsidRDefault="003F7742" w:rsidP="006D343D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(1)STD-A</w:t>
            </w:r>
            <w:r w:rsidRPr="00483B93">
              <w:rPr>
                <w:rFonts w:ascii="標楷體" w:eastAsia="標楷體" w:hAnsi="標楷體" w:hint="eastAsia"/>
                <w:sz w:val="20"/>
              </w:rPr>
              <w:t>連接介面接點</w:t>
            </w:r>
            <w:r w:rsidRPr="00483B93">
              <w:rPr>
                <w:rFonts w:ascii="標楷體" w:eastAsia="標楷體" w:hAnsi="標楷體"/>
                <w:sz w:val="20"/>
              </w:rPr>
              <w:t>1</w:t>
            </w:r>
            <w:r w:rsidRPr="00483B93">
              <w:rPr>
                <w:rFonts w:ascii="標楷體" w:eastAsia="標楷體" w:hAnsi="標楷體" w:hint="eastAsia"/>
                <w:sz w:val="20"/>
              </w:rPr>
              <w:t>為</w:t>
            </w:r>
            <w:r w:rsidRPr="00483B93">
              <w:rPr>
                <w:rFonts w:ascii="標楷體" w:eastAsia="標楷體" w:hAnsi="標楷體"/>
                <w:sz w:val="20"/>
              </w:rPr>
              <w:t>V</w:t>
            </w:r>
            <w:r w:rsidRPr="00483B93">
              <w:rPr>
                <w:rFonts w:ascii="標楷體" w:eastAsia="標楷體" w:hAnsi="標楷體"/>
                <w:sz w:val="20"/>
                <w:vertAlign w:val="subscript"/>
              </w:rPr>
              <w:t>BUS</w:t>
            </w:r>
            <w:r w:rsidRPr="00483B93">
              <w:rPr>
                <w:rFonts w:ascii="標楷體" w:eastAsia="標楷體" w:hAnsi="標楷體" w:hint="eastAsia"/>
                <w:sz w:val="20"/>
              </w:rPr>
              <w:t>及接點</w:t>
            </w:r>
            <w:r w:rsidRPr="00483B93">
              <w:rPr>
                <w:rFonts w:ascii="標楷體" w:eastAsia="標楷體" w:hAnsi="標楷體"/>
                <w:sz w:val="20"/>
              </w:rPr>
              <w:t>4</w:t>
            </w:r>
            <w:r w:rsidRPr="00483B93">
              <w:rPr>
                <w:rFonts w:ascii="標楷體" w:eastAsia="標楷體" w:hAnsi="標楷體" w:hint="eastAsia"/>
                <w:sz w:val="20"/>
              </w:rPr>
              <w:t>為</w:t>
            </w:r>
            <w:r w:rsidRPr="00483B93">
              <w:rPr>
                <w:rFonts w:ascii="標楷體" w:eastAsia="標楷體" w:hAnsi="標楷體"/>
                <w:sz w:val="20"/>
              </w:rPr>
              <w:t xml:space="preserve">GND </w:t>
            </w:r>
          </w:p>
          <w:p w:rsidR="003F7742" w:rsidRPr="00483B93" w:rsidRDefault="003F7742" w:rsidP="006D343D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</w:t>
            </w:r>
            <w:r w:rsidRPr="00483B93">
              <w:rPr>
                <w:rFonts w:ascii="標楷體" w:eastAsia="標楷體" w:hAnsi="標楷體" w:hint="eastAsia"/>
                <w:sz w:val="20"/>
              </w:rPr>
              <w:t>須符合下列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之規定或提供</w:t>
            </w:r>
            <w:r w:rsidRPr="00483B93">
              <w:rPr>
                <w:rFonts w:ascii="標楷體" w:eastAsia="標楷體" w:hAnsi="標楷體"/>
                <w:sz w:val="20"/>
              </w:rPr>
              <w:t>(B)</w:t>
            </w:r>
            <w:r w:rsidRPr="00483B93">
              <w:rPr>
                <w:rFonts w:ascii="標楷體" w:eastAsia="標楷體" w:hAnsi="標楷體" w:hint="eastAsia"/>
                <w:sz w:val="20"/>
              </w:rPr>
              <w:t>之測試報告：</w:t>
            </w:r>
          </w:p>
          <w:p w:rsidR="003F7742" w:rsidRPr="00483B93" w:rsidRDefault="003F7742" w:rsidP="006D343D">
            <w:pPr>
              <w:snapToGrid w:val="0"/>
              <w:ind w:leftChars="100" w:left="56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電性要求：</w:t>
            </w:r>
          </w:p>
          <w:p w:rsidR="003F7742" w:rsidRPr="00483B93" w:rsidRDefault="003F7742" w:rsidP="006D343D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電壓降：符合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83B93">
                <w:rPr>
                  <w:rFonts w:ascii="標楷體" w:eastAsia="標楷體" w:hAnsi="標楷體"/>
                  <w:sz w:val="20"/>
                </w:rPr>
                <w:t>4.3.3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.2</w:t>
            </w:r>
            <w:r w:rsidRPr="00483B93">
              <w:rPr>
                <w:rFonts w:ascii="標楷體" w:eastAsia="標楷體" w:hAnsi="標楷體"/>
                <w:sz w:val="20"/>
              </w:rPr>
              <w:br/>
            </w:r>
            <w:r w:rsidRPr="00483B93">
              <w:rPr>
                <w:rFonts w:ascii="標楷體" w:eastAsia="標楷體" w:hAnsi="標楷體" w:hint="eastAsia"/>
                <w:sz w:val="20"/>
              </w:rPr>
              <w:t>線彎曲：符合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A4.3.6</w:t>
            </w:r>
            <w:r w:rsidRPr="00483B93">
              <w:rPr>
                <w:rFonts w:ascii="標楷體" w:eastAsia="標楷體" w:hAnsi="標楷體"/>
                <w:sz w:val="20"/>
              </w:rPr>
              <w:br/>
            </w:r>
            <w:r w:rsidRPr="00483B93">
              <w:rPr>
                <w:rFonts w:ascii="標楷體" w:eastAsia="標楷體" w:hAnsi="標楷體" w:hint="eastAsia"/>
                <w:sz w:val="20"/>
              </w:rPr>
              <w:t>四軸向彎曲連續性：符合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A4.3.7</w:t>
            </w:r>
            <w:r w:rsidRPr="00483B93">
              <w:rPr>
                <w:rFonts w:ascii="標楷體" w:eastAsia="標楷體" w:hAnsi="標楷體"/>
                <w:sz w:val="20"/>
              </w:rPr>
              <w:br/>
            </w:r>
            <w:r w:rsidRPr="00483B93">
              <w:rPr>
                <w:rFonts w:ascii="標楷體" w:eastAsia="標楷體" w:hAnsi="標楷體" w:hint="eastAsia"/>
                <w:sz w:val="20"/>
              </w:rPr>
              <w:lastRenderedPageBreak/>
              <w:t>導線之最大電阻：應不超過</w:t>
            </w:r>
            <w:r w:rsidRPr="00483B93">
              <w:rPr>
                <w:rFonts w:ascii="標楷體" w:eastAsia="標楷體" w:hAnsi="標楷體"/>
                <w:sz w:val="20"/>
              </w:rPr>
              <w:t>0.232</w:t>
            </w:r>
            <w:r w:rsidRPr="00483B93">
              <w:rPr>
                <w:rFonts w:ascii="標楷體" w:eastAsia="標楷體" w:hAnsi="標楷體" w:hint="eastAsia"/>
                <w:sz w:val="20"/>
              </w:rPr>
              <w:t>Ω</w:t>
            </w:r>
            <w:r w:rsidRPr="00483B93">
              <w:rPr>
                <w:rFonts w:ascii="標楷體" w:eastAsia="標楷體" w:hAnsi="標楷體"/>
                <w:sz w:val="20"/>
              </w:rPr>
              <w:t>/m</w:t>
            </w:r>
            <w:r w:rsidRPr="00483B93">
              <w:rPr>
                <w:rFonts w:ascii="標楷體" w:eastAsia="標楷體" w:hAnsi="標楷體"/>
                <w:sz w:val="20"/>
              </w:rPr>
              <w:br/>
            </w:r>
            <w:r w:rsidRPr="00483B93">
              <w:rPr>
                <w:rFonts w:ascii="標楷體" w:eastAsia="標楷體" w:hAnsi="標楷體" w:hint="eastAsia"/>
                <w:sz w:val="20"/>
              </w:rPr>
              <w:t>充電線線材之防火類別等級：至少應在</w:t>
            </w:r>
            <w:r w:rsidRPr="00483B93">
              <w:rPr>
                <w:rFonts w:ascii="標楷體" w:eastAsia="標楷體" w:hAnsi="標楷體"/>
                <w:sz w:val="20"/>
              </w:rPr>
              <w:t xml:space="preserve"> VW-1</w:t>
            </w:r>
            <w:r w:rsidRPr="00483B93">
              <w:rPr>
                <w:rFonts w:ascii="標楷體" w:eastAsia="標楷體" w:hAnsi="標楷體" w:hint="eastAsia"/>
                <w:sz w:val="20"/>
              </w:rPr>
              <w:t>以上</w:t>
            </w:r>
          </w:p>
          <w:p w:rsidR="003F7742" w:rsidRPr="00483B93" w:rsidRDefault="003F7742" w:rsidP="006D343D">
            <w:pPr>
              <w:snapToGrid w:val="0"/>
              <w:ind w:leftChars="100" w:left="56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(B)USB-IF</w:t>
            </w:r>
            <w:r w:rsidRPr="00483B93">
              <w:rPr>
                <w:rFonts w:ascii="標楷體" w:eastAsia="標楷體" w:hAnsi="標楷體" w:hint="eastAsia"/>
                <w:sz w:val="20"/>
              </w:rPr>
              <w:t>技術規範之測試報告，並須包含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rPr>
          <w:trHeight w:val="1999"/>
        </w:trPr>
        <w:tc>
          <w:tcPr>
            <w:tcW w:w="567" w:type="dxa"/>
            <w:vAlign w:val="center"/>
          </w:tcPr>
          <w:p w:rsidR="003F7742" w:rsidRPr="00483B93" w:rsidRDefault="003F7742" w:rsidP="006D343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lastRenderedPageBreak/>
              <w:t>10</w:t>
            </w:r>
          </w:p>
        </w:tc>
        <w:tc>
          <w:tcPr>
            <w:tcW w:w="1920" w:type="dxa"/>
            <w:vAlign w:val="center"/>
          </w:tcPr>
          <w:p w:rsidR="003F7742" w:rsidRPr="00285CE7" w:rsidRDefault="003F7742" w:rsidP="006D343D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充電器電性要求</w:t>
            </w:r>
          </w:p>
        </w:tc>
        <w:tc>
          <w:tcPr>
            <w:tcW w:w="5310" w:type="dxa"/>
            <w:vAlign w:val="center"/>
          </w:tcPr>
          <w:p w:rsidR="003F7742" w:rsidRPr="00483B93" w:rsidRDefault="003F7742" w:rsidP="006D343D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</w:t>
            </w:r>
            <w:r w:rsidRPr="00483B93">
              <w:rPr>
                <w:rFonts w:ascii="標楷體" w:eastAsia="標楷體" w:hAnsi="標楷體" w:hint="eastAsia"/>
                <w:sz w:val="20"/>
              </w:rPr>
              <w:t>輸入電性：符合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 xml:space="preserve"> 4.3</w:t>
            </w:r>
            <w:r w:rsidRPr="00483B93">
              <w:rPr>
                <w:rFonts w:ascii="標楷體" w:eastAsia="標楷體" w:hAnsi="標楷體" w:hint="eastAsia"/>
                <w:sz w:val="20"/>
              </w:rPr>
              <w:t>及</w:t>
            </w:r>
            <w:r w:rsidRPr="00483B93">
              <w:rPr>
                <w:rFonts w:ascii="標楷體" w:eastAsia="標楷體" w:hAnsi="標楷體"/>
                <w:sz w:val="20"/>
              </w:rPr>
              <w:t>4.4</w:t>
            </w:r>
          </w:p>
          <w:p w:rsidR="003F7742" w:rsidRPr="00483B93" w:rsidRDefault="003F7742" w:rsidP="006D343D">
            <w:pPr>
              <w:snapToGrid w:val="0"/>
              <w:ind w:left="300" w:rightChars="50" w:right="12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</w:t>
            </w:r>
            <w:r w:rsidRPr="00483B93">
              <w:rPr>
                <w:rFonts w:ascii="標楷體" w:eastAsia="標楷體" w:hAnsi="標楷體" w:hint="eastAsia"/>
                <w:sz w:val="20"/>
              </w:rPr>
              <w:t>輸出電壓：應為</w:t>
            </w:r>
            <w:r w:rsidRPr="00483B93">
              <w:rPr>
                <w:rFonts w:ascii="標楷體" w:eastAsia="標楷體" w:hAnsi="標楷體"/>
                <w:sz w:val="20"/>
              </w:rPr>
              <w:t>5Vdc</w:t>
            </w:r>
            <w:r w:rsidRPr="00483B93">
              <w:rPr>
                <w:rFonts w:ascii="標楷體" w:eastAsia="標楷體" w:hAnsi="標楷體" w:hint="eastAsia"/>
                <w:sz w:val="20"/>
              </w:rPr>
              <w:t>，許可差為±</w:t>
            </w:r>
            <w:r w:rsidRPr="00483B93">
              <w:rPr>
                <w:rFonts w:ascii="標楷體" w:eastAsia="標楷體" w:hAnsi="標楷體"/>
                <w:sz w:val="20"/>
              </w:rPr>
              <w:t>5%</w:t>
            </w:r>
            <w:r w:rsidRPr="00483B93">
              <w:rPr>
                <w:rFonts w:ascii="標楷體" w:eastAsia="標楷體" w:hAnsi="標楷體" w:hint="eastAsia"/>
                <w:sz w:val="20"/>
              </w:rPr>
              <w:t>。依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標準規範第</w:t>
            </w:r>
            <w:r w:rsidRPr="00483B93">
              <w:rPr>
                <w:rFonts w:ascii="標楷體" w:eastAsia="標楷體" w:hAnsi="標楷體"/>
                <w:sz w:val="20"/>
              </w:rPr>
              <w:t>5.4</w:t>
            </w:r>
            <w:r w:rsidRPr="00483B93">
              <w:rPr>
                <w:rFonts w:ascii="標楷體" w:eastAsia="標楷體" w:hAnsi="標楷體" w:hint="eastAsia"/>
                <w:sz w:val="20"/>
              </w:rPr>
              <w:t>節進行試驗，檢查是否符合要求。</w:t>
            </w:r>
          </w:p>
          <w:p w:rsidR="003F7742" w:rsidRPr="00483B93" w:rsidRDefault="003F7742" w:rsidP="006D343D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(3)</w:t>
            </w:r>
            <w:r w:rsidRPr="00483B93">
              <w:rPr>
                <w:rFonts w:ascii="標楷體" w:eastAsia="標楷體" w:hAnsi="標楷體" w:hint="eastAsia"/>
                <w:sz w:val="20"/>
              </w:rPr>
              <w:t>輸出電性：符合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 xml:space="preserve"> 4.7</w:t>
            </w:r>
            <w:r w:rsidRPr="00483B93">
              <w:rPr>
                <w:rFonts w:ascii="標楷體" w:eastAsia="標楷體" w:hAnsi="標楷體" w:hint="eastAsia"/>
                <w:sz w:val="20"/>
              </w:rPr>
              <w:t>至</w:t>
            </w:r>
            <w:r w:rsidRPr="00483B93">
              <w:rPr>
                <w:rFonts w:ascii="標楷體" w:eastAsia="標楷體" w:hAnsi="標楷體"/>
                <w:sz w:val="20"/>
              </w:rPr>
              <w:t>4.9</w:t>
            </w:r>
          </w:p>
          <w:p w:rsidR="003F7742" w:rsidRPr="00483B93" w:rsidRDefault="003F7742" w:rsidP="006D343D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(4)</w:t>
            </w:r>
            <w:r w:rsidRPr="00483B93">
              <w:rPr>
                <w:rFonts w:ascii="標楷體" w:eastAsia="標楷體" w:hAnsi="標楷體" w:hint="eastAsia"/>
                <w:sz w:val="20"/>
              </w:rPr>
              <w:t>逆向電流：符合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 xml:space="preserve"> 4.10</w:t>
            </w:r>
          </w:p>
          <w:p w:rsidR="003F7742" w:rsidRPr="00483B93" w:rsidRDefault="003F7742" w:rsidP="006D343D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(5)</w:t>
            </w:r>
            <w:r w:rsidRPr="00483B93">
              <w:rPr>
                <w:rFonts w:ascii="標楷體" w:eastAsia="標楷體" w:hAnsi="標楷體" w:hint="eastAsia"/>
                <w:sz w:val="20"/>
              </w:rPr>
              <w:t>無載消耗功率：符合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 xml:space="preserve"> 4.11</w:t>
            </w:r>
          </w:p>
          <w:p w:rsidR="003F7742" w:rsidRPr="00483B93" w:rsidRDefault="003F7742" w:rsidP="006D343D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(6)</w:t>
            </w:r>
            <w:r w:rsidRPr="00483B93">
              <w:rPr>
                <w:rFonts w:ascii="標楷體" w:eastAsia="標楷體" w:hAnsi="標楷體" w:hint="eastAsia"/>
                <w:sz w:val="20"/>
              </w:rPr>
              <w:t>平均效率：符合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 xml:space="preserve"> 4.12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rPr>
          <w:trHeight w:val="433"/>
        </w:trPr>
        <w:tc>
          <w:tcPr>
            <w:tcW w:w="567" w:type="dxa"/>
            <w:vAlign w:val="center"/>
          </w:tcPr>
          <w:p w:rsidR="003F7742" w:rsidRPr="00483B93" w:rsidRDefault="003F7742" w:rsidP="006D343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11</w:t>
            </w:r>
          </w:p>
        </w:tc>
        <w:tc>
          <w:tcPr>
            <w:tcW w:w="1920" w:type="dxa"/>
            <w:vAlign w:val="center"/>
          </w:tcPr>
          <w:p w:rsidR="003F7742" w:rsidRPr="00483B93" w:rsidRDefault="003F7742" w:rsidP="006D343D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電磁相容</w:t>
            </w:r>
            <w:r w:rsidRPr="00483B93">
              <w:rPr>
                <w:rFonts w:ascii="標楷體" w:eastAsia="標楷體" w:hAnsi="標楷體"/>
                <w:sz w:val="20"/>
              </w:rPr>
              <w:t>(EMC)</w:t>
            </w:r>
          </w:p>
        </w:tc>
        <w:tc>
          <w:tcPr>
            <w:tcW w:w="5310" w:type="dxa"/>
            <w:vAlign w:val="center"/>
          </w:tcPr>
          <w:p w:rsidR="003F7742" w:rsidRPr="00483B93" w:rsidRDefault="003F7742" w:rsidP="006D343D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CNS13438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rPr>
          <w:trHeight w:val="411"/>
        </w:trPr>
        <w:tc>
          <w:tcPr>
            <w:tcW w:w="567" w:type="dxa"/>
            <w:vAlign w:val="center"/>
          </w:tcPr>
          <w:p w:rsidR="003F7742" w:rsidRPr="00483B93" w:rsidRDefault="003F7742" w:rsidP="006D343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12</w:t>
            </w:r>
          </w:p>
        </w:tc>
        <w:tc>
          <w:tcPr>
            <w:tcW w:w="1920" w:type="dxa"/>
            <w:vAlign w:val="center"/>
          </w:tcPr>
          <w:p w:rsidR="003F7742" w:rsidRPr="00483B93" w:rsidRDefault="003F7742" w:rsidP="006D343D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電氣安全</w:t>
            </w:r>
            <w:r w:rsidRPr="00483B93">
              <w:rPr>
                <w:rFonts w:ascii="標楷體" w:eastAsia="標楷體" w:hAnsi="標楷體"/>
                <w:sz w:val="20"/>
              </w:rPr>
              <w:t>(Safety)</w:t>
            </w:r>
          </w:p>
        </w:tc>
        <w:tc>
          <w:tcPr>
            <w:tcW w:w="5310" w:type="dxa"/>
            <w:vAlign w:val="center"/>
          </w:tcPr>
          <w:p w:rsidR="003F7742" w:rsidRPr="00483B93" w:rsidRDefault="003F7742" w:rsidP="006D343D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CNS14336-1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3F7742" w:rsidRPr="00285CE7" w:rsidRDefault="003F7742" w:rsidP="00285CE7">
      <w:pPr>
        <w:rPr>
          <w:rFonts w:ascii="標楷體" w:eastAsia="標楷體" w:hAnsi="標楷體"/>
          <w:strike/>
          <w:sz w:val="20"/>
        </w:rPr>
      </w:pPr>
      <w:r w:rsidRPr="00285CE7">
        <w:rPr>
          <w:rFonts w:ascii="標楷體" w:eastAsia="標楷體" w:hAnsi="標楷體" w:hint="eastAsia"/>
          <w:sz w:val="20"/>
        </w:rPr>
        <w:t>備註：</w:t>
      </w:r>
    </w:p>
    <w:p w:rsidR="003F7742" w:rsidRPr="00285CE7" w:rsidRDefault="003F7742" w:rsidP="00285CE7">
      <w:pPr>
        <w:rPr>
          <w:rFonts w:ascii="標楷體" w:eastAsia="標楷體" w:hAnsi="標楷體"/>
          <w:sz w:val="20"/>
        </w:rPr>
      </w:pPr>
      <w:r w:rsidRPr="00285CE7">
        <w:rPr>
          <w:rFonts w:ascii="標楷體" w:eastAsia="標楷體" w:hAnsi="標楷體" w:hint="eastAsia"/>
          <w:sz w:val="20"/>
        </w:rPr>
        <w:t>手持式行動電話機</w:t>
      </w:r>
      <w:r w:rsidRPr="00285CE7">
        <w:rPr>
          <w:rFonts w:ascii="標楷體" w:eastAsia="標楷體" w:hAnsi="標楷體"/>
          <w:sz w:val="20"/>
        </w:rPr>
        <w:t>(</w:t>
      </w:r>
      <w:r w:rsidRPr="00285CE7">
        <w:rPr>
          <w:rFonts w:ascii="標楷體" w:eastAsia="標楷體" w:hAnsi="標楷體" w:hint="eastAsia"/>
          <w:sz w:val="20"/>
        </w:rPr>
        <w:t>以下簡稱手機</w:t>
      </w:r>
      <w:r w:rsidRPr="00285CE7">
        <w:rPr>
          <w:rFonts w:ascii="標楷體" w:eastAsia="標楷體" w:hAnsi="標楷體"/>
          <w:sz w:val="20"/>
        </w:rPr>
        <w:t>)</w:t>
      </w:r>
      <w:r w:rsidRPr="00285CE7">
        <w:rPr>
          <w:rFonts w:ascii="標楷體" w:eastAsia="標楷體" w:hAnsi="標楷體" w:hint="eastAsia"/>
          <w:sz w:val="20"/>
        </w:rPr>
        <w:t>應附充電器及充電線組併同送檢，並符合</w:t>
      </w:r>
      <w:r w:rsidRPr="00285CE7">
        <w:rPr>
          <w:rFonts w:ascii="標楷體" w:eastAsia="標楷體" w:hAnsi="標楷體" w:cs="Arial" w:hint="eastAsia"/>
          <w:sz w:val="20"/>
        </w:rPr>
        <w:t>測試</w:t>
      </w:r>
      <w:r w:rsidRPr="00285CE7">
        <w:rPr>
          <w:rFonts w:ascii="標楷體" w:eastAsia="標楷體" w:hAnsi="標楷體" w:hint="eastAsia"/>
          <w:sz w:val="20"/>
        </w:rPr>
        <w:t>項目</w:t>
      </w:r>
      <w:r w:rsidRPr="00285CE7">
        <w:rPr>
          <w:rFonts w:ascii="標楷體" w:eastAsia="標楷體" w:hAnsi="標楷體"/>
          <w:sz w:val="20"/>
        </w:rPr>
        <w:t>7</w:t>
      </w:r>
      <w:r w:rsidRPr="00285CE7">
        <w:rPr>
          <w:rFonts w:ascii="標楷體" w:eastAsia="標楷體" w:hAnsi="標楷體" w:hint="eastAsia"/>
          <w:sz w:val="20"/>
        </w:rPr>
        <w:t>至</w:t>
      </w:r>
      <w:r w:rsidRPr="00285CE7">
        <w:rPr>
          <w:rFonts w:ascii="標楷體" w:eastAsia="標楷體" w:hAnsi="標楷體"/>
          <w:sz w:val="20"/>
        </w:rPr>
        <w:t>12</w:t>
      </w:r>
      <w:r w:rsidRPr="00285CE7">
        <w:rPr>
          <w:rFonts w:ascii="標楷體" w:eastAsia="標楷體" w:hAnsi="標楷體" w:hint="eastAsia"/>
          <w:sz w:val="20"/>
        </w:rPr>
        <w:t>；但已併同手機送檢取得審定證明之充電器及充電線組，得檢附審定證明及測試報告免驗</w:t>
      </w:r>
      <w:r w:rsidRPr="00285CE7">
        <w:rPr>
          <w:rFonts w:ascii="標楷體" w:eastAsia="標楷體" w:hAnsi="標楷體" w:cs="Arial" w:hint="eastAsia"/>
          <w:sz w:val="20"/>
        </w:rPr>
        <w:t>測試</w:t>
      </w:r>
      <w:r w:rsidRPr="00285CE7">
        <w:rPr>
          <w:rFonts w:ascii="標楷體" w:eastAsia="標楷體" w:hAnsi="標楷體" w:hint="eastAsia"/>
          <w:sz w:val="20"/>
        </w:rPr>
        <w:t>項目</w:t>
      </w:r>
      <w:r w:rsidRPr="00285CE7">
        <w:rPr>
          <w:rFonts w:ascii="標楷體" w:eastAsia="標楷體" w:hAnsi="標楷體"/>
          <w:sz w:val="20"/>
        </w:rPr>
        <w:t>8</w:t>
      </w:r>
      <w:r w:rsidRPr="00285CE7">
        <w:rPr>
          <w:rFonts w:ascii="標楷體" w:eastAsia="標楷體" w:hAnsi="標楷體" w:hint="eastAsia"/>
          <w:sz w:val="20"/>
        </w:rPr>
        <w:t>至</w:t>
      </w:r>
      <w:r w:rsidRPr="00285CE7">
        <w:rPr>
          <w:rFonts w:ascii="標楷體" w:eastAsia="標楷體" w:hAnsi="標楷體"/>
          <w:sz w:val="20"/>
        </w:rPr>
        <w:t>10</w:t>
      </w:r>
      <w:r w:rsidRPr="00285CE7">
        <w:rPr>
          <w:rFonts w:ascii="標楷體" w:eastAsia="標楷體" w:hAnsi="標楷體" w:hint="eastAsia"/>
          <w:sz w:val="20"/>
        </w:rPr>
        <w:t>；非手持式行動電話機免驗</w:t>
      </w:r>
      <w:r w:rsidRPr="00285CE7">
        <w:rPr>
          <w:rFonts w:ascii="標楷體" w:eastAsia="標楷體" w:hAnsi="標楷體" w:cs="Arial" w:hint="eastAsia"/>
          <w:sz w:val="20"/>
        </w:rPr>
        <w:t>測試</w:t>
      </w:r>
      <w:r w:rsidRPr="00285CE7">
        <w:rPr>
          <w:rFonts w:ascii="標楷體" w:eastAsia="標楷體" w:hAnsi="標楷體" w:hint="eastAsia"/>
          <w:sz w:val="20"/>
        </w:rPr>
        <w:t>項目</w:t>
      </w:r>
      <w:r w:rsidRPr="00285CE7">
        <w:rPr>
          <w:rFonts w:ascii="標楷體" w:eastAsia="標楷體" w:hAnsi="標楷體"/>
          <w:sz w:val="20"/>
        </w:rPr>
        <w:t>7</w:t>
      </w:r>
      <w:r w:rsidRPr="00285CE7">
        <w:rPr>
          <w:rFonts w:ascii="標楷體" w:eastAsia="標楷體" w:hAnsi="標楷體" w:hint="eastAsia"/>
          <w:sz w:val="20"/>
        </w:rPr>
        <w:t>至</w:t>
      </w:r>
      <w:r w:rsidRPr="00285CE7">
        <w:rPr>
          <w:rFonts w:ascii="標楷體" w:eastAsia="標楷體" w:hAnsi="標楷體"/>
          <w:sz w:val="20"/>
        </w:rPr>
        <w:t>10</w:t>
      </w:r>
      <w:r w:rsidRPr="00285CE7">
        <w:rPr>
          <w:rFonts w:ascii="標楷體" w:eastAsia="標楷體" w:hAnsi="標楷體" w:hint="eastAsia"/>
          <w:sz w:val="20"/>
        </w:rPr>
        <w:t>。</w:t>
      </w:r>
    </w:p>
    <w:p w:rsidR="003F7742" w:rsidRPr="00285CE7" w:rsidRDefault="003F7742" w:rsidP="00285CE7">
      <w:pPr>
        <w:rPr>
          <w:rFonts w:ascii="標楷體" w:eastAsia="標楷體" w:hAnsi="標楷體" w:cs="Arial"/>
        </w:rPr>
      </w:pPr>
    </w:p>
    <w:p w:rsidR="003F7742" w:rsidRPr="00285CE7" w:rsidRDefault="003F7742" w:rsidP="00285CE7">
      <w:pPr>
        <w:rPr>
          <w:rFonts w:ascii="標楷體" w:eastAsia="標楷體" w:hAnsi="標楷體"/>
        </w:rPr>
      </w:pPr>
      <w:r w:rsidRPr="00285CE7">
        <w:rPr>
          <w:rFonts w:ascii="標楷體" w:eastAsia="標楷體" w:hAnsi="標楷體" w:cs="Arial" w:hint="eastAsia"/>
        </w:rPr>
        <w:t>發射射頻頻譜圖：</w:t>
      </w:r>
    </w:p>
    <w:p w:rsidR="003F7742" w:rsidRPr="00285CE7" w:rsidRDefault="003F7742" w:rsidP="00285CE7">
      <w:pPr>
        <w:tabs>
          <w:tab w:val="left" w:pos="9600"/>
        </w:tabs>
        <w:rPr>
          <w:rFonts w:ascii="標楷體" w:eastAsia="標楷體" w:hAnsi="標楷體"/>
        </w:rPr>
      </w:pPr>
    </w:p>
    <w:p w:rsidR="003F7742" w:rsidRPr="00285CE7" w:rsidRDefault="003F7742" w:rsidP="00285CE7">
      <w:pPr>
        <w:tabs>
          <w:tab w:val="left" w:pos="9600"/>
        </w:tabs>
        <w:rPr>
          <w:rFonts w:ascii="標楷體" w:eastAsia="標楷體" w:hAnsi="標楷體"/>
        </w:rPr>
      </w:pPr>
    </w:p>
    <w:p w:rsidR="003F7742" w:rsidRPr="00285CE7" w:rsidRDefault="00742683" w:rsidP="00285CE7">
      <w:pPr>
        <w:tabs>
          <w:tab w:val="left" w:pos="9600"/>
        </w:tabs>
        <w:rPr>
          <w:rFonts w:ascii="標楷體" w:eastAsia="標楷體" w:hAnsi="標楷體"/>
        </w:rPr>
      </w:pPr>
      <w:r w:rsidRPr="00742683">
        <w:rPr>
          <w:noProof/>
        </w:rPr>
        <w:pict>
          <v:group id="_x0000_s1032" style="position:absolute;margin-left:73.6pt;margin-top:6.2pt;width:269.9pt;height:196pt;z-index:251658240" coordorigin="3023,10928" coordsize="5398,3920">
            <v:group id="_x0000_s1033" style="position:absolute;left:3023;top:10928;width:5398;height:3920" coordorigin="3023,10928" coordsize="5398,3920">
              <v:line id="_x0000_s1034" style="position:absolute" from="3378,13752" to="7879,13752"/>
              <v:group id="_x0000_s1035" style="position:absolute;left:3023;top:10928;width:5398;height:3920" coordorigin="3023,10928" coordsize="5398,39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3023;top:13904;width:1395;height:712" stroked="f">
                  <v:textbox style="mso-next-textbox:#_x0000_s1036">
                    <w:txbxContent>
                      <w:p w:rsidR="003F7742" w:rsidRDefault="003F7742" w:rsidP="00285CE7">
                        <w:pPr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±96kHz</w:t>
                        </w:r>
                      </w:p>
                      <w:p w:rsidR="003F7742" w:rsidRDefault="003F7742" w:rsidP="00285CE7">
                        <w:pPr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250nW max</w:t>
                        </w:r>
                      </w:p>
                    </w:txbxContent>
                  </v:textbox>
                </v:shape>
                <v:shape id="_x0000_s1037" type="#_x0000_t202" style="position:absolute;left:4141;top:13904;width:1106;height:763" stroked="f">
                  <v:textbox style="mso-next-textbox:#_x0000_s1037">
                    <w:txbxContent>
                      <w:p w:rsidR="003F7742" w:rsidRDefault="003F7742" w:rsidP="00285CE7">
                        <w:pPr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±96kHz</w:t>
                        </w:r>
                      </w:p>
                      <w:p w:rsidR="003F7742" w:rsidRDefault="003F7742" w:rsidP="00285CE7">
                        <w:pPr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800nW max</w:t>
                        </w:r>
                      </w:p>
                    </w:txbxContent>
                  </v:textbox>
                </v:shape>
                <v:shape id="_x0000_s1038" type="#_x0000_t202" style="position:absolute;left:7297;top:13930;width:1124;height:737" stroked="f">
                  <v:textbox style="mso-next-textbox:#_x0000_s1038">
                    <w:txbxContent>
                      <w:p w:rsidR="003F7742" w:rsidRDefault="003F7742" w:rsidP="00285CE7">
                        <w:pPr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±96kHz</w:t>
                        </w:r>
                      </w:p>
                      <w:p w:rsidR="003F7742" w:rsidRDefault="003F7742" w:rsidP="00285CE7">
                        <w:pPr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250nW max</w:t>
                        </w:r>
                      </w:p>
                    </w:txbxContent>
                  </v:textbox>
                </v:shape>
                <v:shape id="_x0000_s1039" type="#_x0000_t202" style="position:absolute;left:6254;top:13918;width:1190;height:795" stroked="f">
                  <v:textbox style="mso-next-textbox:#_x0000_s1039">
                    <w:txbxContent>
                      <w:p w:rsidR="003F7742" w:rsidRDefault="003F7742" w:rsidP="00285CE7">
                        <w:pPr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±96kHz</w:t>
                        </w:r>
                      </w:p>
                      <w:p w:rsidR="003F7742" w:rsidRDefault="003F7742" w:rsidP="00285CE7">
                        <w:pPr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800nWmax</w:t>
                        </w:r>
                      </w:p>
                    </w:txbxContent>
                  </v:textbox>
                </v:shape>
                <v:shape id="_x0000_s1040" type="#_x0000_t202" style="position:absolute;left:5150;top:13917;width:1104;height:931" stroked="f">
                  <v:textbox style="mso-next-textbox:#_x0000_s1040">
                    <w:txbxContent>
                      <w:p w:rsidR="003F7742" w:rsidRDefault="003F7742" w:rsidP="00285CE7">
                        <w:pPr>
                          <w:spacing w:line="240" w:lineRule="atLeas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±96kHz</w:t>
                        </w:r>
                      </w:p>
                      <w:p w:rsidR="003F7742" w:rsidRDefault="003F7742" w:rsidP="00285CE7">
                        <w:pPr>
                          <w:pStyle w:val="a8"/>
                        </w:pPr>
                        <w:r>
                          <w:t>transmitted power</w:t>
                        </w:r>
                      </w:p>
                    </w:txbxContent>
                  </v:textbox>
                </v:shape>
                <v:shape id="_x0000_s1041" type="#_x0000_t202" style="position:absolute;left:3962;top:11034;width:1285;height:597" stroked="f">
                  <v:textbox style="mso-next-textbox:#_x0000_s1041">
                    <w:txbxContent>
                      <w:p w:rsidR="003F7742" w:rsidRDefault="003F7742" w:rsidP="00285CE7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-900</w:t>
                        </w:r>
                      </w:p>
                    </w:txbxContent>
                  </v:textbox>
                </v:shape>
                <v:shape id="_x0000_s1042" type="#_x0000_t202" style="position:absolute;left:6254;top:11034;width:1302;height:597" stroked="f">
                  <v:textbox style="mso-next-textbox:#_x0000_s1042">
                    <w:txbxContent>
                      <w:p w:rsidR="003F7742" w:rsidRDefault="003F7742" w:rsidP="00285CE7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+900</w:t>
                        </w:r>
                      </w:p>
                    </w:txbxContent>
                  </v:textbox>
                </v:shape>
                <v:shape id="_x0000_s1043" type="#_x0000_t202" style="position:absolute;left:5895;top:12294;width:1429;height:597" stroked="f">
                  <v:textbox style="mso-next-textbox:#_x0000_s1043">
                    <w:txbxContent>
                      <w:p w:rsidR="003F7742" w:rsidRDefault="003F7742" w:rsidP="00285CE7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+600</w:t>
                        </w:r>
                      </w:p>
                    </w:txbxContent>
                  </v:textbox>
                </v:shape>
                <v:shape id="_x0000_s1044" type="#_x0000_t202" style="position:absolute;left:4552;top:12294;width:1451;height:597" stroked="f">
                  <v:textbox style="mso-next-textbox:#_x0000_s1044">
                    <w:txbxContent>
                      <w:p w:rsidR="003F7742" w:rsidRDefault="003F7742" w:rsidP="00285CE7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-600</w:t>
                        </w:r>
                      </w:p>
                    </w:txbxContent>
                  </v:textbox>
                </v:shape>
                <v:rect id="_x0000_s1045" style="position:absolute;left:5411;top:11068;width:436;height:2684" fillcolor="black">
                  <v:fill r:id="rId6" o:title="" type="pattern"/>
                </v:rect>
                <v:rect id="_x0000_s1046" style="position:absolute;left:4179;top:13122;width:436;height:630" fillcolor="black">
                  <v:fill r:id="rId6" o:title="" type="pattern"/>
                </v:rect>
                <v:rect id="_x0000_s1047" style="position:absolute;left:3378;top:13387;width:436;height:365" fillcolor="black">
                  <v:fill r:id="rId6" o:title="" type="pattern"/>
                </v:rect>
                <v:rect id="_x0000_s1048" style="position:absolute;left:6656;top:13122;width:434;height:630" fillcolor="black">
                  <v:fill r:id="rId6" o:title="" type="pattern"/>
                </v:rect>
                <v:rect id="_x0000_s1049" style="position:absolute;left:7444;top:13387;width:435;height:365" fillcolor="black">
                  <v:fill r:id="rId6" o:title="" type="pattern"/>
                </v:rect>
                <v:line id="_x0000_s1050" style="position:absolute" from="3586,11034" to="3586,13752">
                  <v:stroke dashstyle="dash"/>
                </v:line>
                <v:line id="_x0000_s1051" style="position:absolute" from="7662,11034" to="7662,13752">
                  <v:stroke dashstyle="dash"/>
                </v:line>
                <v:line id="_x0000_s1052" style="position:absolute;flip:y" from="4405,12493" to="4405,13752">
                  <v:stroke dashstyle="dash"/>
                </v:line>
                <v:line id="_x0000_s1053" style="position:absolute;flip:y" from="6873,12493" to="6873,13752">
                  <v:stroke dashstyle="dash"/>
                </v:line>
                <v:line id="_x0000_s1054" style="position:absolute;flip:x" from="5617,10928" to="5648,13752">
                  <v:stroke dashstyle="dash"/>
                </v:line>
                <v:line id="_x0000_s1055" style="position:absolute" from="3586,11598" to="5411,11598">
                  <v:stroke startarrow="block"/>
                </v:line>
                <v:line id="_x0000_s1056" style="position:absolute" from="5858,11598" to="7662,11598">
                  <v:stroke endarrow="block"/>
                </v:line>
              </v:group>
            </v:group>
            <v:line id="_x0000_s1057" style="position:absolute;flip:x" from="4396,12771" to="5409,12771">
              <v:stroke endarrow="block"/>
            </v:line>
            <v:line id="_x0000_s1058" style="position:absolute;flip:x y" from="5847,12771" to="6873,12771">
              <v:stroke startarrow="block"/>
            </v:line>
          </v:group>
        </w:pict>
      </w:r>
    </w:p>
    <w:p w:rsidR="003F7742" w:rsidRPr="00285CE7" w:rsidRDefault="003F7742" w:rsidP="00285CE7">
      <w:pPr>
        <w:tabs>
          <w:tab w:val="left" w:pos="9600"/>
        </w:tabs>
        <w:rPr>
          <w:rFonts w:ascii="標楷體" w:eastAsia="標楷體" w:hAnsi="標楷體"/>
        </w:rPr>
      </w:pPr>
    </w:p>
    <w:p w:rsidR="003F7742" w:rsidRPr="00285CE7" w:rsidRDefault="003F7742" w:rsidP="00285CE7">
      <w:pPr>
        <w:rPr>
          <w:rFonts w:ascii="標楷體" w:eastAsia="標楷體" w:hAnsi="標楷體"/>
        </w:rPr>
      </w:pPr>
    </w:p>
    <w:p w:rsidR="003F7742" w:rsidRPr="00285CE7" w:rsidRDefault="003F7742" w:rsidP="00285CE7">
      <w:pPr>
        <w:rPr>
          <w:rFonts w:ascii="標楷體" w:eastAsia="標楷體" w:hAnsi="標楷體"/>
        </w:rPr>
      </w:pPr>
    </w:p>
    <w:p w:rsidR="003F7742" w:rsidRPr="00285CE7" w:rsidRDefault="003F7742" w:rsidP="00285CE7">
      <w:pPr>
        <w:rPr>
          <w:rFonts w:ascii="標楷體" w:eastAsia="標楷體" w:hAnsi="標楷體"/>
        </w:rPr>
      </w:pPr>
    </w:p>
    <w:p w:rsidR="003F7742" w:rsidRPr="00285CE7" w:rsidRDefault="003F7742" w:rsidP="00285CE7">
      <w:pPr>
        <w:rPr>
          <w:rFonts w:ascii="標楷體" w:eastAsia="標楷體" w:hAnsi="標楷體"/>
        </w:rPr>
      </w:pPr>
    </w:p>
    <w:p w:rsidR="003F7742" w:rsidRPr="00285CE7" w:rsidRDefault="003F7742" w:rsidP="00285CE7">
      <w:pPr>
        <w:pStyle w:val="CM2"/>
        <w:autoSpaceDE/>
        <w:autoSpaceDN/>
        <w:adjustRightInd/>
        <w:spacing w:line="240" w:lineRule="auto"/>
        <w:ind w:firstLineChars="1200" w:firstLine="2160"/>
        <w:rPr>
          <w:rFonts w:ascii="標楷體" w:eastAsia="標楷體" w:hAnsi="標楷體" w:cs="Arial"/>
          <w:sz w:val="18"/>
          <w:szCs w:val="18"/>
        </w:rPr>
      </w:pPr>
    </w:p>
    <w:p w:rsidR="003F7742" w:rsidRPr="00285CE7" w:rsidRDefault="003F7742" w:rsidP="00285CE7">
      <w:pPr>
        <w:pStyle w:val="CM2"/>
        <w:autoSpaceDE/>
        <w:autoSpaceDN/>
        <w:adjustRightInd/>
        <w:spacing w:line="240" w:lineRule="auto"/>
        <w:ind w:firstLineChars="2150" w:firstLine="3870"/>
        <w:rPr>
          <w:rFonts w:ascii="標楷體" w:eastAsia="標楷體" w:hAnsi="標楷體" w:cs="Arial"/>
          <w:sz w:val="18"/>
          <w:szCs w:val="18"/>
        </w:rPr>
      </w:pPr>
    </w:p>
    <w:p w:rsidR="003F7742" w:rsidRPr="00285CE7" w:rsidRDefault="003F7742" w:rsidP="00285CE7">
      <w:pPr>
        <w:pStyle w:val="CM2"/>
        <w:autoSpaceDE/>
        <w:autoSpaceDN/>
        <w:adjustRightInd/>
        <w:spacing w:line="240" w:lineRule="auto"/>
        <w:rPr>
          <w:rFonts w:ascii="標楷體" w:eastAsia="標楷體" w:hAnsi="標楷體" w:cs="Arial"/>
          <w:sz w:val="18"/>
          <w:szCs w:val="18"/>
        </w:rPr>
      </w:pPr>
      <w:r w:rsidRPr="00285CE7">
        <w:rPr>
          <w:rFonts w:ascii="標楷體" w:eastAsia="標楷體" w:hAnsi="標楷體" w:cs="Arial"/>
          <w:sz w:val="18"/>
          <w:szCs w:val="18"/>
        </w:rPr>
        <w:t xml:space="preserve">                                     </w:t>
      </w:r>
    </w:p>
    <w:p w:rsidR="003F7742" w:rsidRPr="00285CE7" w:rsidRDefault="003F7742" w:rsidP="00285CE7">
      <w:pPr>
        <w:pStyle w:val="CM2"/>
        <w:autoSpaceDE/>
        <w:autoSpaceDN/>
        <w:adjustRightInd/>
        <w:spacing w:line="240" w:lineRule="auto"/>
        <w:rPr>
          <w:rFonts w:ascii="標楷體" w:eastAsia="標楷體" w:hAnsi="標楷體" w:cs="Arial"/>
          <w:sz w:val="18"/>
          <w:szCs w:val="18"/>
        </w:rPr>
      </w:pPr>
    </w:p>
    <w:p w:rsidR="003F7742" w:rsidRPr="00285CE7" w:rsidRDefault="003F7742" w:rsidP="00285CE7">
      <w:pPr>
        <w:rPr>
          <w:rFonts w:ascii="標楷體" w:eastAsia="標楷體" w:hAnsi="標楷體"/>
        </w:rPr>
      </w:pPr>
    </w:p>
    <w:p w:rsidR="003F7742" w:rsidRPr="00285CE7" w:rsidRDefault="003F7742" w:rsidP="00285CE7">
      <w:pPr>
        <w:rPr>
          <w:rFonts w:ascii="標楷體" w:eastAsia="標楷體" w:hAnsi="標楷體"/>
        </w:rPr>
      </w:pPr>
    </w:p>
    <w:p w:rsidR="003F7742" w:rsidRPr="00285CE7" w:rsidRDefault="003F7742" w:rsidP="00285CE7">
      <w:pPr>
        <w:pStyle w:val="CM2"/>
        <w:autoSpaceDE/>
        <w:autoSpaceDN/>
        <w:adjustRightInd/>
        <w:spacing w:line="240" w:lineRule="auto"/>
        <w:jc w:val="center"/>
        <w:rPr>
          <w:rFonts w:ascii="標楷體" w:eastAsia="標楷體" w:hAnsi="標楷體" w:cs="Arial"/>
          <w:kern w:val="2"/>
        </w:rPr>
      </w:pPr>
      <w:r w:rsidRPr="00285CE7">
        <w:rPr>
          <w:rFonts w:ascii="標楷體" w:eastAsia="標楷體" w:hAnsi="標楷體" w:cs="Arial" w:hint="eastAsia"/>
        </w:rPr>
        <w:t>圖一</w:t>
      </w:r>
      <w:r w:rsidRPr="00285CE7">
        <w:rPr>
          <w:rFonts w:ascii="標楷體" w:eastAsia="標楷體" w:hAnsi="標楷體" w:cs="Arial"/>
        </w:rPr>
        <w:t xml:space="preserve"> </w:t>
      </w:r>
      <w:r w:rsidRPr="00285CE7">
        <w:rPr>
          <w:rFonts w:ascii="標楷體" w:eastAsia="標楷體" w:hAnsi="標楷體" w:cs="Arial" w:hint="eastAsia"/>
        </w:rPr>
        <w:t>發射射頻頻譜圖</w:t>
      </w:r>
    </w:p>
    <w:p w:rsidR="003F7742" w:rsidRPr="00285CE7" w:rsidRDefault="003F7742" w:rsidP="00285CE7">
      <w:pPr>
        <w:rPr>
          <w:rFonts w:ascii="標楷體" w:eastAsia="標楷體" w:hAnsi="標楷體"/>
        </w:rPr>
      </w:pPr>
    </w:p>
    <w:p w:rsidR="003F7742" w:rsidRPr="00285CE7" w:rsidRDefault="003F7742" w:rsidP="00285CE7">
      <w:pPr>
        <w:spacing w:line="460" w:lineRule="exact"/>
        <w:rPr>
          <w:rFonts w:ascii="標楷體" w:eastAsia="標楷體" w:hAnsi="標楷體" w:cs="Arial"/>
          <w:szCs w:val="24"/>
        </w:rPr>
      </w:pPr>
      <w:r w:rsidRPr="00285CE7">
        <w:rPr>
          <w:rFonts w:ascii="標楷體" w:eastAsia="標楷體" w:hAnsi="標楷體"/>
        </w:rPr>
        <w:br w:type="page"/>
      </w:r>
      <w:r w:rsidRPr="00285CE7">
        <w:rPr>
          <w:rFonts w:ascii="標楷體" w:eastAsia="標楷體" w:hAnsi="標楷體" w:hint="eastAsia"/>
          <w:szCs w:val="24"/>
        </w:rPr>
        <w:lastRenderedPageBreak/>
        <w:t>附件</w:t>
      </w:r>
      <w:r w:rsidRPr="00285CE7">
        <w:rPr>
          <w:rFonts w:ascii="標楷體" w:eastAsia="標楷體" w:hAnsi="標楷體"/>
          <w:szCs w:val="24"/>
        </w:rPr>
        <w:t xml:space="preserve">2  </w:t>
      </w:r>
      <w:r w:rsidRPr="00285CE7">
        <w:rPr>
          <w:rFonts w:ascii="標楷體" w:eastAsia="標楷體" w:hAnsi="標楷體" w:hint="eastAsia"/>
          <w:szCs w:val="24"/>
        </w:rPr>
        <w:t>寬頻通道系統表及</w:t>
      </w:r>
      <w:r w:rsidRPr="00285CE7">
        <w:rPr>
          <w:rFonts w:ascii="標楷體" w:eastAsia="標楷體" w:hAnsi="標楷體" w:cs="Arial" w:hint="eastAsia"/>
          <w:szCs w:val="24"/>
        </w:rPr>
        <w:t>混附波輻射限定值表</w:t>
      </w:r>
    </w:p>
    <w:p w:rsidR="003F7742" w:rsidRPr="00285CE7" w:rsidRDefault="003F7742" w:rsidP="00B26426">
      <w:pPr>
        <w:spacing w:afterLines="50" w:line="460" w:lineRule="exact"/>
        <w:rPr>
          <w:rFonts w:ascii="標楷體" w:eastAsia="標楷體" w:hAnsi="標楷體" w:cs="Arial"/>
          <w:szCs w:val="24"/>
        </w:rPr>
      </w:pPr>
      <w:r w:rsidRPr="00285CE7">
        <w:rPr>
          <w:rFonts w:ascii="標楷體" w:eastAsia="標楷體" w:hAnsi="標楷體" w:hint="eastAsia"/>
          <w:szCs w:val="24"/>
        </w:rPr>
        <w:t>寬頻通道系統表：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18"/>
        <w:gridCol w:w="5312"/>
        <w:gridCol w:w="850"/>
        <w:gridCol w:w="851"/>
      </w:tblGrid>
      <w:tr w:rsidR="003F7742" w:rsidRPr="00483B93" w:rsidTr="006D343D">
        <w:tc>
          <w:tcPr>
            <w:tcW w:w="567" w:type="dxa"/>
            <w:vAlign w:val="center"/>
          </w:tcPr>
          <w:p w:rsidR="003F7742" w:rsidRPr="00285CE7" w:rsidRDefault="003F7742" w:rsidP="006D343D">
            <w:pPr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項次</w:t>
            </w:r>
          </w:p>
        </w:tc>
        <w:tc>
          <w:tcPr>
            <w:tcW w:w="1918" w:type="dxa"/>
            <w:vAlign w:val="center"/>
          </w:tcPr>
          <w:p w:rsidR="003F7742" w:rsidRPr="00285CE7" w:rsidRDefault="003F7742" w:rsidP="006D343D">
            <w:pPr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測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試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項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目</w:t>
            </w:r>
          </w:p>
        </w:tc>
        <w:tc>
          <w:tcPr>
            <w:tcW w:w="5312" w:type="dxa"/>
            <w:vAlign w:val="center"/>
          </w:tcPr>
          <w:p w:rsidR="003F7742" w:rsidRPr="00285CE7" w:rsidRDefault="003F7742" w:rsidP="006D343D">
            <w:pPr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合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格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標</w:t>
            </w:r>
            <w:r w:rsidRPr="00285CE7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準</w:t>
            </w:r>
          </w:p>
        </w:tc>
        <w:tc>
          <w:tcPr>
            <w:tcW w:w="850" w:type="dxa"/>
            <w:vAlign w:val="center"/>
          </w:tcPr>
          <w:p w:rsidR="003F7742" w:rsidRPr="00285CE7" w:rsidRDefault="003F7742" w:rsidP="006D343D">
            <w:pPr>
              <w:ind w:leftChars="-128" w:left="-307" w:firstLineChars="154" w:firstLine="308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檢驗</w:t>
            </w:r>
          </w:p>
          <w:p w:rsidR="003F7742" w:rsidRPr="00483B93" w:rsidRDefault="003F7742" w:rsidP="006D343D">
            <w:pPr>
              <w:ind w:leftChars="-128" w:left="-307" w:firstLineChars="154" w:firstLine="308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數據</w:t>
            </w:r>
          </w:p>
        </w:tc>
        <w:tc>
          <w:tcPr>
            <w:tcW w:w="851" w:type="dxa"/>
            <w:vAlign w:val="center"/>
          </w:tcPr>
          <w:p w:rsidR="003F7742" w:rsidRPr="00285CE7" w:rsidRDefault="003F7742" w:rsidP="006D343D">
            <w:pPr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結果</w:t>
            </w:r>
          </w:p>
          <w:p w:rsidR="003F7742" w:rsidRPr="00483B93" w:rsidRDefault="003F7742" w:rsidP="006D343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b/>
                <w:sz w:val="20"/>
              </w:rPr>
              <w:t>判定</w:t>
            </w:r>
          </w:p>
        </w:tc>
      </w:tr>
      <w:tr w:rsidR="003F7742" w:rsidRPr="00483B93" w:rsidTr="006D343D">
        <w:trPr>
          <w:trHeight w:val="609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3F7742" w:rsidRPr="00285CE7" w:rsidRDefault="003F7742" w:rsidP="006D343D">
            <w:pPr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工作頻帶</w:t>
            </w:r>
          </w:p>
        </w:tc>
        <w:tc>
          <w:tcPr>
            <w:tcW w:w="5312" w:type="dxa"/>
            <w:vAlign w:val="center"/>
          </w:tcPr>
          <w:p w:rsidR="003F7742" w:rsidRPr="00285CE7" w:rsidRDefault="003F7742" w:rsidP="00285CE7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1905~1915 MHz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c>
          <w:tcPr>
            <w:tcW w:w="567" w:type="dxa"/>
            <w:vAlign w:val="center"/>
          </w:tcPr>
          <w:p w:rsidR="003F7742" w:rsidRPr="00285CE7" w:rsidRDefault="003F7742" w:rsidP="006D343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2</w:t>
            </w:r>
          </w:p>
        </w:tc>
        <w:tc>
          <w:tcPr>
            <w:tcW w:w="1918" w:type="dxa"/>
            <w:vAlign w:val="center"/>
          </w:tcPr>
          <w:p w:rsidR="003F7742" w:rsidRPr="00285CE7" w:rsidRDefault="003F7742" w:rsidP="006D343D">
            <w:pPr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最大發射輸出功率</w:t>
            </w:r>
            <w:r w:rsidRPr="00483B93">
              <w:rPr>
                <w:rFonts w:ascii="標楷體" w:eastAsia="標楷體" w:hAnsi="標楷體"/>
                <w:sz w:val="20"/>
              </w:rPr>
              <w:t>(PMS)</w:t>
            </w:r>
          </w:p>
        </w:tc>
        <w:tc>
          <w:tcPr>
            <w:tcW w:w="5312" w:type="dxa"/>
            <w:vAlign w:val="center"/>
          </w:tcPr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</w:t>
            </w:r>
            <w:r w:rsidRPr="00483B93">
              <w:rPr>
                <w:rFonts w:ascii="標楷體" w:eastAsia="標楷體" w:hAnsi="標楷體" w:hint="eastAsia"/>
                <w:sz w:val="20"/>
              </w:rPr>
              <w:t>天線增益≦</w:t>
            </w:r>
            <w:r w:rsidRPr="00483B93">
              <w:rPr>
                <w:rFonts w:ascii="標楷體" w:eastAsia="標楷體" w:hAnsi="標楷體"/>
                <w:sz w:val="20"/>
              </w:rPr>
              <w:t>20dBi</w:t>
            </w:r>
            <w:r w:rsidRPr="00483B93">
              <w:rPr>
                <w:rFonts w:ascii="標楷體" w:eastAsia="標楷體" w:hAnsi="標楷體" w:hint="eastAsia"/>
                <w:sz w:val="20"/>
              </w:rPr>
              <w:t>，</w:t>
            </w:r>
            <w:r w:rsidRPr="00483B93">
              <w:rPr>
                <w:rFonts w:ascii="標楷體" w:eastAsia="標楷體" w:hAnsi="標楷體"/>
                <w:sz w:val="20"/>
              </w:rPr>
              <w:t>P</w:t>
            </w:r>
            <w:r w:rsidRPr="00483B93">
              <w:rPr>
                <w:rFonts w:ascii="標楷體" w:eastAsia="標楷體" w:hAnsi="標楷體"/>
                <w:sz w:val="20"/>
                <w:vertAlign w:val="subscript"/>
              </w:rPr>
              <w:t>MS</w:t>
            </w:r>
            <w:r w:rsidRPr="00483B93">
              <w:rPr>
                <w:rFonts w:ascii="標楷體" w:eastAsia="標楷體" w:hAnsi="標楷體" w:hint="eastAsia"/>
                <w:sz w:val="20"/>
              </w:rPr>
              <w:t>≦</w:t>
            </w:r>
            <w:r w:rsidRPr="00483B93">
              <w:rPr>
                <w:rFonts w:ascii="標楷體" w:eastAsia="標楷體" w:hAnsi="標楷體"/>
                <w:sz w:val="20"/>
              </w:rPr>
              <w:t>200 mW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(2)20dBi&lt;</w:t>
            </w:r>
            <w:r w:rsidRPr="00483B93">
              <w:rPr>
                <w:rFonts w:ascii="標楷體" w:eastAsia="標楷體" w:hAnsi="標楷體" w:hint="eastAsia"/>
                <w:sz w:val="20"/>
              </w:rPr>
              <w:t>天線增益≦</w:t>
            </w:r>
            <w:r w:rsidRPr="00483B93">
              <w:rPr>
                <w:rFonts w:ascii="標楷體" w:eastAsia="標楷體" w:hAnsi="標楷體"/>
                <w:sz w:val="20"/>
              </w:rPr>
              <w:t>23dBi</w:t>
            </w:r>
            <w:r w:rsidRPr="00483B93">
              <w:rPr>
                <w:rFonts w:ascii="標楷體" w:eastAsia="標楷體" w:hAnsi="標楷體" w:hint="eastAsia"/>
                <w:sz w:val="20"/>
              </w:rPr>
              <w:t>，</w:t>
            </w:r>
            <w:r w:rsidRPr="00483B93">
              <w:rPr>
                <w:rFonts w:ascii="標楷體" w:eastAsia="標楷體" w:hAnsi="標楷體"/>
                <w:sz w:val="20"/>
              </w:rPr>
              <w:t>P</w:t>
            </w:r>
            <w:r w:rsidRPr="00483B93">
              <w:rPr>
                <w:rFonts w:ascii="標楷體" w:eastAsia="標楷體" w:hAnsi="標楷體"/>
                <w:sz w:val="20"/>
                <w:vertAlign w:val="subscript"/>
              </w:rPr>
              <w:t>MS</w:t>
            </w:r>
            <w:r w:rsidRPr="00483B93">
              <w:rPr>
                <w:rFonts w:ascii="標楷體" w:eastAsia="標楷體" w:hAnsi="標楷體" w:hint="eastAsia"/>
                <w:sz w:val="20"/>
              </w:rPr>
              <w:t>≦</w:t>
            </w:r>
            <w:r w:rsidRPr="00483B93">
              <w:rPr>
                <w:rFonts w:ascii="標楷體" w:eastAsia="標楷體" w:hAnsi="標楷體"/>
                <w:sz w:val="20"/>
              </w:rPr>
              <w:t>100 mW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(3)23dBi&lt;</w:t>
            </w:r>
            <w:r w:rsidRPr="00483B93">
              <w:rPr>
                <w:rFonts w:ascii="標楷體" w:eastAsia="標楷體" w:hAnsi="標楷體" w:hint="eastAsia"/>
                <w:sz w:val="20"/>
              </w:rPr>
              <w:t>天線增益≦</w:t>
            </w:r>
            <w:r w:rsidRPr="00483B93">
              <w:rPr>
                <w:rFonts w:ascii="標楷體" w:eastAsia="標楷體" w:hAnsi="標楷體"/>
                <w:sz w:val="20"/>
              </w:rPr>
              <w:t>25dBi</w:t>
            </w:r>
            <w:r w:rsidRPr="00483B93">
              <w:rPr>
                <w:rFonts w:ascii="標楷體" w:eastAsia="標楷體" w:hAnsi="標楷體" w:hint="eastAsia"/>
                <w:sz w:val="20"/>
              </w:rPr>
              <w:t>，</w:t>
            </w:r>
            <w:r w:rsidRPr="00483B93">
              <w:rPr>
                <w:rFonts w:ascii="標楷體" w:eastAsia="標楷體" w:hAnsi="標楷體"/>
                <w:sz w:val="20"/>
              </w:rPr>
              <w:t>P</w:t>
            </w:r>
            <w:r w:rsidRPr="00483B93">
              <w:rPr>
                <w:rFonts w:ascii="標楷體" w:eastAsia="標楷體" w:hAnsi="標楷體"/>
                <w:sz w:val="20"/>
                <w:vertAlign w:val="subscript"/>
              </w:rPr>
              <w:t>MS</w:t>
            </w:r>
            <w:r w:rsidRPr="00483B93">
              <w:rPr>
                <w:rFonts w:ascii="標楷體" w:eastAsia="標楷體" w:hAnsi="標楷體" w:hint="eastAsia"/>
                <w:sz w:val="20"/>
              </w:rPr>
              <w:t>≦</w:t>
            </w:r>
            <w:r w:rsidRPr="00483B93">
              <w:rPr>
                <w:rFonts w:ascii="標楷體" w:eastAsia="標楷體" w:hAnsi="標楷體"/>
                <w:sz w:val="20"/>
              </w:rPr>
              <w:t>63 mW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rPr>
          <w:trHeight w:val="614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3</w:t>
            </w:r>
          </w:p>
        </w:tc>
        <w:tc>
          <w:tcPr>
            <w:tcW w:w="1918" w:type="dxa"/>
            <w:vAlign w:val="center"/>
          </w:tcPr>
          <w:p w:rsidR="003F7742" w:rsidRPr="00285CE7" w:rsidRDefault="003F7742" w:rsidP="006D343D">
            <w:pPr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頻率穩定度</w:t>
            </w:r>
          </w:p>
        </w:tc>
        <w:tc>
          <w:tcPr>
            <w:tcW w:w="5312" w:type="dxa"/>
            <w:vAlign w:val="center"/>
          </w:tcPr>
          <w:p w:rsidR="003F7742" w:rsidRPr="00285CE7" w:rsidRDefault="003F7742" w:rsidP="00285CE7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±</w:t>
            </w:r>
            <w:r w:rsidRPr="00285CE7">
              <w:rPr>
                <w:rFonts w:ascii="標楷體" w:eastAsia="標楷體" w:hAnsi="標楷體" w:cs="Arial"/>
                <w:sz w:val="20"/>
              </w:rPr>
              <w:t>3 ppm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以內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rPr>
          <w:trHeight w:val="566"/>
        </w:trPr>
        <w:tc>
          <w:tcPr>
            <w:tcW w:w="567" w:type="dxa"/>
            <w:vAlign w:val="center"/>
          </w:tcPr>
          <w:p w:rsidR="003F7742" w:rsidRPr="00285CE7" w:rsidRDefault="003F7742" w:rsidP="006D343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4</w:t>
            </w:r>
          </w:p>
        </w:tc>
        <w:tc>
          <w:tcPr>
            <w:tcW w:w="1918" w:type="dxa"/>
            <w:vAlign w:val="center"/>
          </w:tcPr>
          <w:p w:rsidR="003F7742" w:rsidRPr="00285CE7" w:rsidRDefault="003F7742" w:rsidP="006D343D">
            <w:pPr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頻道間隔</w:t>
            </w:r>
          </w:p>
        </w:tc>
        <w:tc>
          <w:tcPr>
            <w:tcW w:w="5312" w:type="dxa"/>
            <w:vAlign w:val="center"/>
          </w:tcPr>
          <w:p w:rsidR="003F7742" w:rsidRPr="00285CE7" w:rsidRDefault="003F7742" w:rsidP="00285CE7">
            <w:pPr>
              <w:snapToGrid w:val="0"/>
              <w:jc w:val="both"/>
              <w:rPr>
                <w:rFonts w:ascii="標楷體" w:eastAsia="標楷體" w:hAnsi="標楷體" w:cs="Arial"/>
                <w:sz w:val="20"/>
                <w:lang w:val="de-DE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5MHz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或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10MHz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c>
          <w:tcPr>
            <w:tcW w:w="567" w:type="dxa"/>
            <w:vAlign w:val="center"/>
          </w:tcPr>
          <w:p w:rsidR="003F7742" w:rsidRPr="00285CE7" w:rsidRDefault="003F7742" w:rsidP="006D343D">
            <w:pPr>
              <w:spacing w:line="3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5</w:t>
            </w:r>
          </w:p>
        </w:tc>
        <w:tc>
          <w:tcPr>
            <w:tcW w:w="1918" w:type="dxa"/>
            <w:vAlign w:val="center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混附波輻射</w:t>
            </w:r>
          </w:p>
        </w:tc>
        <w:tc>
          <w:tcPr>
            <w:tcW w:w="5312" w:type="dxa"/>
            <w:vAlign w:val="center"/>
          </w:tcPr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</w:t>
            </w:r>
            <w:r w:rsidRPr="00483B93">
              <w:rPr>
                <w:rFonts w:ascii="標楷體" w:eastAsia="標楷體" w:hAnsi="標楷體" w:hint="eastAsia"/>
                <w:sz w:val="20"/>
              </w:rPr>
              <w:t>通道頻寬為</w:t>
            </w:r>
            <w:r w:rsidRPr="00483B93">
              <w:rPr>
                <w:rFonts w:ascii="標楷體" w:eastAsia="標楷體" w:hAnsi="標楷體"/>
                <w:sz w:val="20"/>
              </w:rPr>
              <w:t>5MHz</w:t>
            </w:r>
          </w:p>
          <w:p w:rsidR="003F7742" w:rsidRPr="00483B93" w:rsidRDefault="003F7742" w:rsidP="00285CE7">
            <w:pPr>
              <w:snapToGrid w:val="0"/>
              <w:ind w:leftChars="125" w:left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頻帶離中心頻率</w:t>
            </w:r>
            <w:smartTag w:uri="urn:schemas-microsoft-com:office:smarttags" w:element="chmetcnv">
              <w:smartTagPr>
                <w:attr w:name="UnitName" w:val="m"/>
                <w:attr w:name="SourceValue" w:val="1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12.5M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</w:t>
            </w:r>
            <w:r w:rsidRPr="00483B93">
              <w:rPr>
                <w:rFonts w:ascii="標楷體" w:eastAsia="標楷體" w:hAnsi="標楷體" w:hint="eastAsia"/>
                <w:sz w:val="20"/>
              </w:rPr>
              <w:t>以外者，須符合表一之規定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</w:t>
            </w:r>
            <w:r w:rsidRPr="00483B93">
              <w:rPr>
                <w:rFonts w:ascii="標楷體" w:eastAsia="標楷體" w:hAnsi="標楷體" w:hint="eastAsia"/>
                <w:sz w:val="20"/>
              </w:rPr>
              <w:t>通道頻寬為</w:t>
            </w:r>
            <w:r w:rsidRPr="00483B93">
              <w:rPr>
                <w:rFonts w:ascii="標楷體" w:eastAsia="標楷體" w:hAnsi="標楷體"/>
                <w:sz w:val="20"/>
              </w:rPr>
              <w:t>10MHz</w:t>
            </w:r>
            <w:r w:rsidRPr="00483B93" w:rsidDel="00AD04CB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3F7742" w:rsidRPr="00483B93" w:rsidRDefault="003F7742" w:rsidP="00285CE7">
            <w:pPr>
              <w:snapToGrid w:val="0"/>
              <w:ind w:leftChars="125" w:left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頻帶離中心頻率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25M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</w:t>
            </w:r>
            <w:r w:rsidRPr="00483B93">
              <w:rPr>
                <w:rFonts w:ascii="標楷體" w:eastAsia="標楷體" w:hAnsi="標楷體" w:hint="eastAsia"/>
                <w:sz w:val="20"/>
              </w:rPr>
              <w:t>以外者，須符合表一之規定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ind w:leftChars="-55" w:left="-132"/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c>
          <w:tcPr>
            <w:tcW w:w="567" w:type="dxa"/>
            <w:vAlign w:val="center"/>
          </w:tcPr>
          <w:p w:rsidR="003F7742" w:rsidRPr="00285CE7" w:rsidRDefault="003F7742" w:rsidP="006D343D">
            <w:pPr>
              <w:spacing w:line="3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6</w:t>
            </w:r>
          </w:p>
        </w:tc>
        <w:tc>
          <w:tcPr>
            <w:tcW w:w="1918" w:type="dxa"/>
            <w:vAlign w:val="center"/>
          </w:tcPr>
          <w:p w:rsidR="003F7742" w:rsidRPr="00285CE7" w:rsidRDefault="003F7742" w:rsidP="006D343D">
            <w:pPr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鄰近頻道功率</w:t>
            </w:r>
          </w:p>
        </w:tc>
        <w:tc>
          <w:tcPr>
            <w:tcW w:w="5312" w:type="dxa"/>
            <w:vAlign w:val="center"/>
          </w:tcPr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</w:t>
            </w:r>
            <w:r w:rsidRPr="00483B93">
              <w:rPr>
                <w:rFonts w:ascii="標楷體" w:eastAsia="標楷體" w:hAnsi="標楷體" w:hint="eastAsia"/>
                <w:sz w:val="20"/>
              </w:rPr>
              <w:t>通道頻寬</w:t>
            </w:r>
            <w:r w:rsidRPr="00483B93">
              <w:rPr>
                <w:rFonts w:ascii="標楷體" w:eastAsia="標楷體" w:hAnsi="標楷體"/>
                <w:sz w:val="20"/>
              </w:rPr>
              <w:t>5MHz</w:t>
            </w:r>
          </w:p>
          <w:p w:rsidR="003F7742" w:rsidRPr="00483B93" w:rsidRDefault="003F7742" w:rsidP="00285CE7">
            <w:pPr>
              <w:snapToGrid w:val="0"/>
              <w:ind w:leftChars="125" w:left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頻帶介於距載波中心頻率</w:t>
            </w:r>
            <w:smartTag w:uri="urn:schemas-microsoft-com:office:smarttags" w:element="chmetcnv">
              <w:smartTagPr>
                <w:attr w:name="UnitName" w:val="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5M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</w:t>
            </w:r>
            <w:r w:rsidRPr="00483B93">
              <w:rPr>
                <w:rFonts w:ascii="標楷體" w:eastAsia="標楷體" w:hAnsi="標楷體" w:hint="eastAsia"/>
                <w:sz w:val="20"/>
              </w:rPr>
              <w:t>±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2.5M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</w:t>
            </w:r>
            <w:r w:rsidRPr="00483B93">
              <w:rPr>
                <w:rFonts w:ascii="標楷體" w:eastAsia="標楷體" w:hAnsi="標楷體" w:hint="eastAsia"/>
                <w:sz w:val="20"/>
              </w:rPr>
              <w:t>：≦</w:t>
            </w:r>
            <w:r w:rsidRPr="00483B93">
              <w:rPr>
                <w:rFonts w:ascii="標楷體" w:eastAsia="標楷體" w:hAnsi="標楷體"/>
                <w:sz w:val="20"/>
              </w:rPr>
              <w:t>2dBm</w:t>
            </w:r>
            <w:r w:rsidRPr="00483B9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F7742" w:rsidRPr="00483B93" w:rsidRDefault="003F7742" w:rsidP="00285CE7">
            <w:pPr>
              <w:snapToGrid w:val="0"/>
              <w:ind w:leftChars="125" w:left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頻帶介於距載波中心頻率</w:t>
            </w:r>
            <w:smartTag w:uri="urn:schemas-microsoft-com:office:smarttags" w:element="chmetcnv">
              <w:smartTagPr>
                <w:attr w:name="UnitName" w:val="m"/>
                <w:attr w:name="SourceValue" w:val="7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7.5M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Hz~</w:t>
            </w:r>
            <w:smartTag w:uri="urn:schemas-microsoft-com:office:smarttags" w:element="chmetcnv">
              <w:smartTagPr>
                <w:attr w:name="UnitName" w:val="m"/>
                <w:attr w:name="SourceValue" w:val="1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12.5M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</w:t>
            </w:r>
            <w:r w:rsidRPr="00483B93">
              <w:rPr>
                <w:rFonts w:ascii="標楷體" w:eastAsia="標楷體" w:hAnsi="標楷體" w:hint="eastAsia"/>
                <w:sz w:val="20"/>
              </w:rPr>
              <w:t>：≦</w:t>
            </w:r>
            <w:r w:rsidRPr="00483B93">
              <w:rPr>
                <w:rFonts w:ascii="標楷體" w:eastAsia="標楷體" w:hAnsi="標楷體"/>
                <w:sz w:val="20"/>
              </w:rPr>
              <w:t>-10dBm/MHz</w:t>
            </w:r>
            <w:r w:rsidRPr="00483B9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</w:t>
            </w:r>
            <w:r w:rsidRPr="00483B93">
              <w:rPr>
                <w:rFonts w:ascii="標楷體" w:eastAsia="標楷體" w:hAnsi="標楷體" w:hint="eastAsia"/>
                <w:sz w:val="20"/>
              </w:rPr>
              <w:t>通道頻寬</w:t>
            </w:r>
            <w:r w:rsidRPr="00483B93">
              <w:rPr>
                <w:rFonts w:ascii="標楷體" w:eastAsia="標楷體" w:hAnsi="標楷體"/>
                <w:sz w:val="20"/>
              </w:rPr>
              <w:t>10MHz</w:t>
            </w:r>
          </w:p>
          <w:p w:rsidR="003F7742" w:rsidRPr="00483B93" w:rsidRDefault="003F7742" w:rsidP="00285CE7">
            <w:pPr>
              <w:snapToGrid w:val="0"/>
              <w:ind w:leftChars="125" w:left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頻帶介於距載波中心頻率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10M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</w:t>
            </w:r>
            <w:r w:rsidRPr="00483B93">
              <w:rPr>
                <w:rFonts w:ascii="標楷體" w:eastAsia="標楷體" w:hAnsi="標楷體" w:hint="eastAsia"/>
                <w:sz w:val="20"/>
              </w:rPr>
              <w:t>±</w:t>
            </w:r>
            <w:smartTag w:uri="urn:schemas-microsoft-com:office:smarttags" w:element="chmetcnv">
              <w:smartTagPr>
                <w:attr w:name="UnitName" w:val="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5M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</w:t>
            </w:r>
            <w:r w:rsidRPr="00483B93">
              <w:rPr>
                <w:rFonts w:ascii="標楷體" w:eastAsia="標楷體" w:hAnsi="標楷體" w:hint="eastAsia"/>
                <w:sz w:val="20"/>
              </w:rPr>
              <w:t>：≦</w:t>
            </w:r>
            <w:r w:rsidRPr="00483B93">
              <w:rPr>
                <w:rFonts w:ascii="標楷體" w:eastAsia="標楷體" w:hAnsi="標楷體"/>
                <w:sz w:val="20"/>
              </w:rPr>
              <w:t>2dBm</w:t>
            </w:r>
            <w:r w:rsidRPr="00483B9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F7742" w:rsidRPr="00483B93" w:rsidRDefault="003F7742" w:rsidP="00285CE7">
            <w:pPr>
              <w:snapToGrid w:val="0"/>
              <w:ind w:leftChars="125" w:left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頻帶介於距載波中心頻率</w:t>
            </w:r>
            <w:smartTag w:uri="urn:schemas-microsoft-com:office:smarttags" w:element="chmetcnv">
              <w:smartTagPr>
                <w:attr w:name="UnitName" w:val="m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15M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Hz~</w:t>
            </w: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20M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</w:t>
            </w:r>
            <w:r w:rsidRPr="00483B93">
              <w:rPr>
                <w:rFonts w:ascii="標楷體" w:eastAsia="標楷體" w:hAnsi="標楷體" w:hint="eastAsia"/>
                <w:sz w:val="20"/>
              </w:rPr>
              <w:t>：≦</w:t>
            </w:r>
            <w:r w:rsidRPr="00483B93">
              <w:rPr>
                <w:rFonts w:ascii="標楷體" w:eastAsia="標楷體" w:hAnsi="標楷體"/>
                <w:sz w:val="20"/>
              </w:rPr>
              <w:t>-25dBm/MHz</w:t>
            </w:r>
            <w:r w:rsidRPr="00483B9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F7742" w:rsidRPr="00483B93" w:rsidRDefault="003F7742" w:rsidP="00285CE7">
            <w:pPr>
              <w:snapToGrid w:val="0"/>
              <w:ind w:leftChars="125" w:left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頻帶介於距載波中心頻率</w:t>
            </w: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20M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Hz~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3B93">
                <w:rPr>
                  <w:rFonts w:ascii="標楷體" w:eastAsia="標楷體" w:hAnsi="標楷體"/>
                  <w:sz w:val="20"/>
                </w:rPr>
                <w:t>25M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Hz</w:t>
            </w:r>
            <w:r w:rsidRPr="00483B93">
              <w:rPr>
                <w:rFonts w:ascii="標楷體" w:eastAsia="標楷體" w:hAnsi="標楷體" w:hint="eastAsia"/>
                <w:sz w:val="20"/>
              </w:rPr>
              <w:t>：≦</w:t>
            </w:r>
            <w:r w:rsidRPr="00483B93">
              <w:rPr>
                <w:rFonts w:ascii="標楷體" w:eastAsia="標楷體" w:hAnsi="標楷體"/>
                <w:sz w:val="20"/>
              </w:rPr>
              <w:t>-30dBm/MHz</w:t>
            </w:r>
            <w:r w:rsidRPr="00483B93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c>
          <w:tcPr>
            <w:tcW w:w="567" w:type="dxa"/>
            <w:vAlign w:val="center"/>
          </w:tcPr>
          <w:p w:rsidR="003F7742" w:rsidRPr="00285CE7" w:rsidRDefault="003F7742" w:rsidP="006D343D">
            <w:pPr>
              <w:spacing w:line="3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7</w:t>
            </w:r>
          </w:p>
        </w:tc>
        <w:tc>
          <w:tcPr>
            <w:tcW w:w="1918" w:type="dxa"/>
            <w:vAlign w:val="center"/>
          </w:tcPr>
          <w:p w:rsidR="003F7742" w:rsidRPr="00285CE7" w:rsidRDefault="003F7742" w:rsidP="006D343D">
            <w:pPr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手機端連接介面</w:t>
            </w:r>
          </w:p>
        </w:tc>
        <w:tc>
          <w:tcPr>
            <w:tcW w:w="5312" w:type="dxa"/>
            <w:vAlign w:val="center"/>
          </w:tcPr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</w:t>
            </w:r>
            <w:r w:rsidRPr="00483B93">
              <w:rPr>
                <w:rFonts w:ascii="標楷體" w:eastAsia="標楷體" w:hAnsi="標楷體" w:hint="eastAsia"/>
                <w:sz w:val="20"/>
              </w:rPr>
              <w:t>電性要求：符合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 xml:space="preserve">.1 </w:t>
            </w:r>
            <w:r w:rsidRPr="00483B93">
              <w:rPr>
                <w:rFonts w:ascii="標楷體" w:eastAsia="標楷體" w:hAnsi="標楷體" w:hint="eastAsia"/>
                <w:sz w:val="20"/>
              </w:rPr>
              <w:t>；當最大負載電流大於</w:t>
            </w:r>
            <w:r w:rsidRPr="00483B93">
              <w:rPr>
                <w:rFonts w:ascii="標楷體" w:eastAsia="標楷體" w:hAnsi="標楷體"/>
                <w:sz w:val="20"/>
              </w:rPr>
              <w:t>1500mA</w:t>
            </w:r>
            <w:r w:rsidRPr="00483B93">
              <w:rPr>
                <w:rFonts w:ascii="標楷體" w:eastAsia="標楷體" w:hAnsi="標楷體" w:hint="eastAsia"/>
                <w:sz w:val="20"/>
              </w:rPr>
              <w:t>時，應以該最大負載電流測試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</w:t>
            </w:r>
            <w:r w:rsidRPr="00483B93">
              <w:rPr>
                <w:rFonts w:ascii="標楷體" w:eastAsia="標楷體" w:hAnsi="標楷體" w:hint="eastAsia"/>
                <w:sz w:val="20"/>
              </w:rPr>
              <w:t>須符合下列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或</w:t>
            </w:r>
            <w:r w:rsidRPr="00483B93">
              <w:rPr>
                <w:rFonts w:ascii="標楷體" w:eastAsia="標楷體" w:hAnsi="標楷體"/>
                <w:sz w:val="20"/>
              </w:rPr>
              <w:t>(B)</w:t>
            </w:r>
            <w:r w:rsidRPr="00483B93">
              <w:rPr>
                <w:rFonts w:ascii="標楷體" w:eastAsia="標楷體" w:hAnsi="標楷體" w:hint="eastAsia"/>
                <w:sz w:val="20"/>
              </w:rPr>
              <w:t>之規定：</w:t>
            </w:r>
          </w:p>
          <w:p w:rsidR="003F7742" w:rsidRPr="00483B93" w:rsidRDefault="003F7742" w:rsidP="00285CE7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手機端插座：符合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附錄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r w:rsidRPr="00483B93">
              <w:rPr>
                <w:rFonts w:ascii="標楷體" w:eastAsia="標楷體" w:hAnsi="標楷體" w:hint="eastAsia"/>
                <w:sz w:val="20"/>
              </w:rPr>
              <w:t>之</w:t>
            </w:r>
            <w:r w:rsidRPr="00483B93">
              <w:rPr>
                <w:rFonts w:ascii="標楷體" w:eastAsia="標楷體" w:hAnsi="標楷體"/>
                <w:sz w:val="20"/>
              </w:rPr>
              <w:t xml:space="preserve">micro-B </w:t>
            </w:r>
            <w:r w:rsidRPr="00483B93">
              <w:rPr>
                <w:rFonts w:ascii="標楷體" w:eastAsia="標楷體" w:hAnsi="標楷體" w:hint="eastAsia"/>
                <w:sz w:val="20"/>
              </w:rPr>
              <w:t>或</w:t>
            </w:r>
            <w:r w:rsidRPr="00483B93">
              <w:rPr>
                <w:rFonts w:ascii="標楷體" w:eastAsia="標楷體" w:hAnsi="標楷體"/>
                <w:sz w:val="20"/>
              </w:rPr>
              <w:t>micro-AB</w:t>
            </w:r>
            <w:r w:rsidRPr="00483B93">
              <w:rPr>
                <w:rFonts w:ascii="標楷體" w:eastAsia="標楷體" w:hAnsi="標楷體" w:hint="eastAsia"/>
                <w:sz w:val="20"/>
              </w:rPr>
              <w:t>充電線組手機端插頭：符合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附錄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r w:rsidRPr="00483B93">
              <w:rPr>
                <w:rFonts w:ascii="標楷體" w:eastAsia="標楷體" w:hAnsi="標楷體" w:hint="eastAsia"/>
                <w:sz w:val="20"/>
              </w:rPr>
              <w:t>之</w:t>
            </w:r>
            <w:r w:rsidRPr="00483B93">
              <w:rPr>
                <w:rFonts w:ascii="標楷體" w:eastAsia="標楷體" w:hAnsi="標楷體"/>
                <w:sz w:val="20"/>
              </w:rPr>
              <w:t>micro-B</w:t>
            </w:r>
            <w:r w:rsidRPr="00483B93">
              <w:rPr>
                <w:rFonts w:ascii="標楷體" w:eastAsia="標楷體" w:hAnsi="標楷體" w:hint="eastAsia"/>
                <w:sz w:val="20"/>
              </w:rPr>
              <w:t>，連接介面接點</w:t>
            </w:r>
            <w:r w:rsidRPr="00483B93">
              <w:rPr>
                <w:rFonts w:ascii="標楷體" w:eastAsia="標楷體" w:hAnsi="標楷體"/>
                <w:sz w:val="20"/>
              </w:rPr>
              <w:t>1</w:t>
            </w:r>
            <w:r w:rsidRPr="00483B93">
              <w:rPr>
                <w:rFonts w:ascii="標楷體" w:eastAsia="標楷體" w:hAnsi="標楷體" w:hint="eastAsia"/>
                <w:sz w:val="20"/>
              </w:rPr>
              <w:t>為</w:t>
            </w:r>
            <w:r w:rsidRPr="00483B93">
              <w:rPr>
                <w:rFonts w:ascii="標楷體" w:eastAsia="標楷體" w:hAnsi="標楷體"/>
                <w:sz w:val="20"/>
              </w:rPr>
              <w:t>V</w:t>
            </w:r>
            <w:r w:rsidRPr="00483B93">
              <w:rPr>
                <w:rFonts w:ascii="標楷體" w:eastAsia="標楷體" w:hAnsi="標楷體"/>
                <w:sz w:val="20"/>
                <w:vertAlign w:val="subscript"/>
              </w:rPr>
              <w:t>BUS</w:t>
            </w:r>
            <w:r w:rsidRPr="00483B93">
              <w:rPr>
                <w:rFonts w:ascii="標楷體" w:eastAsia="標楷體" w:hAnsi="標楷體" w:hint="eastAsia"/>
                <w:sz w:val="20"/>
              </w:rPr>
              <w:t>及接點</w:t>
            </w:r>
            <w:r w:rsidRPr="00483B93">
              <w:rPr>
                <w:rFonts w:ascii="標楷體" w:eastAsia="標楷體" w:hAnsi="標楷體"/>
                <w:sz w:val="20"/>
              </w:rPr>
              <w:t>5</w:t>
            </w:r>
            <w:r w:rsidRPr="00483B93">
              <w:rPr>
                <w:rFonts w:ascii="標楷體" w:eastAsia="標楷體" w:hAnsi="標楷體" w:hint="eastAsia"/>
                <w:sz w:val="20"/>
              </w:rPr>
              <w:t>為</w:t>
            </w:r>
            <w:r w:rsidRPr="00483B93">
              <w:rPr>
                <w:rFonts w:ascii="標楷體" w:eastAsia="標楷體" w:hAnsi="標楷體"/>
                <w:sz w:val="20"/>
              </w:rPr>
              <w:t>GND</w:t>
            </w:r>
          </w:p>
          <w:p w:rsidR="003F7742" w:rsidRPr="00483B93" w:rsidRDefault="003F7742" w:rsidP="00285CE7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(B)</w:t>
            </w:r>
            <w:r w:rsidRPr="00483B93">
              <w:rPr>
                <w:rFonts w:ascii="標楷體" w:eastAsia="標楷體" w:hAnsi="標楷體" w:hint="eastAsia"/>
                <w:sz w:val="20"/>
              </w:rPr>
              <w:t>手機端插座未符合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之規定，應採用轉換連接充電線組或轉換器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(3)</w:t>
            </w:r>
            <w:r w:rsidRPr="00483B93">
              <w:rPr>
                <w:rFonts w:ascii="標楷體" w:eastAsia="標楷體" w:hAnsi="標楷體" w:hint="eastAsia"/>
                <w:sz w:val="20"/>
              </w:rPr>
              <w:t>須符合下列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之規定或提供</w:t>
            </w:r>
            <w:r w:rsidRPr="00483B93">
              <w:rPr>
                <w:rFonts w:ascii="標楷體" w:eastAsia="標楷體" w:hAnsi="標楷體"/>
                <w:sz w:val="20"/>
              </w:rPr>
              <w:t>(B)</w:t>
            </w:r>
            <w:r w:rsidRPr="00483B93">
              <w:rPr>
                <w:rFonts w:ascii="標楷體" w:eastAsia="標楷體" w:hAnsi="標楷體" w:hint="eastAsia"/>
                <w:sz w:val="20"/>
              </w:rPr>
              <w:t>之測試報告：</w:t>
            </w:r>
          </w:p>
          <w:p w:rsidR="003F7742" w:rsidRPr="00483B93" w:rsidRDefault="003F7742" w:rsidP="00285CE7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連接介面絕緣材料之材料類別：至少應為</w:t>
            </w:r>
            <w:r w:rsidRPr="00483B93">
              <w:rPr>
                <w:rFonts w:ascii="標楷體" w:eastAsia="標楷體" w:hAnsi="標楷體"/>
                <w:sz w:val="20"/>
              </w:rPr>
              <w:t>V-2</w:t>
            </w:r>
            <w:r w:rsidRPr="00483B93">
              <w:rPr>
                <w:rFonts w:ascii="標楷體" w:eastAsia="標楷體" w:hAnsi="標楷體" w:hint="eastAsia"/>
                <w:sz w:val="20"/>
              </w:rPr>
              <w:t>以上</w:t>
            </w:r>
          </w:p>
          <w:p w:rsidR="003F7742" w:rsidRPr="00285CE7" w:rsidRDefault="003F7742" w:rsidP="00285CE7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 w:cs="Arial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(B)USB-IF(Universal Serial Bus Implementers Forum</w:t>
            </w:r>
            <w:r w:rsidRPr="00483B93">
              <w:rPr>
                <w:rFonts w:ascii="標楷體" w:eastAsia="標楷體" w:hAnsi="標楷體" w:hint="eastAsia"/>
                <w:sz w:val="20"/>
              </w:rPr>
              <w:t>，通用串列匯流排實施者論壇</w:t>
            </w:r>
            <w:r w:rsidRPr="00483B93">
              <w:rPr>
                <w:rFonts w:ascii="標楷體" w:eastAsia="標楷體" w:hAnsi="標楷體"/>
                <w:sz w:val="20"/>
              </w:rPr>
              <w:t>)</w:t>
            </w:r>
            <w:r w:rsidRPr="00483B93">
              <w:rPr>
                <w:rFonts w:ascii="標楷體" w:eastAsia="標楷體" w:hAnsi="標楷體" w:hint="eastAsia"/>
                <w:sz w:val="20"/>
              </w:rPr>
              <w:t>技術規範之測試報告，並須包含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c>
          <w:tcPr>
            <w:tcW w:w="567" w:type="dxa"/>
            <w:vAlign w:val="center"/>
          </w:tcPr>
          <w:p w:rsidR="003F7742" w:rsidRPr="00285CE7" w:rsidRDefault="003F7742" w:rsidP="006D343D">
            <w:pPr>
              <w:spacing w:line="3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8</w:t>
            </w:r>
          </w:p>
        </w:tc>
        <w:tc>
          <w:tcPr>
            <w:tcW w:w="1918" w:type="dxa"/>
            <w:vAlign w:val="center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充電器端連接介面</w:t>
            </w:r>
          </w:p>
        </w:tc>
        <w:tc>
          <w:tcPr>
            <w:tcW w:w="5312" w:type="dxa"/>
            <w:vAlign w:val="center"/>
          </w:tcPr>
          <w:p w:rsidR="003F7742" w:rsidRPr="00285CE7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</w:t>
            </w:r>
            <w:r w:rsidRPr="00483B93">
              <w:rPr>
                <w:rFonts w:ascii="標楷體" w:eastAsia="標楷體" w:hAnsi="標楷體" w:hint="eastAsia"/>
                <w:sz w:val="20"/>
              </w:rPr>
              <w:t>充電器端插座及充電線組之充電器端插頭：符合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附錄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r w:rsidRPr="00483B93">
              <w:rPr>
                <w:rFonts w:ascii="標楷體" w:eastAsia="標楷體" w:hAnsi="標楷體" w:hint="eastAsia"/>
                <w:sz w:val="20"/>
              </w:rPr>
              <w:t>之</w:t>
            </w:r>
            <w:r w:rsidRPr="00483B93">
              <w:rPr>
                <w:rFonts w:ascii="標楷體" w:eastAsia="標楷體" w:hAnsi="標楷體"/>
                <w:sz w:val="20"/>
              </w:rPr>
              <w:t>STD-A</w:t>
            </w:r>
          </w:p>
          <w:p w:rsidR="003F7742" w:rsidRPr="00483B93" w:rsidRDefault="003F7742" w:rsidP="00285CE7">
            <w:pPr>
              <w:snapToGrid w:val="0"/>
              <w:ind w:leftChars="125" w:left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電性要求：符合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.2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</w:t>
            </w:r>
            <w:r w:rsidRPr="00483B93">
              <w:rPr>
                <w:rFonts w:ascii="標楷體" w:eastAsia="標楷體" w:hAnsi="標楷體" w:hint="eastAsia"/>
                <w:sz w:val="20"/>
              </w:rPr>
              <w:t>須符合下列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之規定或提供</w:t>
            </w:r>
            <w:r w:rsidRPr="00483B93">
              <w:rPr>
                <w:rFonts w:ascii="標楷體" w:eastAsia="標楷體" w:hAnsi="標楷體"/>
                <w:sz w:val="20"/>
              </w:rPr>
              <w:t>(B)</w:t>
            </w:r>
            <w:r w:rsidRPr="00483B93">
              <w:rPr>
                <w:rFonts w:ascii="標楷體" w:eastAsia="標楷體" w:hAnsi="標楷體" w:hint="eastAsia"/>
                <w:sz w:val="20"/>
              </w:rPr>
              <w:t>之測試報告：</w:t>
            </w:r>
          </w:p>
          <w:p w:rsidR="003F7742" w:rsidRPr="00483B93" w:rsidRDefault="003F7742" w:rsidP="00285CE7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機械性要求：符合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83B93">
                <w:rPr>
                  <w:rFonts w:ascii="標楷體" w:eastAsia="標楷體" w:hAnsi="標楷體"/>
                  <w:sz w:val="20"/>
                </w:rPr>
                <w:t>4.2.2</w:t>
              </w:r>
            </w:smartTag>
          </w:p>
          <w:p w:rsidR="003F7742" w:rsidRPr="00483B93" w:rsidRDefault="003F7742" w:rsidP="00285CE7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絕緣電阻：符合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.3</w:t>
            </w:r>
          </w:p>
          <w:p w:rsidR="003F7742" w:rsidRPr="00483B93" w:rsidRDefault="003F7742" w:rsidP="00285CE7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絕緣耐電壓：依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 xml:space="preserve">.4 </w:t>
            </w:r>
          </w:p>
          <w:p w:rsidR="003F7742" w:rsidRPr="00483B93" w:rsidRDefault="003F7742" w:rsidP="00285CE7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低接點電阻：符合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.5</w:t>
            </w:r>
          </w:p>
          <w:p w:rsidR="003F7742" w:rsidRPr="00483B93" w:rsidRDefault="003F7742" w:rsidP="00285CE7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接點電容：符合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83B93">
                <w:rPr>
                  <w:rFonts w:ascii="標楷體" w:eastAsia="標楷體" w:hAnsi="標楷體"/>
                  <w:sz w:val="20"/>
                </w:rPr>
                <w:t>4.2.3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.6</w:t>
            </w:r>
          </w:p>
          <w:p w:rsidR="003F7742" w:rsidRPr="00483B93" w:rsidRDefault="003F7742" w:rsidP="00285CE7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連接介面絕緣材料之材料類別：至少應為</w:t>
            </w:r>
            <w:r w:rsidRPr="00483B93">
              <w:rPr>
                <w:rFonts w:ascii="標楷體" w:eastAsia="標楷體" w:hAnsi="標楷體"/>
                <w:sz w:val="20"/>
              </w:rPr>
              <w:t xml:space="preserve"> V-2</w:t>
            </w:r>
          </w:p>
          <w:p w:rsidR="003F7742" w:rsidRPr="00285CE7" w:rsidRDefault="003F7742" w:rsidP="00285CE7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 w:cs="Arial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lastRenderedPageBreak/>
              <w:t>(B)USB-IF</w:t>
            </w:r>
            <w:r w:rsidRPr="00483B93">
              <w:rPr>
                <w:rFonts w:ascii="標楷體" w:eastAsia="標楷體" w:hAnsi="標楷體" w:hint="eastAsia"/>
                <w:sz w:val="20"/>
              </w:rPr>
              <w:t>技術規範之測試報告，並須包含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c>
          <w:tcPr>
            <w:tcW w:w="567" w:type="dxa"/>
            <w:vAlign w:val="center"/>
          </w:tcPr>
          <w:p w:rsidR="003F7742" w:rsidRPr="00285CE7" w:rsidRDefault="003F7742" w:rsidP="006D343D">
            <w:pPr>
              <w:spacing w:line="3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lastRenderedPageBreak/>
              <w:t>9</w:t>
            </w:r>
          </w:p>
        </w:tc>
        <w:tc>
          <w:tcPr>
            <w:tcW w:w="1918" w:type="dxa"/>
            <w:vAlign w:val="center"/>
          </w:tcPr>
          <w:p w:rsidR="003F7742" w:rsidRPr="00285CE7" w:rsidRDefault="003F7742" w:rsidP="006D343D">
            <w:pPr>
              <w:rPr>
                <w:rFonts w:ascii="標楷體" w:eastAsia="標楷體" w:hAnsi="標楷體" w:cs="Arial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充電線</w:t>
            </w:r>
          </w:p>
        </w:tc>
        <w:tc>
          <w:tcPr>
            <w:tcW w:w="5312" w:type="dxa"/>
            <w:vAlign w:val="center"/>
          </w:tcPr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(1)STD-A</w:t>
            </w:r>
            <w:r w:rsidRPr="00483B93">
              <w:rPr>
                <w:rFonts w:ascii="標楷體" w:eastAsia="標楷體" w:hAnsi="標楷體" w:hint="eastAsia"/>
                <w:sz w:val="20"/>
              </w:rPr>
              <w:t>連接介面接點</w:t>
            </w:r>
            <w:r w:rsidRPr="00483B93">
              <w:rPr>
                <w:rFonts w:ascii="標楷體" w:eastAsia="標楷體" w:hAnsi="標楷體"/>
                <w:sz w:val="20"/>
              </w:rPr>
              <w:t>1</w:t>
            </w:r>
            <w:r w:rsidRPr="00483B93">
              <w:rPr>
                <w:rFonts w:ascii="標楷體" w:eastAsia="標楷體" w:hAnsi="標楷體" w:hint="eastAsia"/>
                <w:sz w:val="20"/>
              </w:rPr>
              <w:t>為</w:t>
            </w:r>
            <w:r w:rsidRPr="00483B93">
              <w:rPr>
                <w:rFonts w:ascii="標楷體" w:eastAsia="標楷體" w:hAnsi="標楷體"/>
                <w:sz w:val="20"/>
              </w:rPr>
              <w:t>V</w:t>
            </w:r>
            <w:r w:rsidRPr="00483B93">
              <w:rPr>
                <w:rFonts w:ascii="標楷體" w:eastAsia="標楷體" w:hAnsi="標楷體"/>
                <w:sz w:val="20"/>
                <w:vertAlign w:val="subscript"/>
              </w:rPr>
              <w:t>BUS</w:t>
            </w:r>
            <w:r w:rsidRPr="00483B93">
              <w:rPr>
                <w:rFonts w:ascii="標楷體" w:eastAsia="標楷體" w:hAnsi="標楷體" w:hint="eastAsia"/>
                <w:sz w:val="20"/>
              </w:rPr>
              <w:t>及接點</w:t>
            </w:r>
            <w:r w:rsidRPr="00483B93">
              <w:rPr>
                <w:rFonts w:ascii="標楷體" w:eastAsia="標楷體" w:hAnsi="標楷體"/>
                <w:sz w:val="20"/>
              </w:rPr>
              <w:t>4</w:t>
            </w:r>
            <w:r w:rsidRPr="00483B93">
              <w:rPr>
                <w:rFonts w:ascii="標楷體" w:eastAsia="標楷體" w:hAnsi="標楷體" w:hint="eastAsia"/>
                <w:sz w:val="20"/>
              </w:rPr>
              <w:t>為</w:t>
            </w:r>
            <w:r w:rsidRPr="00483B93">
              <w:rPr>
                <w:rFonts w:ascii="標楷體" w:eastAsia="標楷體" w:hAnsi="標楷體"/>
                <w:sz w:val="20"/>
              </w:rPr>
              <w:t xml:space="preserve">GND 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</w:t>
            </w:r>
            <w:r w:rsidRPr="00483B93">
              <w:rPr>
                <w:rFonts w:ascii="標楷體" w:eastAsia="標楷體" w:hAnsi="標楷體" w:hint="eastAsia"/>
                <w:sz w:val="20"/>
              </w:rPr>
              <w:t>須符合下列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之規定或提供</w:t>
            </w:r>
            <w:r w:rsidRPr="00483B93">
              <w:rPr>
                <w:rFonts w:ascii="標楷體" w:eastAsia="標楷體" w:hAnsi="標楷體"/>
                <w:sz w:val="20"/>
              </w:rPr>
              <w:t>(B)</w:t>
            </w:r>
            <w:r w:rsidRPr="00483B93">
              <w:rPr>
                <w:rFonts w:ascii="標楷體" w:eastAsia="標楷體" w:hAnsi="標楷體" w:hint="eastAsia"/>
                <w:sz w:val="20"/>
              </w:rPr>
              <w:t>之測試報告：</w:t>
            </w:r>
          </w:p>
          <w:p w:rsidR="003F7742" w:rsidRPr="00483B93" w:rsidRDefault="003F7742" w:rsidP="00285CE7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電性要求：</w:t>
            </w:r>
          </w:p>
          <w:p w:rsidR="003F7742" w:rsidRPr="00483B93" w:rsidRDefault="003F7742" w:rsidP="00285CE7">
            <w:pPr>
              <w:snapToGrid w:val="0"/>
              <w:ind w:leftChars="225" w:left="54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電壓降：符合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83B93">
                <w:rPr>
                  <w:rFonts w:ascii="標楷體" w:eastAsia="標楷體" w:hAnsi="標楷體"/>
                  <w:sz w:val="20"/>
                </w:rPr>
                <w:t>4.3.3</w:t>
              </w:r>
            </w:smartTag>
            <w:r w:rsidRPr="00483B93">
              <w:rPr>
                <w:rFonts w:ascii="標楷體" w:eastAsia="標楷體" w:hAnsi="標楷體"/>
                <w:sz w:val="20"/>
              </w:rPr>
              <w:t>.2</w:t>
            </w:r>
            <w:r w:rsidRPr="00483B93">
              <w:rPr>
                <w:rFonts w:ascii="標楷體" w:eastAsia="標楷體" w:hAnsi="標楷體"/>
                <w:sz w:val="20"/>
              </w:rPr>
              <w:br/>
            </w:r>
            <w:r w:rsidRPr="00483B93">
              <w:rPr>
                <w:rFonts w:ascii="標楷體" w:eastAsia="標楷體" w:hAnsi="標楷體" w:hint="eastAsia"/>
                <w:sz w:val="20"/>
              </w:rPr>
              <w:t>線彎曲：符合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A4.3.6</w:t>
            </w:r>
            <w:r w:rsidRPr="00483B93">
              <w:rPr>
                <w:rFonts w:ascii="標楷體" w:eastAsia="標楷體" w:hAnsi="標楷體"/>
                <w:sz w:val="20"/>
              </w:rPr>
              <w:br/>
            </w:r>
            <w:r w:rsidRPr="00483B93">
              <w:rPr>
                <w:rFonts w:ascii="標楷體" w:eastAsia="標楷體" w:hAnsi="標楷體" w:hint="eastAsia"/>
                <w:sz w:val="20"/>
              </w:rPr>
              <w:t>四軸向彎曲連續性：符合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>A4.3.7</w:t>
            </w:r>
            <w:r w:rsidRPr="00483B93">
              <w:rPr>
                <w:rFonts w:ascii="標楷體" w:eastAsia="標楷體" w:hAnsi="標楷體"/>
                <w:sz w:val="20"/>
              </w:rPr>
              <w:br/>
            </w:r>
            <w:r w:rsidRPr="00483B93">
              <w:rPr>
                <w:rFonts w:ascii="標楷體" w:eastAsia="標楷體" w:hAnsi="標楷體" w:hint="eastAsia"/>
                <w:sz w:val="20"/>
              </w:rPr>
              <w:t>導線之最大電阻：應不超過</w:t>
            </w:r>
            <w:r w:rsidRPr="00483B93">
              <w:rPr>
                <w:rFonts w:ascii="標楷體" w:eastAsia="標楷體" w:hAnsi="標楷體"/>
                <w:sz w:val="20"/>
              </w:rPr>
              <w:t>0.232</w:t>
            </w:r>
            <w:r w:rsidRPr="00483B93">
              <w:rPr>
                <w:rFonts w:ascii="標楷體" w:eastAsia="標楷體" w:hAnsi="標楷體" w:hint="eastAsia"/>
                <w:sz w:val="20"/>
              </w:rPr>
              <w:t>Ω</w:t>
            </w:r>
            <w:r w:rsidRPr="00483B93">
              <w:rPr>
                <w:rFonts w:ascii="標楷體" w:eastAsia="標楷體" w:hAnsi="標楷體"/>
                <w:sz w:val="20"/>
              </w:rPr>
              <w:t>/m</w:t>
            </w:r>
            <w:r w:rsidRPr="00483B93">
              <w:rPr>
                <w:rFonts w:ascii="標楷體" w:eastAsia="標楷體" w:hAnsi="標楷體"/>
                <w:sz w:val="20"/>
              </w:rPr>
              <w:br/>
            </w:r>
            <w:r w:rsidRPr="00483B93">
              <w:rPr>
                <w:rFonts w:ascii="標楷體" w:eastAsia="標楷體" w:hAnsi="標楷體" w:hint="eastAsia"/>
                <w:sz w:val="20"/>
              </w:rPr>
              <w:t>充電線線材之防火類別等級：至少應在</w:t>
            </w:r>
            <w:r w:rsidRPr="00483B93">
              <w:rPr>
                <w:rFonts w:ascii="標楷體" w:eastAsia="標楷體" w:hAnsi="標楷體"/>
                <w:sz w:val="20"/>
              </w:rPr>
              <w:t xml:space="preserve"> VW-1</w:t>
            </w:r>
            <w:r w:rsidRPr="00483B93">
              <w:rPr>
                <w:rFonts w:ascii="標楷體" w:eastAsia="標楷體" w:hAnsi="標楷體" w:hint="eastAsia"/>
                <w:sz w:val="20"/>
              </w:rPr>
              <w:t>以上</w:t>
            </w:r>
          </w:p>
          <w:p w:rsidR="003F7742" w:rsidRPr="00285CE7" w:rsidRDefault="003F7742" w:rsidP="00285CE7">
            <w:pPr>
              <w:snapToGrid w:val="0"/>
              <w:ind w:leftChars="100" w:left="540" w:rightChars="50" w:right="120" w:hangingChars="150" w:hanging="300"/>
              <w:jc w:val="both"/>
              <w:rPr>
                <w:rFonts w:ascii="標楷體" w:eastAsia="標楷體" w:hAnsi="標楷體" w:cs="Arial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(B)USB-IF</w:t>
            </w:r>
            <w:r w:rsidRPr="00483B93">
              <w:rPr>
                <w:rFonts w:ascii="標楷體" w:eastAsia="標楷體" w:hAnsi="標楷體" w:hint="eastAsia"/>
                <w:sz w:val="20"/>
              </w:rPr>
              <w:t>技術規範之測試報告，並須包含</w:t>
            </w:r>
            <w:r w:rsidRPr="00483B93">
              <w:rPr>
                <w:rFonts w:ascii="標楷體" w:eastAsia="標楷體" w:hAnsi="標楷體"/>
                <w:sz w:val="20"/>
              </w:rPr>
              <w:t>(A)</w:t>
            </w:r>
            <w:r w:rsidRPr="00483B93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c>
          <w:tcPr>
            <w:tcW w:w="567" w:type="dxa"/>
            <w:vAlign w:val="center"/>
          </w:tcPr>
          <w:p w:rsidR="003F7742" w:rsidRPr="00285CE7" w:rsidRDefault="003F7742" w:rsidP="006D343D">
            <w:pPr>
              <w:spacing w:line="3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10</w:t>
            </w:r>
          </w:p>
        </w:tc>
        <w:tc>
          <w:tcPr>
            <w:tcW w:w="1918" w:type="dxa"/>
            <w:vAlign w:val="center"/>
          </w:tcPr>
          <w:p w:rsidR="003F7742" w:rsidRPr="00285CE7" w:rsidRDefault="003F7742" w:rsidP="006D343D">
            <w:pPr>
              <w:rPr>
                <w:rFonts w:ascii="標楷體" w:eastAsia="標楷體" w:hAnsi="標楷體" w:cs="Arial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充電器電性要求</w:t>
            </w:r>
          </w:p>
        </w:tc>
        <w:tc>
          <w:tcPr>
            <w:tcW w:w="5312" w:type="dxa"/>
            <w:vAlign w:val="center"/>
          </w:tcPr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(1)</w:t>
            </w:r>
            <w:r w:rsidRPr="00483B93">
              <w:rPr>
                <w:rFonts w:ascii="標楷體" w:eastAsia="標楷體" w:hAnsi="標楷體" w:hint="eastAsia"/>
                <w:sz w:val="20"/>
              </w:rPr>
              <w:t>輸入電性：符合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 xml:space="preserve"> 4.3</w:t>
            </w:r>
            <w:r w:rsidRPr="00483B93">
              <w:rPr>
                <w:rFonts w:ascii="標楷體" w:eastAsia="標楷體" w:hAnsi="標楷體" w:hint="eastAsia"/>
                <w:sz w:val="20"/>
              </w:rPr>
              <w:t>及</w:t>
            </w:r>
            <w:r w:rsidRPr="00483B93">
              <w:rPr>
                <w:rFonts w:ascii="標楷體" w:eastAsia="標楷體" w:hAnsi="標楷體"/>
                <w:sz w:val="20"/>
              </w:rPr>
              <w:t>4.4</w:t>
            </w:r>
          </w:p>
          <w:p w:rsidR="003F7742" w:rsidRPr="00483B93" w:rsidRDefault="003F7742" w:rsidP="00285CE7">
            <w:pPr>
              <w:snapToGrid w:val="0"/>
              <w:ind w:left="300" w:rightChars="50" w:right="12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(2)</w:t>
            </w:r>
            <w:r w:rsidRPr="00483B93">
              <w:rPr>
                <w:rFonts w:ascii="標楷體" w:eastAsia="標楷體" w:hAnsi="標楷體" w:hint="eastAsia"/>
                <w:sz w:val="20"/>
              </w:rPr>
              <w:t>輸出電壓：應為</w:t>
            </w:r>
            <w:r w:rsidRPr="00483B93">
              <w:rPr>
                <w:rFonts w:ascii="標楷體" w:eastAsia="標楷體" w:hAnsi="標楷體"/>
                <w:sz w:val="20"/>
              </w:rPr>
              <w:t>5Vdc</w:t>
            </w:r>
            <w:r w:rsidRPr="00483B93">
              <w:rPr>
                <w:rFonts w:ascii="標楷體" w:eastAsia="標楷體" w:hAnsi="標楷體" w:hint="eastAsia"/>
                <w:sz w:val="20"/>
              </w:rPr>
              <w:t>，許可差為±</w:t>
            </w:r>
            <w:r w:rsidRPr="00483B93">
              <w:rPr>
                <w:rFonts w:ascii="標楷體" w:eastAsia="標楷體" w:hAnsi="標楷體"/>
                <w:sz w:val="20"/>
              </w:rPr>
              <w:t>5%</w:t>
            </w:r>
            <w:r w:rsidRPr="00483B93">
              <w:rPr>
                <w:rFonts w:ascii="標楷體" w:eastAsia="標楷體" w:hAnsi="標楷體" w:hint="eastAsia"/>
                <w:sz w:val="20"/>
              </w:rPr>
              <w:t>。依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標準規範第</w:t>
            </w:r>
            <w:r w:rsidRPr="00483B93">
              <w:rPr>
                <w:rFonts w:ascii="標楷體" w:eastAsia="標楷體" w:hAnsi="標楷體"/>
                <w:sz w:val="20"/>
              </w:rPr>
              <w:t>5.4</w:t>
            </w:r>
            <w:r w:rsidRPr="00483B93">
              <w:rPr>
                <w:rFonts w:ascii="標楷體" w:eastAsia="標楷體" w:hAnsi="標楷體" w:hint="eastAsia"/>
                <w:sz w:val="20"/>
              </w:rPr>
              <w:t>節進行試驗，檢查是否符合要求。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(3)</w:t>
            </w:r>
            <w:r w:rsidRPr="00483B93">
              <w:rPr>
                <w:rFonts w:ascii="標楷體" w:eastAsia="標楷體" w:hAnsi="標楷體" w:hint="eastAsia"/>
                <w:sz w:val="20"/>
              </w:rPr>
              <w:t>輸出電性：符合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 xml:space="preserve"> 4.7</w:t>
            </w:r>
            <w:r w:rsidRPr="00483B93">
              <w:rPr>
                <w:rFonts w:ascii="標楷體" w:eastAsia="標楷體" w:hAnsi="標楷體" w:hint="eastAsia"/>
                <w:sz w:val="20"/>
              </w:rPr>
              <w:t>至</w:t>
            </w:r>
            <w:r w:rsidRPr="00483B93">
              <w:rPr>
                <w:rFonts w:ascii="標楷體" w:eastAsia="標楷體" w:hAnsi="標楷體"/>
                <w:sz w:val="20"/>
              </w:rPr>
              <w:t>4.9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(4)</w:t>
            </w:r>
            <w:r w:rsidRPr="00483B93">
              <w:rPr>
                <w:rFonts w:ascii="標楷體" w:eastAsia="標楷體" w:hAnsi="標楷體" w:hint="eastAsia"/>
                <w:sz w:val="20"/>
              </w:rPr>
              <w:t>逆向電流：符合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 xml:space="preserve"> 4.10</w:t>
            </w:r>
          </w:p>
          <w:p w:rsidR="003F7742" w:rsidRPr="00483B93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(5)</w:t>
            </w:r>
            <w:r w:rsidRPr="00483B93">
              <w:rPr>
                <w:rFonts w:ascii="標楷體" w:eastAsia="標楷體" w:hAnsi="標楷體" w:hint="eastAsia"/>
                <w:sz w:val="20"/>
              </w:rPr>
              <w:t>無載消耗功率：符合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 xml:space="preserve"> 4.11</w:t>
            </w:r>
          </w:p>
          <w:p w:rsidR="003F7742" w:rsidRPr="00285CE7" w:rsidRDefault="003F7742" w:rsidP="00285CE7">
            <w:pPr>
              <w:snapToGrid w:val="0"/>
              <w:ind w:left="320" w:rightChars="50" w:right="120" w:hangingChars="160" w:hanging="320"/>
              <w:jc w:val="both"/>
              <w:rPr>
                <w:rFonts w:ascii="標楷體" w:eastAsia="標楷體" w:hAnsi="標楷體" w:cs="Arial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(6)</w:t>
            </w:r>
            <w:r w:rsidRPr="00483B93">
              <w:rPr>
                <w:rFonts w:ascii="標楷體" w:eastAsia="標楷體" w:hAnsi="標楷體" w:hint="eastAsia"/>
                <w:sz w:val="20"/>
              </w:rPr>
              <w:t>平均效率：符合</w:t>
            </w:r>
            <w:r w:rsidRPr="00483B93">
              <w:rPr>
                <w:rFonts w:ascii="標楷體" w:eastAsia="標楷體" w:hAnsi="標楷體"/>
                <w:sz w:val="20"/>
              </w:rPr>
              <w:t>CNS15285</w:t>
            </w:r>
            <w:r w:rsidRPr="00483B93">
              <w:rPr>
                <w:rFonts w:ascii="標楷體" w:eastAsia="標楷體" w:hAnsi="標楷體" w:hint="eastAsia"/>
                <w:sz w:val="20"/>
              </w:rPr>
              <w:t>標準規範</w:t>
            </w:r>
            <w:r w:rsidRPr="00483B93">
              <w:rPr>
                <w:rFonts w:ascii="標楷體" w:eastAsia="標楷體" w:hAnsi="標楷體"/>
                <w:sz w:val="20"/>
              </w:rPr>
              <w:t xml:space="preserve"> 4.12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c>
          <w:tcPr>
            <w:tcW w:w="567" w:type="dxa"/>
            <w:vAlign w:val="center"/>
          </w:tcPr>
          <w:p w:rsidR="003F7742" w:rsidRPr="00285CE7" w:rsidRDefault="003F7742" w:rsidP="006D343D">
            <w:pPr>
              <w:spacing w:line="3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11</w:t>
            </w:r>
          </w:p>
        </w:tc>
        <w:tc>
          <w:tcPr>
            <w:tcW w:w="1918" w:type="dxa"/>
            <w:vAlign w:val="center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電磁相容</w:t>
            </w:r>
            <w:r w:rsidRPr="00483B93">
              <w:rPr>
                <w:rFonts w:ascii="標楷體" w:eastAsia="標楷體" w:hAnsi="標楷體"/>
                <w:sz w:val="20"/>
              </w:rPr>
              <w:t>(EMC)</w:t>
            </w:r>
          </w:p>
        </w:tc>
        <w:tc>
          <w:tcPr>
            <w:tcW w:w="5312" w:type="dxa"/>
            <w:vAlign w:val="center"/>
          </w:tcPr>
          <w:p w:rsidR="003F7742" w:rsidRPr="00483B93" w:rsidRDefault="003F7742" w:rsidP="006D343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CNS13438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F7742" w:rsidRPr="00483B93" w:rsidTr="006D343D">
        <w:tc>
          <w:tcPr>
            <w:tcW w:w="567" w:type="dxa"/>
            <w:vAlign w:val="center"/>
          </w:tcPr>
          <w:p w:rsidR="003F7742" w:rsidRPr="00285CE7" w:rsidRDefault="003F7742" w:rsidP="006D343D">
            <w:pPr>
              <w:spacing w:line="3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12</w:t>
            </w:r>
          </w:p>
        </w:tc>
        <w:tc>
          <w:tcPr>
            <w:tcW w:w="1918" w:type="dxa"/>
            <w:vAlign w:val="center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電氣安全</w:t>
            </w:r>
            <w:r w:rsidRPr="00483B93">
              <w:rPr>
                <w:rFonts w:ascii="標楷體" w:eastAsia="標楷體" w:hAnsi="標楷體"/>
                <w:sz w:val="20"/>
              </w:rPr>
              <w:t>(Safety)</w:t>
            </w:r>
          </w:p>
        </w:tc>
        <w:tc>
          <w:tcPr>
            <w:tcW w:w="5312" w:type="dxa"/>
            <w:vAlign w:val="center"/>
          </w:tcPr>
          <w:p w:rsidR="003F7742" w:rsidRPr="00483B93" w:rsidRDefault="003F7742" w:rsidP="006D343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CNS14336-1</w:t>
            </w:r>
          </w:p>
        </w:tc>
        <w:tc>
          <w:tcPr>
            <w:tcW w:w="850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F7742" w:rsidRPr="00483B93" w:rsidRDefault="003F7742" w:rsidP="006D343D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3F7742" w:rsidRPr="00285CE7" w:rsidRDefault="003F7742" w:rsidP="00285CE7">
      <w:pPr>
        <w:rPr>
          <w:rFonts w:ascii="標楷體" w:eastAsia="標楷體" w:hAnsi="標楷體"/>
          <w:strike/>
          <w:sz w:val="20"/>
        </w:rPr>
      </w:pPr>
      <w:r w:rsidRPr="00285CE7">
        <w:rPr>
          <w:rFonts w:ascii="標楷體" w:eastAsia="標楷體" w:hAnsi="標楷體" w:hint="eastAsia"/>
          <w:sz w:val="20"/>
        </w:rPr>
        <w:t>備註：</w:t>
      </w:r>
    </w:p>
    <w:p w:rsidR="003F7742" w:rsidRPr="00285CE7" w:rsidRDefault="003F7742" w:rsidP="00285CE7">
      <w:pPr>
        <w:rPr>
          <w:rFonts w:ascii="標楷體" w:eastAsia="標楷體" w:hAnsi="標楷體"/>
          <w:sz w:val="20"/>
        </w:rPr>
      </w:pPr>
      <w:r w:rsidRPr="00285CE7">
        <w:rPr>
          <w:rFonts w:ascii="標楷體" w:eastAsia="標楷體" w:hAnsi="標楷體" w:hint="eastAsia"/>
          <w:sz w:val="20"/>
        </w:rPr>
        <w:t>手持式行動電話機</w:t>
      </w:r>
      <w:r w:rsidRPr="00285CE7">
        <w:rPr>
          <w:rFonts w:ascii="標楷體" w:eastAsia="標楷體" w:hAnsi="標楷體"/>
          <w:sz w:val="20"/>
        </w:rPr>
        <w:t>(</w:t>
      </w:r>
      <w:r w:rsidRPr="00285CE7">
        <w:rPr>
          <w:rFonts w:ascii="標楷體" w:eastAsia="標楷體" w:hAnsi="標楷體" w:hint="eastAsia"/>
          <w:sz w:val="20"/>
        </w:rPr>
        <w:t>以下簡稱手機</w:t>
      </w:r>
      <w:r w:rsidRPr="00285CE7">
        <w:rPr>
          <w:rFonts w:ascii="標楷體" w:eastAsia="標楷體" w:hAnsi="標楷體"/>
          <w:sz w:val="20"/>
        </w:rPr>
        <w:t>)</w:t>
      </w:r>
      <w:r w:rsidRPr="00285CE7">
        <w:rPr>
          <w:rFonts w:ascii="標楷體" w:eastAsia="標楷體" w:hAnsi="標楷體" w:hint="eastAsia"/>
          <w:sz w:val="20"/>
        </w:rPr>
        <w:t>應附充電器及充電線組併同送檢，並符合</w:t>
      </w:r>
      <w:r w:rsidRPr="00285CE7">
        <w:rPr>
          <w:rFonts w:ascii="標楷體" w:eastAsia="標楷體" w:hAnsi="標楷體" w:cs="Arial" w:hint="eastAsia"/>
          <w:sz w:val="20"/>
        </w:rPr>
        <w:t>測試</w:t>
      </w:r>
      <w:r w:rsidRPr="00285CE7">
        <w:rPr>
          <w:rFonts w:ascii="標楷體" w:eastAsia="標楷體" w:hAnsi="標楷體" w:hint="eastAsia"/>
          <w:sz w:val="20"/>
        </w:rPr>
        <w:t>項目</w:t>
      </w:r>
      <w:r w:rsidRPr="00285CE7">
        <w:rPr>
          <w:rFonts w:ascii="標楷體" w:eastAsia="標楷體" w:hAnsi="標楷體"/>
          <w:sz w:val="20"/>
        </w:rPr>
        <w:t>7</w:t>
      </w:r>
      <w:r w:rsidRPr="00285CE7">
        <w:rPr>
          <w:rFonts w:ascii="標楷體" w:eastAsia="標楷體" w:hAnsi="標楷體" w:hint="eastAsia"/>
          <w:sz w:val="20"/>
        </w:rPr>
        <w:t>至</w:t>
      </w:r>
      <w:r w:rsidRPr="00285CE7">
        <w:rPr>
          <w:rFonts w:ascii="標楷體" w:eastAsia="標楷體" w:hAnsi="標楷體"/>
          <w:sz w:val="20"/>
        </w:rPr>
        <w:t>12</w:t>
      </w:r>
      <w:r w:rsidRPr="00285CE7">
        <w:rPr>
          <w:rFonts w:ascii="標楷體" w:eastAsia="標楷體" w:hAnsi="標楷體" w:hint="eastAsia"/>
          <w:sz w:val="20"/>
        </w:rPr>
        <w:t>；但已併同手機送檢取得審定證明之充電器及充電線組，得檢附審定證明及測試報告免驗</w:t>
      </w:r>
      <w:r w:rsidRPr="00285CE7">
        <w:rPr>
          <w:rFonts w:ascii="標楷體" w:eastAsia="標楷體" w:hAnsi="標楷體" w:cs="Arial" w:hint="eastAsia"/>
          <w:sz w:val="20"/>
        </w:rPr>
        <w:t>測試</w:t>
      </w:r>
      <w:r w:rsidRPr="00285CE7">
        <w:rPr>
          <w:rFonts w:ascii="標楷體" w:eastAsia="標楷體" w:hAnsi="標楷體" w:hint="eastAsia"/>
          <w:sz w:val="20"/>
        </w:rPr>
        <w:t>項目</w:t>
      </w:r>
      <w:r w:rsidRPr="00285CE7">
        <w:rPr>
          <w:rFonts w:ascii="標楷體" w:eastAsia="標楷體" w:hAnsi="標楷體"/>
          <w:sz w:val="20"/>
        </w:rPr>
        <w:t>8</w:t>
      </w:r>
      <w:r w:rsidRPr="00285CE7">
        <w:rPr>
          <w:rFonts w:ascii="標楷體" w:eastAsia="標楷體" w:hAnsi="標楷體" w:hint="eastAsia"/>
          <w:sz w:val="20"/>
        </w:rPr>
        <w:t>至</w:t>
      </w:r>
      <w:r w:rsidRPr="00285CE7">
        <w:rPr>
          <w:rFonts w:ascii="標楷體" w:eastAsia="標楷體" w:hAnsi="標楷體"/>
          <w:sz w:val="20"/>
        </w:rPr>
        <w:t>10</w:t>
      </w:r>
      <w:r w:rsidRPr="00285CE7">
        <w:rPr>
          <w:rFonts w:ascii="標楷體" w:eastAsia="標楷體" w:hAnsi="標楷體" w:hint="eastAsia"/>
          <w:sz w:val="20"/>
        </w:rPr>
        <w:t>；非手持式行動電話機免驗</w:t>
      </w:r>
      <w:r w:rsidRPr="00285CE7">
        <w:rPr>
          <w:rFonts w:ascii="標楷體" w:eastAsia="標楷體" w:hAnsi="標楷體" w:cs="Arial" w:hint="eastAsia"/>
          <w:sz w:val="20"/>
        </w:rPr>
        <w:t>測試</w:t>
      </w:r>
      <w:r w:rsidRPr="00285CE7">
        <w:rPr>
          <w:rFonts w:ascii="標楷體" w:eastAsia="標楷體" w:hAnsi="標楷體" w:hint="eastAsia"/>
          <w:sz w:val="20"/>
        </w:rPr>
        <w:t>項目</w:t>
      </w:r>
      <w:r w:rsidRPr="00285CE7">
        <w:rPr>
          <w:rFonts w:ascii="標楷體" w:eastAsia="標楷體" w:hAnsi="標楷體"/>
          <w:sz w:val="20"/>
        </w:rPr>
        <w:t>7</w:t>
      </w:r>
      <w:r w:rsidRPr="00285CE7">
        <w:rPr>
          <w:rFonts w:ascii="標楷體" w:eastAsia="標楷體" w:hAnsi="標楷體" w:hint="eastAsia"/>
          <w:sz w:val="20"/>
        </w:rPr>
        <w:t>至</w:t>
      </w:r>
      <w:r w:rsidRPr="00285CE7">
        <w:rPr>
          <w:rFonts w:ascii="標楷體" w:eastAsia="標楷體" w:hAnsi="標楷體"/>
          <w:sz w:val="20"/>
        </w:rPr>
        <w:t>10</w:t>
      </w:r>
      <w:r w:rsidRPr="00285CE7">
        <w:rPr>
          <w:rFonts w:ascii="標楷體" w:eastAsia="標楷體" w:hAnsi="標楷體" w:hint="eastAsia"/>
          <w:sz w:val="20"/>
        </w:rPr>
        <w:t>。</w:t>
      </w:r>
    </w:p>
    <w:p w:rsidR="003F7742" w:rsidRPr="00285CE7" w:rsidRDefault="003F7742" w:rsidP="00285CE7">
      <w:pPr>
        <w:rPr>
          <w:rFonts w:ascii="標楷體" w:eastAsia="標楷體" w:hAnsi="標楷體"/>
        </w:rPr>
      </w:pPr>
    </w:p>
    <w:p w:rsidR="003F7742" w:rsidRPr="00285CE7" w:rsidRDefault="003F7742" w:rsidP="00B26426">
      <w:pPr>
        <w:spacing w:afterLines="50"/>
        <w:rPr>
          <w:rFonts w:ascii="標楷體" w:eastAsia="標楷體" w:hAnsi="標楷體"/>
        </w:rPr>
      </w:pPr>
      <w:r w:rsidRPr="00285CE7">
        <w:rPr>
          <w:rFonts w:ascii="標楷體" w:eastAsia="標楷體" w:hAnsi="標楷體" w:cs="Arial" w:hint="eastAsia"/>
          <w:szCs w:val="24"/>
        </w:rPr>
        <w:t>混附波輻射限定值表：</w:t>
      </w:r>
    </w:p>
    <w:tbl>
      <w:tblPr>
        <w:tblW w:w="95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6237"/>
      </w:tblGrid>
      <w:tr w:rsidR="003F7742" w:rsidRPr="00483B93" w:rsidTr="006D343D">
        <w:trPr>
          <w:trHeight w:val="345"/>
        </w:trPr>
        <w:tc>
          <w:tcPr>
            <w:tcW w:w="3299" w:type="dxa"/>
            <w:vAlign w:val="center"/>
          </w:tcPr>
          <w:p w:rsidR="003F7742" w:rsidRPr="00285CE7" w:rsidRDefault="003F7742" w:rsidP="006D343D">
            <w:pPr>
              <w:jc w:val="center"/>
              <w:rPr>
                <w:rFonts w:ascii="標楷體" w:eastAsia="標楷體" w:hAnsi="標楷體" w:cs="新細明體"/>
                <w:b/>
                <w:sz w:val="20"/>
              </w:rPr>
            </w:pPr>
            <w:r w:rsidRPr="00483B93">
              <w:rPr>
                <w:rFonts w:ascii="標楷體" w:eastAsia="標楷體" w:hAnsi="標楷體" w:hint="eastAsia"/>
                <w:b/>
                <w:sz w:val="20"/>
              </w:rPr>
              <w:t>頻率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6D343D">
            <w:pPr>
              <w:jc w:val="center"/>
              <w:rPr>
                <w:rFonts w:ascii="標楷體" w:eastAsia="標楷體" w:hAnsi="標楷體" w:cs="新細明體"/>
                <w:b/>
                <w:sz w:val="20"/>
              </w:rPr>
            </w:pPr>
            <w:r w:rsidRPr="00483B93">
              <w:rPr>
                <w:rFonts w:ascii="標楷體" w:eastAsia="標楷體" w:hAnsi="標楷體" w:hint="eastAsia"/>
                <w:b/>
                <w:sz w:val="20"/>
              </w:rPr>
              <w:t>限定值</w:t>
            </w:r>
          </w:p>
        </w:tc>
      </w:tr>
      <w:tr w:rsidR="003F7742" w:rsidRPr="00483B93" w:rsidTr="006D343D">
        <w:trPr>
          <w:trHeight w:val="363"/>
        </w:trPr>
        <w:tc>
          <w:tcPr>
            <w:tcW w:w="3299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      9KHz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f &lt;  150KHz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新細明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-13dBm/kHz</w:t>
            </w:r>
          </w:p>
        </w:tc>
      </w:tr>
      <w:tr w:rsidR="003F7742" w:rsidRPr="00483B93" w:rsidTr="006D343D">
        <w:trPr>
          <w:trHeight w:val="410"/>
        </w:trPr>
        <w:tc>
          <w:tcPr>
            <w:tcW w:w="3299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    150KHz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f &lt;   30MHz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新細明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-13dBm/10kHz</w:t>
            </w:r>
          </w:p>
        </w:tc>
      </w:tr>
      <w:tr w:rsidR="003F7742" w:rsidRPr="00483B93" w:rsidTr="006D343D">
        <w:trPr>
          <w:trHeight w:val="417"/>
        </w:trPr>
        <w:tc>
          <w:tcPr>
            <w:tcW w:w="3299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     30MHz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f &lt; 1000MHz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新細明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-13dBm/100kHz</w:t>
            </w:r>
          </w:p>
        </w:tc>
      </w:tr>
      <w:tr w:rsidR="003F7742" w:rsidRPr="00483B93" w:rsidTr="006D343D">
        <w:trPr>
          <w:trHeight w:val="409"/>
        </w:trPr>
        <w:tc>
          <w:tcPr>
            <w:tcW w:w="3299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   1000MHz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f &lt; 2505MHz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新細明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-13dBm/MHz</w:t>
            </w:r>
          </w:p>
        </w:tc>
      </w:tr>
      <w:tr w:rsidR="003F7742" w:rsidRPr="00483B93" w:rsidTr="006D343D">
        <w:trPr>
          <w:trHeight w:val="853"/>
        </w:trPr>
        <w:tc>
          <w:tcPr>
            <w:tcW w:w="3299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   2505MHz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f &lt; 2530MHz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MS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天線增益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4dBi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，平均功率≦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-30dBm/MHz</w:t>
            </w:r>
            <w:r w:rsidRPr="00285CE7">
              <w:rPr>
                <w:rFonts w:ascii="標楷體" w:eastAsia="標楷體" w:hAnsi="標楷體" w:cs="Arial"/>
                <w:sz w:val="20"/>
              </w:rPr>
              <w:br/>
              <w:t>4dBi &lt; MS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天線增益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10dBi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，平均功率≦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-70dBm/MHz</w:t>
            </w:r>
            <w:r w:rsidRPr="00285CE7">
              <w:rPr>
                <w:rFonts w:ascii="標楷體" w:eastAsia="標楷體" w:hAnsi="標楷體" w:cs="Arial"/>
                <w:sz w:val="20"/>
              </w:rPr>
              <w:br/>
              <w:t>MS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天線增益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&gt; 10dBi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，平均功率≦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-68dBm/MHz</w:t>
            </w:r>
          </w:p>
        </w:tc>
      </w:tr>
      <w:tr w:rsidR="003F7742" w:rsidRPr="00483B93" w:rsidTr="006D343D">
        <w:trPr>
          <w:trHeight w:val="882"/>
        </w:trPr>
        <w:tc>
          <w:tcPr>
            <w:tcW w:w="3299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   2530MHz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f &lt; 2535MHz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MS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天線增益≦</w:t>
            </w:r>
            <w:r w:rsidRPr="00285CE7">
              <w:rPr>
                <w:rFonts w:ascii="標楷體" w:eastAsia="標楷體" w:hAnsi="標楷體" w:cs="Arial"/>
                <w:sz w:val="20"/>
              </w:rPr>
              <w:t>4dBi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，平均功率≦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-25dBm/MHz</w:t>
            </w:r>
            <w:r w:rsidRPr="00285CE7">
              <w:rPr>
                <w:rFonts w:ascii="標楷體" w:eastAsia="標楷體" w:hAnsi="標楷體" w:cs="Arial"/>
                <w:sz w:val="20"/>
              </w:rPr>
              <w:br/>
              <w:t>4dBi &lt; MS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天線增益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10dBi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，平均功率≦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-70dBm/MHz</w:t>
            </w:r>
            <w:r w:rsidRPr="00285CE7">
              <w:rPr>
                <w:rFonts w:ascii="標楷體" w:eastAsia="標楷體" w:hAnsi="標楷體" w:cs="Arial"/>
                <w:sz w:val="20"/>
              </w:rPr>
              <w:br/>
              <w:t>MS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天線增益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&gt; 10dBi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，平均功率≦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-68dBm/MHz</w:t>
            </w:r>
          </w:p>
        </w:tc>
      </w:tr>
      <w:tr w:rsidR="003F7742" w:rsidRPr="00483B93" w:rsidTr="006D343D">
        <w:trPr>
          <w:trHeight w:val="410"/>
        </w:trPr>
        <w:tc>
          <w:tcPr>
            <w:tcW w:w="3299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   2535MHz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f &lt; 2630MHz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新細明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-30dBm/MHz</w:t>
            </w:r>
          </w:p>
        </w:tc>
      </w:tr>
      <w:tr w:rsidR="003F7742" w:rsidRPr="00483B93" w:rsidTr="006D343D">
        <w:trPr>
          <w:trHeight w:val="630"/>
        </w:trPr>
        <w:tc>
          <w:tcPr>
            <w:tcW w:w="3299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   2630MHz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f &lt; 2640MHz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新細明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-20-(F-2630)dBm/MHz</w:t>
            </w:r>
            <w:r w:rsidRPr="00285CE7">
              <w:rPr>
                <w:rFonts w:ascii="標楷體" w:eastAsia="標楷體" w:hAnsi="標楷體" w:cs="Arial"/>
                <w:sz w:val="20"/>
              </w:rPr>
              <w:br/>
            </w:r>
            <w:r w:rsidRPr="00483B93">
              <w:rPr>
                <w:rFonts w:ascii="標楷體" w:eastAsia="標楷體" w:hAnsi="標楷體" w:hint="eastAsia"/>
                <w:sz w:val="20"/>
              </w:rPr>
              <w:t>註：</w:t>
            </w:r>
            <w:r w:rsidRPr="00285CE7">
              <w:rPr>
                <w:rFonts w:ascii="標楷體" w:eastAsia="標楷體" w:hAnsi="標楷體" w:cs="Arial"/>
                <w:sz w:val="20"/>
              </w:rPr>
              <w:t>F</w:t>
            </w:r>
            <w:r w:rsidRPr="00483B93">
              <w:rPr>
                <w:rFonts w:ascii="標楷體" w:eastAsia="標楷體" w:hAnsi="標楷體" w:hint="eastAsia"/>
                <w:sz w:val="20"/>
              </w:rPr>
              <w:t>為左列之頻率範圍內</w:t>
            </w:r>
          </w:p>
        </w:tc>
      </w:tr>
      <w:tr w:rsidR="003F7742" w:rsidRPr="00483B93" w:rsidTr="006D343D">
        <w:trPr>
          <w:trHeight w:val="425"/>
        </w:trPr>
        <w:tc>
          <w:tcPr>
            <w:tcW w:w="3299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   2640MHz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≦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f &lt; 2655MHz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新細明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-30dBm/MHz</w:t>
            </w:r>
          </w:p>
        </w:tc>
      </w:tr>
      <w:tr w:rsidR="003F7742" w:rsidRPr="00483B93" w:rsidTr="006D343D">
        <w:trPr>
          <w:trHeight w:val="417"/>
        </w:trPr>
        <w:tc>
          <w:tcPr>
            <w:tcW w:w="3299" w:type="dxa"/>
            <w:vAlign w:val="center"/>
          </w:tcPr>
          <w:p w:rsidR="003F7742" w:rsidRPr="00285CE7" w:rsidRDefault="003F7742" w:rsidP="00285CE7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 xml:space="preserve"> f 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≧</w:t>
            </w:r>
            <w:r w:rsidRPr="00285CE7">
              <w:rPr>
                <w:rFonts w:ascii="標楷體" w:eastAsia="標楷體" w:hAnsi="標楷體" w:cs="Arial"/>
                <w:sz w:val="20"/>
              </w:rPr>
              <w:t xml:space="preserve"> 2655MHz</w:t>
            </w:r>
          </w:p>
        </w:tc>
        <w:tc>
          <w:tcPr>
            <w:tcW w:w="6237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新細明體"/>
                <w:sz w:val="20"/>
              </w:rPr>
            </w:pPr>
            <w:r w:rsidRPr="00483B93">
              <w:rPr>
                <w:rFonts w:ascii="標楷體" w:eastAsia="標楷體" w:hAnsi="標楷體" w:hint="eastAsia"/>
                <w:sz w:val="20"/>
              </w:rPr>
              <w:t>平均功率≦</w:t>
            </w:r>
            <w:r w:rsidRPr="00285CE7">
              <w:rPr>
                <w:rFonts w:ascii="標楷體" w:eastAsia="標楷體" w:hAnsi="標楷體" w:cs="Arial"/>
                <w:sz w:val="20"/>
              </w:rPr>
              <w:t>-13dBm/MHz</w:t>
            </w:r>
          </w:p>
        </w:tc>
      </w:tr>
    </w:tbl>
    <w:p w:rsidR="003F7742" w:rsidRPr="00285CE7" w:rsidRDefault="003F7742" w:rsidP="00B26426">
      <w:pPr>
        <w:tabs>
          <w:tab w:val="left" w:pos="9600"/>
        </w:tabs>
        <w:spacing w:beforeLines="50" w:afterLines="50"/>
        <w:jc w:val="center"/>
        <w:rPr>
          <w:rFonts w:ascii="標楷體" w:eastAsia="標楷體" w:hAnsi="標楷體" w:cs="Arial"/>
        </w:rPr>
      </w:pPr>
      <w:r w:rsidRPr="00285CE7">
        <w:rPr>
          <w:rFonts w:ascii="標楷體" w:eastAsia="標楷體" w:hAnsi="標楷體" w:cs="Arial" w:hint="eastAsia"/>
        </w:rPr>
        <w:t>表一</w:t>
      </w:r>
      <w:r w:rsidRPr="00285CE7">
        <w:rPr>
          <w:rFonts w:ascii="標楷體" w:eastAsia="標楷體" w:hAnsi="標楷體" w:cs="Arial"/>
        </w:rPr>
        <w:t xml:space="preserve">  </w:t>
      </w:r>
      <w:r w:rsidRPr="00285CE7">
        <w:rPr>
          <w:rFonts w:ascii="標楷體" w:eastAsia="標楷體" w:hAnsi="標楷體" w:cs="Arial" w:hint="eastAsia"/>
        </w:rPr>
        <w:t>混附波輻射限定值表</w:t>
      </w:r>
    </w:p>
    <w:p w:rsidR="003F7742" w:rsidRPr="00285CE7" w:rsidRDefault="003F7742" w:rsidP="00B26426">
      <w:pPr>
        <w:spacing w:afterLines="50" w:line="460" w:lineRule="exact"/>
        <w:rPr>
          <w:rFonts w:ascii="標楷體" w:eastAsia="標楷體" w:hAnsi="標楷體"/>
          <w:szCs w:val="24"/>
        </w:rPr>
      </w:pPr>
      <w:r w:rsidRPr="00285CE7">
        <w:rPr>
          <w:rFonts w:ascii="標楷體" w:eastAsia="標楷體" w:hAnsi="標楷體"/>
        </w:rPr>
        <w:br w:type="page"/>
      </w:r>
      <w:r w:rsidRPr="00285CE7">
        <w:rPr>
          <w:rFonts w:ascii="標楷體" w:eastAsia="標楷體" w:hAnsi="標楷體" w:hint="eastAsia"/>
          <w:szCs w:val="24"/>
        </w:rPr>
        <w:lastRenderedPageBreak/>
        <w:t>附件</w:t>
      </w:r>
      <w:r w:rsidRPr="00285CE7">
        <w:rPr>
          <w:rFonts w:ascii="標楷體" w:eastAsia="標楷體" w:hAnsi="標楷體"/>
          <w:szCs w:val="24"/>
        </w:rPr>
        <w:t xml:space="preserve">3 </w:t>
      </w:r>
      <w:r w:rsidRPr="00285CE7">
        <w:rPr>
          <w:rFonts w:ascii="標楷體" w:eastAsia="標楷體" w:hAnsi="標楷體" w:hint="eastAsia"/>
          <w:szCs w:val="24"/>
        </w:rPr>
        <w:t>指定資料表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781"/>
        <w:gridCol w:w="4481"/>
        <w:gridCol w:w="2126"/>
      </w:tblGrid>
      <w:tr w:rsidR="003F7742" w:rsidRPr="00483B93" w:rsidTr="006D343D">
        <w:tc>
          <w:tcPr>
            <w:tcW w:w="367" w:type="dxa"/>
            <w:vAlign w:val="center"/>
          </w:tcPr>
          <w:p w:rsidR="003F7742" w:rsidRPr="00483B93" w:rsidRDefault="003F7742" w:rsidP="006D343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83B93">
              <w:rPr>
                <w:rFonts w:ascii="標楷體" w:eastAsia="標楷體" w:hAnsi="標楷體" w:hint="eastAsia"/>
                <w:b/>
                <w:sz w:val="20"/>
              </w:rPr>
              <w:t>項次</w:t>
            </w:r>
          </w:p>
        </w:tc>
        <w:tc>
          <w:tcPr>
            <w:tcW w:w="1781" w:type="dxa"/>
            <w:vAlign w:val="center"/>
          </w:tcPr>
          <w:p w:rsidR="003F7742" w:rsidRPr="00483B93" w:rsidRDefault="003F7742" w:rsidP="006D343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83B93">
              <w:rPr>
                <w:rFonts w:ascii="標楷體" w:eastAsia="標楷體" w:hAnsi="標楷體" w:hint="eastAsia"/>
                <w:b/>
                <w:sz w:val="20"/>
              </w:rPr>
              <w:t>資料內容</w:t>
            </w:r>
          </w:p>
        </w:tc>
        <w:tc>
          <w:tcPr>
            <w:tcW w:w="4481" w:type="dxa"/>
            <w:vAlign w:val="center"/>
          </w:tcPr>
          <w:p w:rsidR="003F7742" w:rsidRPr="00483B93" w:rsidRDefault="003F7742" w:rsidP="006D343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83B93">
              <w:rPr>
                <w:rFonts w:ascii="標楷體" w:eastAsia="標楷體" w:hAnsi="標楷體" w:hint="eastAsia"/>
                <w:b/>
                <w:sz w:val="20"/>
              </w:rPr>
              <w:t>說</w:t>
            </w:r>
            <w:r w:rsidRPr="00483B93">
              <w:rPr>
                <w:rFonts w:ascii="標楷體" w:eastAsia="標楷體" w:hAnsi="標楷體"/>
                <w:b/>
                <w:sz w:val="20"/>
              </w:rPr>
              <w:t xml:space="preserve">     </w:t>
            </w:r>
            <w:r w:rsidRPr="00483B93">
              <w:rPr>
                <w:rFonts w:ascii="標楷體" w:eastAsia="標楷體" w:hAnsi="標楷體" w:hint="eastAsia"/>
                <w:b/>
                <w:sz w:val="20"/>
              </w:rPr>
              <w:t>明</w:t>
            </w:r>
          </w:p>
        </w:tc>
        <w:tc>
          <w:tcPr>
            <w:tcW w:w="2126" w:type="dxa"/>
            <w:vAlign w:val="center"/>
          </w:tcPr>
          <w:p w:rsidR="003F7742" w:rsidRPr="00483B93" w:rsidRDefault="003F7742" w:rsidP="006D343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83B93">
              <w:rPr>
                <w:rFonts w:ascii="標楷體" w:eastAsia="標楷體" w:hAnsi="標楷體" w:hint="eastAsia"/>
                <w:b/>
                <w:sz w:val="20"/>
              </w:rPr>
              <w:t>備</w:t>
            </w:r>
            <w:r w:rsidRPr="00483B93">
              <w:rPr>
                <w:rFonts w:ascii="標楷體" w:eastAsia="標楷體" w:hAnsi="標楷體"/>
                <w:b/>
                <w:sz w:val="20"/>
              </w:rPr>
              <w:t xml:space="preserve">  </w:t>
            </w:r>
            <w:r w:rsidRPr="00483B93">
              <w:rPr>
                <w:rFonts w:ascii="標楷體" w:eastAsia="標楷體" w:hAnsi="標楷體" w:hint="eastAsia"/>
                <w:b/>
                <w:sz w:val="20"/>
              </w:rPr>
              <w:t>註</w:t>
            </w:r>
          </w:p>
        </w:tc>
      </w:tr>
      <w:tr w:rsidR="003F7742" w:rsidRPr="00483B93" w:rsidTr="006D343D">
        <w:trPr>
          <w:trHeight w:val="988"/>
        </w:trPr>
        <w:tc>
          <w:tcPr>
            <w:tcW w:w="367" w:type="dxa"/>
            <w:vAlign w:val="center"/>
          </w:tcPr>
          <w:p w:rsidR="003F7742" w:rsidRPr="00483B93" w:rsidRDefault="003F7742" w:rsidP="006D343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781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電磁波能量比吸收率</w:t>
            </w:r>
            <w:r w:rsidRPr="00285CE7">
              <w:rPr>
                <w:rFonts w:ascii="標楷體" w:eastAsia="標楷體" w:hAnsi="標楷體" w:cs="Arial"/>
                <w:sz w:val="20"/>
              </w:rPr>
              <w:t>SAR</w:t>
            </w:r>
          </w:p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(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非手持式免驗</w:t>
            </w:r>
            <w:r w:rsidRPr="00285CE7">
              <w:rPr>
                <w:rFonts w:ascii="標楷體" w:eastAsia="標楷體" w:hAnsi="標楷體" w:cs="Arial"/>
                <w:sz w:val="20"/>
              </w:rPr>
              <w:t>)</w:t>
            </w:r>
          </w:p>
        </w:tc>
        <w:tc>
          <w:tcPr>
            <w:tcW w:w="4481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生物體局部組織</w:t>
            </w:r>
            <w:r w:rsidRPr="00285CE7">
              <w:rPr>
                <w:rFonts w:ascii="標楷體" w:eastAsia="標楷體" w:hAnsi="標楷體" w:cs="Arial"/>
                <w:sz w:val="20"/>
              </w:rPr>
              <w:t>SAR(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最大值</w:t>
            </w:r>
            <w:r w:rsidRPr="00285CE7">
              <w:rPr>
                <w:rFonts w:ascii="標楷體" w:eastAsia="標楷體" w:hAnsi="標楷體" w:cs="Arial"/>
                <w:sz w:val="20"/>
              </w:rPr>
              <w:t>)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：≦</w:t>
            </w:r>
            <w:r w:rsidRPr="00285CE7">
              <w:rPr>
                <w:rFonts w:ascii="標楷體" w:eastAsia="標楷體" w:hAnsi="標楷體" w:cs="Arial"/>
                <w:sz w:val="20"/>
              </w:rPr>
              <w:t>2.0W/Kg</w:t>
            </w:r>
            <w:r w:rsidRPr="00285CE7">
              <w:rPr>
                <w:rFonts w:ascii="標楷體" w:eastAsia="標楷體" w:hAnsi="標楷體" w:cs="Arial"/>
                <w:sz w:val="20"/>
                <w:vertAlign w:val="subscript"/>
              </w:rPr>
              <w:t>(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85CE7">
                <w:rPr>
                  <w:rFonts w:ascii="標楷體" w:eastAsia="標楷體" w:hAnsi="標楷體" w:cs="Arial"/>
                  <w:sz w:val="20"/>
                  <w:vertAlign w:val="subscript"/>
                </w:rPr>
                <w:t>10g</w:t>
              </w:r>
            </w:smartTag>
            <w:r w:rsidRPr="00285CE7">
              <w:rPr>
                <w:rFonts w:ascii="標楷體" w:eastAsia="標楷體" w:hAnsi="標楷體" w:cs="Arial"/>
                <w:sz w:val="20"/>
                <w:vertAlign w:val="subscript"/>
              </w:rPr>
              <w:t>)</w:t>
            </w:r>
          </w:p>
        </w:tc>
        <w:tc>
          <w:tcPr>
            <w:tcW w:w="2126" w:type="dxa"/>
            <w:vAlign w:val="center"/>
          </w:tcPr>
          <w:p w:rsidR="003F7742" w:rsidRPr="00285CE7" w:rsidRDefault="003F7742" w:rsidP="00285CE7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申請者提出測試報告及測試數據</w:t>
            </w:r>
          </w:p>
        </w:tc>
      </w:tr>
      <w:tr w:rsidR="003F7742" w:rsidRPr="00483B93" w:rsidTr="006D343D">
        <w:trPr>
          <w:trHeight w:val="1129"/>
        </w:trPr>
        <w:tc>
          <w:tcPr>
            <w:tcW w:w="367" w:type="dxa"/>
            <w:vAlign w:val="center"/>
          </w:tcPr>
          <w:p w:rsidR="003F7742" w:rsidRPr="00483B93" w:rsidRDefault="003F7742" w:rsidP="006D343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電磁波警語標示</w:t>
            </w:r>
          </w:p>
        </w:tc>
        <w:tc>
          <w:tcPr>
            <w:tcW w:w="4481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警語內容：「減少電磁波影響，請妥適使用」</w:t>
            </w:r>
          </w:p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標示方式：設備本體適當位置標示，且於設備外包裝及使用說明書上標明。</w:t>
            </w:r>
          </w:p>
        </w:tc>
        <w:tc>
          <w:tcPr>
            <w:tcW w:w="2126" w:type="dxa"/>
            <w:vAlign w:val="center"/>
          </w:tcPr>
          <w:p w:rsidR="003F7742" w:rsidRPr="00285CE7" w:rsidRDefault="003F7742" w:rsidP="00285CE7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驗證時說明書如為英文，申請者須提出保證書</w:t>
            </w:r>
          </w:p>
        </w:tc>
      </w:tr>
      <w:tr w:rsidR="003F7742" w:rsidRPr="00483B93" w:rsidTr="006D343D">
        <w:trPr>
          <w:trHeight w:val="1376"/>
        </w:trPr>
        <w:tc>
          <w:tcPr>
            <w:tcW w:w="367" w:type="dxa"/>
            <w:vAlign w:val="center"/>
          </w:tcPr>
          <w:p w:rsidR="003F7742" w:rsidRPr="00483B93" w:rsidRDefault="003F7742" w:rsidP="006D343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83B93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SAR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標示</w:t>
            </w:r>
          </w:p>
        </w:tc>
        <w:tc>
          <w:tcPr>
            <w:tcW w:w="4481" w:type="dxa"/>
            <w:vAlign w:val="center"/>
          </w:tcPr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/>
                <w:sz w:val="20"/>
              </w:rPr>
              <w:t>SAR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內容：「</w:t>
            </w:r>
            <w:r w:rsidRPr="00285CE7">
              <w:rPr>
                <w:rFonts w:ascii="標楷體" w:eastAsia="標楷體" w:hAnsi="標楷體" w:cs="Arial"/>
                <w:sz w:val="20"/>
              </w:rPr>
              <w:t>SAR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標準值</w:t>
            </w:r>
            <w:r w:rsidRPr="00285CE7">
              <w:rPr>
                <w:rFonts w:ascii="標楷體" w:eastAsia="標楷體" w:hAnsi="標楷體" w:cs="Arial"/>
                <w:sz w:val="20"/>
              </w:rPr>
              <w:t>2.0W/Kg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；送測產品實測值為：</w:t>
            </w:r>
            <w:r w:rsidRPr="00285CE7">
              <w:rPr>
                <w:rFonts w:ascii="標楷體" w:eastAsia="標楷體" w:hAnsi="標楷體" w:cs="Arial"/>
                <w:sz w:val="20"/>
                <w:u w:val="single"/>
              </w:rPr>
              <w:t xml:space="preserve">    </w:t>
            </w:r>
            <w:r w:rsidRPr="00285CE7">
              <w:rPr>
                <w:rFonts w:ascii="標楷體" w:eastAsia="標楷體" w:hAnsi="標楷體" w:cs="Arial"/>
                <w:sz w:val="20"/>
              </w:rPr>
              <w:t>W/Kg</w:t>
            </w:r>
            <w:r w:rsidRPr="00285CE7">
              <w:rPr>
                <w:rFonts w:ascii="標楷體" w:eastAsia="標楷體" w:hAnsi="標楷體" w:cs="Arial" w:hint="eastAsia"/>
                <w:sz w:val="20"/>
              </w:rPr>
              <w:t>」</w:t>
            </w:r>
          </w:p>
          <w:p w:rsidR="003F7742" w:rsidRPr="00285CE7" w:rsidRDefault="003F7742" w:rsidP="00285CE7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標示方式：設備本體適當位置標示，且於設備外包裝及使用說明書上標明。</w:t>
            </w:r>
          </w:p>
        </w:tc>
        <w:tc>
          <w:tcPr>
            <w:tcW w:w="2126" w:type="dxa"/>
            <w:vAlign w:val="center"/>
          </w:tcPr>
          <w:p w:rsidR="003F7742" w:rsidRPr="00285CE7" w:rsidRDefault="003F7742" w:rsidP="00285CE7">
            <w:pPr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285CE7">
              <w:rPr>
                <w:rFonts w:ascii="標楷體" w:eastAsia="標楷體" w:hAnsi="標楷體" w:cs="Arial" w:hint="eastAsia"/>
                <w:sz w:val="20"/>
              </w:rPr>
              <w:t>申請者提出保證書</w:t>
            </w:r>
          </w:p>
        </w:tc>
      </w:tr>
    </w:tbl>
    <w:p w:rsidR="003F7742" w:rsidRPr="00285CE7" w:rsidRDefault="003F7742" w:rsidP="00285CE7">
      <w:pPr>
        <w:ind w:left="620" w:hangingChars="310" w:hanging="620"/>
        <w:rPr>
          <w:rFonts w:ascii="標楷體" w:eastAsia="標楷體" w:hAnsi="標楷體"/>
          <w:sz w:val="20"/>
        </w:rPr>
      </w:pPr>
      <w:r w:rsidRPr="00285CE7">
        <w:rPr>
          <w:rFonts w:ascii="標楷體" w:eastAsia="標楷體" w:hAnsi="標楷體" w:hint="eastAsia"/>
          <w:sz w:val="20"/>
        </w:rPr>
        <w:t>註：</w:t>
      </w:r>
      <w:r w:rsidRPr="00285CE7">
        <w:rPr>
          <w:rFonts w:ascii="標楷體" w:eastAsia="標楷體" w:hAnsi="標楷體"/>
          <w:sz w:val="20"/>
        </w:rPr>
        <w:t>1.</w:t>
      </w:r>
      <w:r w:rsidRPr="00285CE7">
        <w:rPr>
          <w:rFonts w:ascii="標楷體" w:eastAsia="標楷體" w:hAnsi="標楷體" w:hint="eastAsia"/>
          <w:sz w:val="20"/>
        </w:rPr>
        <w:t>上述國家通訊傳播委員會指定資料，係依據電信終端設備審驗辦法第</w:t>
      </w:r>
      <w:r w:rsidRPr="00285CE7">
        <w:rPr>
          <w:rFonts w:ascii="標楷體" w:eastAsia="標楷體" w:hAnsi="標楷體"/>
          <w:sz w:val="20"/>
        </w:rPr>
        <w:t>10</w:t>
      </w:r>
      <w:r w:rsidRPr="00285CE7">
        <w:rPr>
          <w:rFonts w:ascii="標楷體" w:eastAsia="標楷體" w:hAnsi="標楷體" w:hint="eastAsia"/>
          <w:sz w:val="20"/>
        </w:rPr>
        <w:t>、</w:t>
      </w:r>
      <w:r w:rsidRPr="00285CE7">
        <w:rPr>
          <w:rFonts w:ascii="標楷體" w:eastAsia="標楷體" w:hAnsi="標楷體"/>
          <w:sz w:val="20"/>
        </w:rPr>
        <w:t>12</w:t>
      </w:r>
      <w:r w:rsidRPr="00285CE7">
        <w:rPr>
          <w:rFonts w:ascii="標楷體" w:eastAsia="標楷體" w:hAnsi="標楷體" w:hint="eastAsia"/>
          <w:sz w:val="20"/>
        </w:rPr>
        <w:t>條第</w:t>
      </w:r>
      <w:r w:rsidRPr="00285CE7">
        <w:rPr>
          <w:rFonts w:ascii="標楷體" w:eastAsia="標楷體" w:hAnsi="標楷體"/>
          <w:sz w:val="20"/>
        </w:rPr>
        <w:t>1</w:t>
      </w:r>
      <w:r w:rsidRPr="00285CE7">
        <w:rPr>
          <w:rFonts w:ascii="標楷體" w:eastAsia="標楷體" w:hAnsi="標楷體" w:hint="eastAsia"/>
          <w:sz w:val="20"/>
        </w:rPr>
        <w:t>項第</w:t>
      </w:r>
      <w:r w:rsidRPr="00285CE7">
        <w:rPr>
          <w:rFonts w:ascii="標楷體" w:eastAsia="標楷體" w:hAnsi="標楷體"/>
          <w:sz w:val="20"/>
        </w:rPr>
        <w:t>7</w:t>
      </w:r>
      <w:r w:rsidRPr="00285CE7">
        <w:rPr>
          <w:rFonts w:ascii="標楷體" w:eastAsia="標楷體" w:hAnsi="標楷體" w:hint="eastAsia"/>
          <w:sz w:val="20"/>
        </w:rPr>
        <w:t>款規定。</w:t>
      </w:r>
    </w:p>
    <w:p w:rsidR="003F7742" w:rsidRPr="00285CE7" w:rsidRDefault="003F7742" w:rsidP="00285CE7">
      <w:pPr>
        <w:tabs>
          <w:tab w:val="left" w:pos="9600"/>
        </w:tabs>
        <w:ind w:leftChars="170" w:left="628" w:hangingChars="110" w:hanging="220"/>
        <w:rPr>
          <w:rFonts w:ascii="標楷體" w:eastAsia="標楷體" w:hAnsi="標楷體" w:cs="Arial"/>
          <w:sz w:val="20"/>
        </w:rPr>
      </w:pPr>
      <w:r w:rsidRPr="00285CE7">
        <w:rPr>
          <w:rFonts w:ascii="標楷體" w:eastAsia="標楷體" w:hAnsi="標楷體"/>
          <w:sz w:val="20"/>
        </w:rPr>
        <w:t>2.</w:t>
      </w:r>
      <w:r w:rsidRPr="00285CE7">
        <w:rPr>
          <w:rFonts w:ascii="標楷體" w:eastAsia="標楷體" w:hAnsi="標楷體" w:hint="eastAsia"/>
          <w:sz w:val="20"/>
        </w:rPr>
        <w:t>比吸收率</w:t>
      </w:r>
      <w:r w:rsidRPr="00285CE7">
        <w:rPr>
          <w:rFonts w:ascii="標楷體" w:eastAsia="標楷體" w:hAnsi="標楷體"/>
          <w:sz w:val="20"/>
        </w:rPr>
        <w:t>(SAR, Specific Absorption Rate)</w:t>
      </w:r>
      <w:r w:rsidRPr="00285CE7">
        <w:rPr>
          <w:rFonts w:ascii="標楷體" w:eastAsia="標楷體" w:hAnsi="標楷體" w:hint="eastAsia"/>
          <w:sz w:val="20"/>
        </w:rPr>
        <w:t>之標準值係採用中華民國國家標準</w:t>
      </w:r>
      <w:r w:rsidRPr="00285CE7">
        <w:rPr>
          <w:rFonts w:ascii="標楷體" w:eastAsia="標楷體" w:hAnsi="標楷體"/>
          <w:sz w:val="20"/>
        </w:rPr>
        <w:t>(CNS 14959)</w:t>
      </w:r>
      <w:r w:rsidRPr="00285CE7">
        <w:rPr>
          <w:rFonts w:ascii="標楷體" w:eastAsia="標楷體" w:hAnsi="標楷體" w:hint="eastAsia"/>
          <w:sz w:val="20"/>
        </w:rPr>
        <w:t>：時變電場、磁場及電磁場曝露之限制值</w:t>
      </w:r>
      <w:r w:rsidRPr="00285CE7">
        <w:rPr>
          <w:rFonts w:ascii="標楷體" w:eastAsia="標楷體" w:hAnsi="標楷體"/>
          <w:sz w:val="20"/>
        </w:rPr>
        <w:t>(300GHz</w:t>
      </w:r>
      <w:r w:rsidRPr="00285CE7">
        <w:rPr>
          <w:rFonts w:ascii="標楷體" w:eastAsia="標楷體" w:hAnsi="標楷體" w:hint="eastAsia"/>
          <w:sz w:val="20"/>
        </w:rPr>
        <w:t>以下</w:t>
      </w:r>
      <w:r w:rsidRPr="00285CE7">
        <w:rPr>
          <w:rFonts w:ascii="標楷體" w:eastAsia="標楷體" w:hAnsi="標楷體"/>
          <w:sz w:val="20"/>
        </w:rPr>
        <w:t>)</w:t>
      </w:r>
      <w:r w:rsidRPr="00285CE7">
        <w:rPr>
          <w:rFonts w:ascii="標楷體" w:eastAsia="標楷體" w:hAnsi="標楷體" w:hint="eastAsia"/>
          <w:sz w:val="20"/>
        </w:rPr>
        <w:t>，並採用中華民國國家標準</w:t>
      </w:r>
      <w:r w:rsidRPr="00285CE7">
        <w:rPr>
          <w:rFonts w:ascii="標楷體" w:eastAsia="標楷體" w:hAnsi="標楷體"/>
          <w:sz w:val="20"/>
        </w:rPr>
        <w:t xml:space="preserve">(CNS 14958-1) </w:t>
      </w:r>
      <w:r w:rsidRPr="00285CE7">
        <w:rPr>
          <w:rFonts w:ascii="標楷體" w:eastAsia="標楷體" w:hAnsi="標楷體" w:hint="eastAsia"/>
          <w:sz w:val="20"/>
        </w:rPr>
        <w:t>：人體曝露於手持式及配載式無線裝置之射頻場─人體模型、儀器及程序─第</w:t>
      </w:r>
      <w:r w:rsidRPr="00285CE7">
        <w:rPr>
          <w:rFonts w:ascii="標楷體" w:eastAsia="標楷體" w:hAnsi="標楷體"/>
          <w:sz w:val="20"/>
        </w:rPr>
        <w:t>1</w:t>
      </w:r>
      <w:r w:rsidRPr="00285CE7">
        <w:rPr>
          <w:rFonts w:ascii="標楷體" w:eastAsia="標楷體" w:hAnsi="標楷體" w:hint="eastAsia"/>
          <w:sz w:val="20"/>
        </w:rPr>
        <w:t>部：使用時靠近耳朵之手持式裝置</w:t>
      </w:r>
      <w:r w:rsidRPr="00285CE7">
        <w:rPr>
          <w:rFonts w:ascii="標楷體" w:eastAsia="標楷體" w:hAnsi="標楷體"/>
          <w:sz w:val="20"/>
        </w:rPr>
        <w:t>(</w:t>
      </w:r>
      <w:r w:rsidRPr="00285CE7">
        <w:rPr>
          <w:rFonts w:ascii="標楷體" w:eastAsia="標楷體" w:hAnsi="標楷體" w:hint="eastAsia"/>
          <w:sz w:val="20"/>
        </w:rPr>
        <w:t>頻率介於</w:t>
      </w:r>
      <w:r w:rsidRPr="00285CE7">
        <w:rPr>
          <w:rFonts w:ascii="標楷體" w:eastAsia="標楷體" w:hAnsi="標楷體"/>
          <w:sz w:val="20"/>
        </w:rPr>
        <w:t>300MHz</w:t>
      </w:r>
      <w:r w:rsidRPr="00285CE7">
        <w:rPr>
          <w:rFonts w:ascii="標楷體" w:eastAsia="標楷體" w:hAnsi="標楷體" w:hint="eastAsia"/>
          <w:sz w:val="20"/>
        </w:rPr>
        <w:t>至</w:t>
      </w:r>
      <w:r w:rsidRPr="00285CE7">
        <w:rPr>
          <w:rFonts w:ascii="標楷體" w:eastAsia="標楷體" w:hAnsi="標楷體"/>
          <w:sz w:val="20"/>
        </w:rPr>
        <w:t>3GHz)</w:t>
      </w:r>
      <w:r w:rsidRPr="00285CE7">
        <w:rPr>
          <w:rFonts w:ascii="標楷體" w:eastAsia="標楷體" w:hAnsi="標楷體" w:hint="eastAsia"/>
          <w:sz w:val="20"/>
        </w:rPr>
        <w:t>之比吸收率</w:t>
      </w:r>
      <w:r w:rsidRPr="00285CE7">
        <w:rPr>
          <w:rFonts w:ascii="標楷體" w:eastAsia="標楷體" w:hAnsi="標楷體"/>
          <w:sz w:val="20"/>
        </w:rPr>
        <w:t>(SAR)</w:t>
      </w:r>
      <w:r w:rsidRPr="00285CE7">
        <w:rPr>
          <w:rFonts w:ascii="標楷體" w:eastAsia="標楷體" w:hAnsi="標楷體" w:hint="eastAsia"/>
          <w:sz w:val="20"/>
        </w:rPr>
        <w:t>量測程序。</w:t>
      </w:r>
    </w:p>
    <w:p w:rsidR="003F7742" w:rsidRPr="00285CE7" w:rsidRDefault="003F7742" w:rsidP="00C94FF9">
      <w:pPr>
        <w:snapToGrid w:val="0"/>
        <w:spacing w:line="460" w:lineRule="exact"/>
        <w:ind w:leftChars="100" w:left="240"/>
        <w:rPr>
          <w:rFonts w:ascii="標楷體" w:eastAsia="標楷體" w:hAnsi="標楷體"/>
        </w:rPr>
      </w:pPr>
    </w:p>
    <w:sectPr w:rsidR="003F7742" w:rsidRPr="00285CE7" w:rsidSect="00C94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CC" w:rsidRDefault="00EB46CC" w:rsidP="00BD165F">
      <w:r>
        <w:separator/>
      </w:r>
    </w:p>
  </w:endnote>
  <w:endnote w:type="continuationSeparator" w:id="0">
    <w:p w:rsidR="00EB46CC" w:rsidRDefault="00EB46CC" w:rsidP="00BD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07" w:rsidRDefault="008223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42" w:rsidRDefault="00742683" w:rsidP="00C94FF9">
    <w:pPr>
      <w:pStyle w:val="a5"/>
      <w:jc w:val="center"/>
    </w:pPr>
    <w:fldSimple w:instr=" PAGE   \* MERGEFORMAT ">
      <w:r w:rsidR="00822307" w:rsidRPr="00822307">
        <w:rPr>
          <w:noProof/>
          <w:lang w:val="zh-TW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07" w:rsidRDefault="008223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CC" w:rsidRDefault="00EB46CC" w:rsidP="00BD165F">
      <w:r>
        <w:separator/>
      </w:r>
    </w:p>
  </w:footnote>
  <w:footnote w:type="continuationSeparator" w:id="0">
    <w:p w:rsidR="00EB46CC" w:rsidRDefault="00EB46CC" w:rsidP="00BD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07" w:rsidRDefault="008223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42" w:rsidRDefault="000D5CC9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-203835</wp:posOffset>
          </wp:positionV>
          <wp:extent cx="463550" cy="467995"/>
          <wp:effectExtent l="1905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26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8.1pt;margin-top:-17.75pt;width:157.1pt;height:43pt;z-index:251657216;mso-position-horizontal-relative:text;mso-position-vertical-relative:text" stroked="f">
          <v:textbox style="mso-next-textbox:#_x0000_s2050">
            <w:txbxContent>
              <w:p w:rsidR="003F7742" w:rsidRPr="00BD165F" w:rsidRDefault="003F7742" w:rsidP="00BD165F">
                <w:pPr>
                  <w:rPr>
                    <w:rFonts w:ascii="標楷體" w:eastAsia="標楷體" w:hAnsi="標楷體"/>
                  </w:rPr>
                </w:pPr>
                <w:r w:rsidRPr="00BD165F">
                  <w:rPr>
                    <w:rFonts w:ascii="標楷體" w:eastAsia="標楷體" w:hAnsi="標楷體" w:hint="eastAsia"/>
                  </w:rPr>
                  <w:t>陸地行動</w:t>
                </w:r>
                <w:r w:rsidRPr="00BD165F">
                  <w:rPr>
                    <w:rFonts w:ascii="標楷體" w:eastAsia="標楷體" w:hAnsi="標楷體"/>
                  </w:rPr>
                  <w:t>02 (PLMN02)</w:t>
                </w:r>
              </w:p>
              <w:p w:rsidR="003F7742" w:rsidRPr="00BD165F" w:rsidRDefault="003F7742" w:rsidP="00BD165F">
                <w:pPr>
                  <w:rPr>
                    <w:rFonts w:ascii="標楷體" w:eastAsia="標楷體" w:hAnsi="標楷體"/>
                    <w:szCs w:val="24"/>
                  </w:rPr>
                </w:pPr>
                <w:r w:rsidRPr="00BD165F">
                  <w:rPr>
                    <w:rFonts w:ascii="標楷體" w:eastAsia="標楷體" w:hAnsi="標楷體" w:hint="eastAsia"/>
                  </w:rPr>
                  <w:t>修訂日期：</w:t>
                </w:r>
                <w:r w:rsidRPr="00BD165F">
                  <w:rPr>
                    <w:rFonts w:ascii="標楷體" w:eastAsia="標楷體" w:hAnsi="標楷體"/>
                  </w:rPr>
                  <w:t>102</w:t>
                </w:r>
                <w:r w:rsidRPr="00BD165F">
                  <w:rPr>
                    <w:rFonts w:ascii="標楷體" w:eastAsia="標楷體" w:hAnsi="標楷體" w:hint="eastAsia"/>
                  </w:rPr>
                  <w:t>年</w:t>
                </w:r>
                <w:r>
                  <w:rPr>
                    <w:rFonts w:ascii="標楷體" w:eastAsia="標楷體" w:hAnsi="標楷體"/>
                  </w:rPr>
                  <w:t>11</w:t>
                </w:r>
                <w:r w:rsidRPr="00BD165F">
                  <w:rPr>
                    <w:rFonts w:ascii="標楷體" w:eastAsia="標楷體" w:hAnsi="標楷體" w:hint="eastAsia"/>
                  </w:rPr>
                  <w:t>月</w:t>
                </w:r>
                <w:r>
                  <w:rPr>
                    <w:rFonts w:ascii="標楷體" w:eastAsia="標楷體" w:hAnsi="標楷體"/>
                  </w:rPr>
                  <w:t>4</w:t>
                </w:r>
                <w:r w:rsidRPr="00BD165F">
                  <w:rPr>
                    <w:rFonts w:ascii="標楷體" w:eastAsia="標楷體" w:hAnsi="標楷體" w:hint="eastAsia"/>
                  </w:rPr>
                  <w:t>日</w:t>
                </w:r>
              </w:p>
            </w:txbxContent>
          </v:textbox>
        </v:shape>
      </w:pict>
    </w:r>
    <w:r w:rsidR="00742683">
      <w:rPr>
        <w:noProof/>
      </w:rPr>
      <w:pict>
        <v:shape id="_x0000_s2051" type="#_x0000_t202" style="position:absolute;margin-left:37.8pt;margin-top:-17.75pt;width:93.5pt;height:43pt;z-index:251656192;mso-position-horizontal-relative:text;mso-position-vertical-relative:text" stroked="f">
          <v:textbox style="mso-next-textbox:#_x0000_s2051">
            <w:txbxContent>
              <w:p w:rsidR="003F7742" w:rsidRDefault="003F7742" w:rsidP="00BD165F">
                <w:pPr>
                  <w:jc w:val="distribute"/>
                  <w:rPr>
                    <w:rFonts w:ascii="標楷體" w:eastAsia="標楷體" w:hAnsi="標楷體"/>
                    <w:szCs w:val="24"/>
                  </w:rPr>
                </w:pPr>
                <w:r w:rsidRPr="00BD165F">
                  <w:rPr>
                    <w:rFonts w:ascii="標楷體" w:eastAsia="標楷體" w:hAnsi="標楷體" w:hint="eastAsia"/>
                    <w:szCs w:val="24"/>
                  </w:rPr>
                  <w:t>電信技術規範</w:t>
                </w:r>
              </w:p>
              <w:p w:rsidR="003F7742" w:rsidRPr="00BD165F" w:rsidRDefault="003F7742" w:rsidP="00BD165F">
                <w:pPr>
                  <w:jc w:val="distribute"/>
                  <w:rPr>
                    <w:rFonts w:ascii="標楷體" w:eastAsia="標楷體" w:hAnsi="標楷體"/>
                    <w:szCs w:val="24"/>
                  </w:rPr>
                </w:pPr>
                <w:r>
                  <w:rPr>
                    <w:rFonts w:ascii="標楷體" w:eastAsia="標楷體" w:hAnsi="標楷體" w:hint="eastAsia"/>
                    <w:szCs w:val="24"/>
                  </w:rPr>
                  <w:t>檢驗規範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42" w:rsidRDefault="000D5CC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-203835</wp:posOffset>
          </wp:positionV>
          <wp:extent cx="463550" cy="467995"/>
          <wp:effectExtent l="19050" t="0" r="0" b="0"/>
          <wp:wrapNone/>
          <wp:docPr id="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26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7.65pt;margin-top:-17.05pt;width:157.1pt;height:43pt;z-index:251658240;mso-position-horizontal-relative:text;mso-position-vertical-relative:text" stroked="f">
          <v:textbox style="mso-next-textbox:#_x0000_s2053">
            <w:txbxContent>
              <w:p w:rsidR="003F7742" w:rsidRPr="00BD165F" w:rsidRDefault="003F7742" w:rsidP="00BD165F">
                <w:pPr>
                  <w:rPr>
                    <w:rFonts w:ascii="標楷體" w:eastAsia="標楷體" w:hAnsi="標楷體"/>
                  </w:rPr>
                </w:pPr>
                <w:r w:rsidRPr="00BD165F">
                  <w:rPr>
                    <w:rFonts w:ascii="標楷體" w:eastAsia="標楷體" w:hAnsi="標楷體" w:hint="eastAsia"/>
                  </w:rPr>
                  <w:t>陸地行動</w:t>
                </w:r>
                <w:r w:rsidRPr="00BD165F">
                  <w:rPr>
                    <w:rFonts w:ascii="標楷體" w:eastAsia="標楷體" w:hAnsi="標楷體"/>
                  </w:rPr>
                  <w:t>02 (PLMN02)</w:t>
                </w:r>
              </w:p>
              <w:p w:rsidR="003F7742" w:rsidRPr="00BD165F" w:rsidRDefault="003F7742" w:rsidP="00BD165F">
                <w:pPr>
                  <w:rPr>
                    <w:rFonts w:ascii="標楷體" w:eastAsia="標楷體" w:hAnsi="標楷體"/>
                    <w:szCs w:val="24"/>
                  </w:rPr>
                </w:pPr>
                <w:r w:rsidRPr="00BD165F">
                  <w:rPr>
                    <w:rFonts w:ascii="標楷體" w:eastAsia="標楷體" w:hAnsi="標楷體" w:hint="eastAsia"/>
                  </w:rPr>
                  <w:t>修訂日期：</w:t>
                </w:r>
                <w:r w:rsidRPr="00BD165F">
                  <w:rPr>
                    <w:rFonts w:ascii="標楷體" w:eastAsia="標楷體" w:hAnsi="標楷體"/>
                  </w:rPr>
                  <w:t>102</w:t>
                </w:r>
                <w:r w:rsidRPr="00BD165F">
                  <w:rPr>
                    <w:rFonts w:ascii="標楷體" w:eastAsia="標楷體" w:hAnsi="標楷體" w:hint="eastAsia"/>
                  </w:rPr>
                  <w:t>年</w:t>
                </w:r>
                <w:r w:rsidR="00822307">
                  <w:rPr>
                    <w:rFonts w:ascii="標楷體" w:eastAsia="標楷體" w:hAnsi="標楷體" w:hint="eastAsia"/>
                  </w:rPr>
                  <w:t>11</w:t>
                </w:r>
                <w:r w:rsidRPr="00BD165F">
                  <w:rPr>
                    <w:rFonts w:ascii="標楷體" w:eastAsia="標楷體" w:hAnsi="標楷體" w:hint="eastAsia"/>
                  </w:rPr>
                  <w:t>月</w:t>
                </w:r>
                <w:r w:rsidR="00822307">
                  <w:rPr>
                    <w:rFonts w:ascii="標楷體" w:eastAsia="標楷體" w:hAnsi="標楷體" w:hint="eastAsia"/>
                  </w:rPr>
                  <w:t>4</w:t>
                </w:r>
                <w:r w:rsidRPr="00BD165F">
                  <w:rPr>
                    <w:rFonts w:ascii="標楷體" w:eastAsia="標楷體" w:hAnsi="標楷體" w:hint="eastAsia"/>
                  </w:rPr>
                  <w:t>日</w:t>
                </w:r>
              </w:p>
            </w:txbxContent>
          </v:textbox>
        </v:shape>
      </w:pict>
    </w:r>
    <w:r w:rsidR="00742683">
      <w:rPr>
        <w:noProof/>
      </w:rPr>
      <w:pict>
        <v:shape id="_x0000_s2054" type="#_x0000_t202" style="position:absolute;margin-left:38.3pt;margin-top:-16.85pt;width:93.5pt;height:43pt;z-index:251655168;mso-position-horizontal-relative:text;mso-position-vertical-relative:text" stroked="f">
          <v:textbox style="mso-next-textbox:#_x0000_s2054">
            <w:txbxContent>
              <w:p w:rsidR="003F7742" w:rsidRDefault="003F7742" w:rsidP="00BD165F">
                <w:pPr>
                  <w:jc w:val="distribute"/>
                  <w:rPr>
                    <w:rFonts w:ascii="標楷體" w:eastAsia="標楷體" w:hAnsi="標楷體"/>
                    <w:szCs w:val="24"/>
                  </w:rPr>
                </w:pPr>
                <w:r w:rsidRPr="00BD165F">
                  <w:rPr>
                    <w:rFonts w:ascii="標楷體" w:eastAsia="標楷體" w:hAnsi="標楷體" w:hint="eastAsia"/>
                    <w:szCs w:val="24"/>
                  </w:rPr>
                  <w:t>電信技術規範</w:t>
                </w:r>
              </w:p>
              <w:p w:rsidR="003F7742" w:rsidRPr="00BD165F" w:rsidRDefault="003F7742" w:rsidP="00BD165F">
                <w:pPr>
                  <w:jc w:val="distribute"/>
                  <w:rPr>
                    <w:rFonts w:ascii="標楷體" w:eastAsia="標楷體" w:hAnsi="標楷體"/>
                    <w:szCs w:val="24"/>
                  </w:rPr>
                </w:pPr>
                <w:r>
                  <w:rPr>
                    <w:rFonts w:ascii="標楷體" w:eastAsia="標楷體" w:hAnsi="標楷體" w:hint="eastAsia"/>
                    <w:szCs w:val="24"/>
                  </w:rPr>
                  <w:t>檢驗規範</w:t>
                </w:r>
              </w:p>
            </w:txbxContent>
          </v:textbox>
        </v:shape>
      </w:pict>
    </w:r>
    <w:r w:rsidR="003F774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65F"/>
    <w:rsid w:val="000D5CC9"/>
    <w:rsid w:val="001931BE"/>
    <w:rsid w:val="001D7AD9"/>
    <w:rsid w:val="00237378"/>
    <w:rsid w:val="002731D3"/>
    <w:rsid w:val="00285CE7"/>
    <w:rsid w:val="002E209D"/>
    <w:rsid w:val="003178A1"/>
    <w:rsid w:val="003372D6"/>
    <w:rsid w:val="00343730"/>
    <w:rsid w:val="003A35EF"/>
    <w:rsid w:val="003B2103"/>
    <w:rsid w:val="003F7742"/>
    <w:rsid w:val="0042098F"/>
    <w:rsid w:val="00483B93"/>
    <w:rsid w:val="004A7249"/>
    <w:rsid w:val="00503BFD"/>
    <w:rsid w:val="005B2568"/>
    <w:rsid w:val="00630E3D"/>
    <w:rsid w:val="006554E5"/>
    <w:rsid w:val="006A721D"/>
    <w:rsid w:val="006D343D"/>
    <w:rsid w:val="00742683"/>
    <w:rsid w:val="00775192"/>
    <w:rsid w:val="007852CA"/>
    <w:rsid w:val="00822307"/>
    <w:rsid w:val="008245B1"/>
    <w:rsid w:val="008A033A"/>
    <w:rsid w:val="008C3ACE"/>
    <w:rsid w:val="0091139E"/>
    <w:rsid w:val="00937911"/>
    <w:rsid w:val="00980AE4"/>
    <w:rsid w:val="00986BE7"/>
    <w:rsid w:val="009F237E"/>
    <w:rsid w:val="00A815E8"/>
    <w:rsid w:val="00A966B1"/>
    <w:rsid w:val="00AD04CB"/>
    <w:rsid w:val="00B17019"/>
    <w:rsid w:val="00B26426"/>
    <w:rsid w:val="00B42926"/>
    <w:rsid w:val="00B8050F"/>
    <w:rsid w:val="00BD165F"/>
    <w:rsid w:val="00C00344"/>
    <w:rsid w:val="00C94FF9"/>
    <w:rsid w:val="00CF4281"/>
    <w:rsid w:val="00EB46CC"/>
    <w:rsid w:val="00F04436"/>
    <w:rsid w:val="00F51373"/>
    <w:rsid w:val="00F8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D165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D165F"/>
    <w:rPr>
      <w:rFonts w:cs="Times New Roman"/>
      <w:sz w:val="20"/>
      <w:szCs w:val="20"/>
    </w:rPr>
  </w:style>
  <w:style w:type="paragraph" w:styleId="2">
    <w:name w:val="toc 2"/>
    <w:basedOn w:val="a"/>
    <w:next w:val="a"/>
    <w:autoRedefine/>
    <w:uiPriority w:val="99"/>
    <w:semiHidden/>
    <w:rsid w:val="00C94FF9"/>
    <w:pPr>
      <w:tabs>
        <w:tab w:val="left" w:pos="900"/>
        <w:tab w:val="left" w:pos="1260"/>
        <w:tab w:val="right" w:leader="dot" w:pos="8296"/>
      </w:tabs>
    </w:pPr>
    <w:rPr>
      <w:rFonts w:ascii="Arial" w:eastAsia="標楷體" w:hAnsi="Arial"/>
      <w:smallCaps/>
      <w:noProof/>
      <w:szCs w:val="20"/>
    </w:rPr>
  </w:style>
  <w:style w:type="paragraph" w:customStyle="1" w:styleId="4">
    <w:name w:val="標題4內文"/>
    <w:basedOn w:val="a7"/>
    <w:uiPriority w:val="99"/>
    <w:rsid w:val="00285CE7"/>
    <w:pPr>
      <w:tabs>
        <w:tab w:val="left" w:pos="794"/>
      </w:tabs>
      <w:ind w:leftChars="0" w:left="794"/>
    </w:pPr>
    <w:rPr>
      <w:rFonts w:ascii="Arial" w:eastAsia="標楷體" w:hAnsi="Arial"/>
      <w:szCs w:val="20"/>
    </w:rPr>
  </w:style>
  <w:style w:type="paragraph" w:styleId="a8">
    <w:name w:val="Body Text"/>
    <w:basedOn w:val="a"/>
    <w:link w:val="a9"/>
    <w:uiPriority w:val="99"/>
    <w:rsid w:val="00285CE7"/>
    <w:pPr>
      <w:tabs>
        <w:tab w:val="left" w:pos="794"/>
      </w:tabs>
      <w:spacing w:line="240" w:lineRule="atLeast"/>
      <w:jc w:val="center"/>
    </w:pPr>
    <w:rPr>
      <w:rFonts w:ascii="Arial" w:eastAsia="標楷體" w:hAnsi="Arial"/>
      <w:sz w:val="16"/>
      <w:szCs w:val="20"/>
    </w:rPr>
  </w:style>
  <w:style w:type="character" w:customStyle="1" w:styleId="a9">
    <w:name w:val="本文 字元"/>
    <w:basedOn w:val="a0"/>
    <w:link w:val="a8"/>
    <w:uiPriority w:val="99"/>
    <w:locked/>
    <w:rsid w:val="00285CE7"/>
    <w:rPr>
      <w:rFonts w:ascii="Arial" w:eastAsia="標楷體" w:hAnsi="Arial" w:cs="Times New Roman"/>
      <w:sz w:val="20"/>
      <w:szCs w:val="20"/>
    </w:rPr>
  </w:style>
  <w:style w:type="paragraph" w:customStyle="1" w:styleId="CM2">
    <w:name w:val="CM2"/>
    <w:basedOn w:val="a"/>
    <w:next w:val="a"/>
    <w:uiPriority w:val="99"/>
    <w:rsid w:val="00285CE7"/>
    <w:pPr>
      <w:autoSpaceDE w:val="0"/>
      <w:autoSpaceDN w:val="0"/>
      <w:adjustRightInd w:val="0"/>
      <w:spacing w:line="468" w:lineRule="atLeast"/>
    </w:pPr>
    <w:rPr>
      <w:rFonts w:ascii="新細明體" w:hAnsi="Times New Roman"/>
      <w:kern w:val="0"/>
      <w:szCs w:val="24"/>
    </w:rPr>
  </w:style>
  <w:style w:type="paragraph" w:styleId="a7">
    <w:name w:val="Normal Indent"/>
    <w:basedOn w:val="a"/>
    <w:uiPriority w:val="99"/>
    <w:semiHidden/>
    <w:rsid w:val="00285CE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1931BE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B8050F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gif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2014-11-27T12:40:00Z</dcterms:created>
  <dc:creator>資源技術處通傳資安設備認證科程奕翔</dc:creator>
  <lastModifiedBy>syyen</lastModifiedBy>
  <dcterms:modified xsi:type="dcterms:W3CDTF">2014-11-27T12:40:00Z</dcterms:modified>
  <revision>3</revision>
</coreProperties>
</file>