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A48" w:rsidRDefault="00477A48" w:rsidP="00477A48">
      <w:pPr>
        <w:pStyle w:val="Default"/>
      </w:pPr>
    </w:p>
    <w:p w:rsidR="00477A48" w:rsidRDefault="00477A48" w:rsidP="00477A48">
      <w:pPr>
        <w:pStyle w:val="Default"/>
      </w:pPr>
    </w:p>
    <w:p w:rsidR="00477A48" w:rsidRDefault="00477A48" w:rsidP="00477A48">
      <w:pPr>
        <w:pStyle w:val="Default"/>
      </w:pPr>
    </w:p>
    <w:p w:rsidR="00477A48" w:rsidRDefault="00477A48" w:rsidP="00477A48">
      <w:pPr>
        <w:pStyle w:val="Default"/>
      </w:pPr>
    </w:p>
    <w:p w:rsidR="00477A48" w:rsidRPr="00AB5B62" w:rsidRDefault="00477A48" w:rsidP="00477A48">
      <w:pPr>
        <w:pStyle w:val="Default"/>
      </w:pPr>
    </w:p>
    <w:p w:rsidR="00477A48" w:rsidRDefault="00477A48" w:rsidP="00477A48">
      <w:pPr>
        <w:pStyle w:val="Default"/>
      </w:pPr>
    </w:p>
    <w:p w:rsidR="00FA6666" w:rsidRDefault="00FA6666" w:rsidP="00477A48">
      <w:pPr>
        <w:pStyle w:val="Default"/>
      </w:pPr>
    </w:p>
    <w:p w:rsidR="00FA6666" w:rsidRDefault="00FA6666" w:rsidP="00477A48">
      <w:pPr>
        <w:pStyle w:val="Default"/>
      </w:pPr>
    </w:p>
    <w:p w:rsidR="00ED1BBB" w:rsidRDefault="00ED1BBB" w:rsidP="00477A48">
      <w:pPr>
        <w:pStyle w:val="Default"/>
      </w:pPr>
    </w:p>
    <w:p w:rsidR="00ED1BBB" w:rsidRDefault="00ED1BBB" w:rsidP="00477A48">
      <w:pPr>
        <w:pStyle w:val="Default"/>
      </w:pPr>
    </w:p>
    <w:p w:rsidR="00ED1BBB" w:rsidRDefault="00ED1BBB" w:rsidP="00477A48">
      <w:pPr>
        <w:pStyle w:val="Default"/>
      </w:pPr>
    </w:p>
    <w:p w:rsidR="00FA6666" w:rsidRDefault="00FA6666" w:rsidP="00477A48">
      <w:pPr>
        <w:pStyle w:val="Default"/>
      </w:pPr>
    </w:p>
    <w:p w:rsidR="00FA6666" w:rsidRDefault="00FA6666" w:rsidP="00477A48">
      <w:pPr>
        <w:pStyle w:val="Default"/>
      </w:pPr>
    </w:p>
    <w:p w:rsidR="00477A48" w:rsidRDefault="00477A48" w:rsidP="00477A48">
      <w:pPr>
        <w:pStyle w:val="Default"/>
      </w:pPr>
    </w:p>
    <w:p w:rsidR="00477A48" w:rsidRPr="000D0C6B" w:rsidRDefault="009601B5" w:rsidP="009601B5">
      <w:pPr>
        <w:pStyle w:val="CM1"/>
        <w:spacing w:after="130"/>
        <w:ind w:left="-284" w:right="709"/>
        <w:jc w:val="center"/>
        <w:rPr>
          <w:rFonts w:ascii="標楷體" w:eastAsia="標楷體" w:hAnsi="標楷體"/>
          <w:b/>
          <w:sz w:val="40"/>
          <w:szCs w:val="40"/>
        </w:rPr>
      </w:pPr>
      <w:r>
        <w:rPr>
          <w:rFonts w:ascii="標楷體" w:hint="eastAsia"/>
          <w:sz w:val="44"/>
          <w:szCs w:val="44"/>
        </w:rPr>
        <w:t xml:space="preserve">      </w:t>
      </w:r>
      <w:r w:rsidR="000D0C6B" w:rsidRPr="000D0C6B">
        <w:rPr>
          <w:rFonts w:ascii="標楷體" w:eastAsia="標楷體" w:hAnsi="標楷體" w:hint="eastAsia"/>
          <w:b/>
          <w:sz w:val="40"/>
          <w:szCs w:val="40"/>
        </w:rPr>
        <w:t>行動寬頻</w:t>
      </w:r>
      <w:r w:rsidR="00807D55">
        <w:rPr>
          <w:rFonts w:ascii="標楷體" w:eastAsia="標楷體" w:hAnsi="標楷體" w:hint="eastAsia"/>
          <w:b/>
          <w:sz w:val="40"/>
          <w:szCs w:val="40"/>
        </w:rPr>
        <w:t>業務</w:t>
      </w:r>
      <w:r w:rsidR="00B10EAB" w:rsidRPr="00B10EAB">
        <w:rPr>
          <w:rFonts w:ascii="標楷體" w:eastAsia="標楷體" w:hAnsi="標楷體" w:hint="eastAsia"/>
          <w:b/>
          <w:sz w:val="40"/>
          <w:szCs w:val="40"/>
        </w:rPr>
        <w:t>基地</w:t>
      </w:r>
      <w:proofErr w:type="gramStart"/>
      <w:r w:rsidR="00B10EAB" w:rsidRPr="00B10EAB">
        <w:rPr>
          <w:rFonts w:ascii="標楷體" w:eastAsia="標楷體" w:hAnsi="標楷體" w:hint="eastAsia"/>
          <w:b/>
          <w:sz w:val="40"/>
          <w:szCs w:val="40"/>
        </w:rPr>
        <w:t>臺</w:t>
      </w:r>
      <w:proofErr w:type="gramEnd"/>
      <w:r w:rsidR="00B10EAB" w:rsidRPr="00B10EAB">
        <w:rPr>
          <w:rFonts w:ascii="標楷體" w:eastAsia="標楷體" w:hAnsi="標楷體" w:hint="eastAsia"/>
          <w:b/>
          <w:sz w:val="40"/>
          <w:szCs w:val="40"/>
        </w:rPr>
        <w:t>射頻設備技術規範</w:t>
      </w:r>
    </w:p>
    <w:p w:rsidR="00477A48" w:rsidRDefault="00FA6666" w:rsidP="00477A48">
      <w:pPr>
        <w:pStyle w:val="Default"/>
        <w:rPr>
          <w:rFonts w:ascii="標楷體" w:eastAsia="標楷體"/>
          <w:b/>
          <w:color w:val="auto"/>
          <w:sz w:val="48"/>
        </w:rPr>
      </w:pPr>
      <w:r>
        <w:rPr>
          <w:rFonts w:ascii="標楷體" w:eastAsia="標楷體" w:hint="eastAsia"/>
          <w:b/>
          <w:color w:val="auto"/>
          <w:sz w:val="48"/>
        </w:rPr>
        <w:t xml:space="preserve">                 </w:t>
      </w:r>
    </w:p>
    <w:p w:rsidR="00FA6666" w:rsidRDefault="00FA6666" w:rsidP="00477A48">
      <w:pPr>
        <w:pStyle w:val="Default"/>
        <w:rPr>
          <w:rFonts w:ascii="標楷體" w:eastAsia="標楷體"/>
          <w:b/>
          <w:color w:val="auto"/>
          <w:sz w:val="48"/>
        </w:rPr>
      </w:pPr>
    </w:p>
    <w:p w:rsidR="00FA6666" w:rsidRDefault="00FA6666" w:rsidP="00477A48">
      <w:pPr>
        <w:pStyle w:val="Default"/>
        <w:rPr>
          <w:rFonts w:ascii="標楷體" w:eastAsia="標楷體"/>
          <w:b/>
          <w:color w:val="auto"/>
          <w:sz w:val="48"/>
        </w:rPr>
      </w:pPr>
    </w:p>
    <w:p w:rsidR="00FA6666" w:rsidRDefault="00FA6666" w:rsidP="00477A48">
      <w:pPr>
        <w:pStyle w:val="Default"/>
        <w:rPr>
          <w:rFonts w:ascii="標楷體" w:eastAsia="標楷體"/>
          <w:b/>
          <w:color w:val="auto"/>
          <w:sz w:val="48"/>
        </w:rPr>
      </w:pPr>
    </w:p>
    <w:p w:rsidR="00FA6666" w:rsidRDefault="00FA6666" w:rsidP="00477A48">
      <w:pPr>
        <w:pStyle w:val="Default"/>
        <w:rPr>
          <w:rFonts w:ascii="標楷體" w:eastAsia="標楷體"/>
          <w:b/>
          <w:color w:val="auto"/>
          <w:sz w:val="48"/>
        </w:rPr>
      </w:pPr>
    </w:p>
    <w:p w:rsidR="00FA6666" w:rsidRDefault="00FA6666" w:rsidP="00477A48">
      <w:pPr>
        <w:pStyle w:val="Default"/>
        <w:rPr>
          <w:rFonts w:ascii="標楷體" w:eastAsia="標楷體"/>
          <w:b/>
          <w:color w:val="auto"/>
          <w:sz w:val="48"/>
        </w:rPr>
      </w:pPr>
    </w:p>
    <w:p w:rsidR="00FA6666" w:rsidRPr="009601B5" w:rsidRDefault="00FA6666" w:rsidP="00477A48">
      <w:pPr>
        <w:pStyle w:val="Default"/>
        <w:rPr>
          <w:rFonts w:ascii="標楷體" w:eastAsia="標楷體"/>
          <w:sz w:val="28"/>
        </w:rPr>
      </w:pPr>
    </w:p>
    <w:p w:rsidR="00477A48" w:rsidRPr="009A465E" w:rsidRDefault="00BC57DF" w:rsidP="00477A48">
      <w:pPr>
        <w:pStyle w:val="Default"/>
        <w:spacing w:line="1000" w:lineRule="atLeast"/>
        <w:ind w:left="-851" w:right="425"/>
        <w:jc w:val="center"/>
        <w:rPr>
          <w:rFonts w:ascii="Times New Roman" w:eastAsia="標楷體" w:cs="Times New Roman"/>
          <w:b/>
          <w:sz w:val="32"/>
        </w:rPr>
      </w:pPr>
      <w:r>
        <w:rPr>
          <w:rFonts w:ascii="標楷體" w:eastAsia="標楷體" w:hint="eastAsia"/>
          <w:b/>
          <w:sz w:val="36"/>
        </w:rPr>
        <w:t xml:space="preserve">      </w:t>
      </w:r>
      <w:r w:rsidR="00477A48" w:rsidRPr="00637676">
        <w:rPr>
          <w:rFonts w:ascii="標楷體" w:eastAsia="標楷體" w:hint="eastAsia"/>
          <w:b/>
          <w:sz w:val="36"/>
        </w:rPr>
        <w:t>國家通訊傳播委員會</w:t>
      </w:r>
      <w:r w:rsidR="00477A48">
        <w:rPr>
          <w:rFonts w:ascii="標楷體" w:eastAsia="標楷體"/>
          <w:sz w:val="36"/>
        </w:rPr>
        <w:br/>
      </w:r>
      <w:r>
        <w:rPr>
          <w:rFonts w:ascii="標楷體" w:eastAsia="標楷體" w:hint="eastAsia"/>
          <w:b/>
          <w:sz w:val="32"/>
        </w:rPr>
        <w:t xml:space="preserve">       </w:t>
      </w:r>
      <w:r w:rsidR="00477A48" w:rsidRPr="009A465E">
        <w:rPr>
          <w:rFonts w:ascii="Times New Roman" w:eastAsia="標楷體" w:cs="Times New Roman"/>
          <w:b/>
          <w:sz w:val="32"/>
        </w:rPr>
        <w:t>中華民國</w:t>
      </w:r>
      <w:r w:rsidR="00807D55" w:rsidRPr="009A465E">
        <w:rPr>
          <w:rFonts w:ascii="Times New Roman" w:eastAsia="標楷體" w:cs="Times New Roman"/>
          <w:b/>
          <w:sz w:val="32"/>
        </w:rPr>
        <w:t>10</w:t>
      </w:r>
      <w:r w:rsidR="001C0969">
        <w:rPr>
          <w:rFonts w:ascii="Times New Roman" w:eastAsia="標楷體" w:cs="Times New Roman" w:hint="eastAsia"/>
          <w:b/>
          <w:sz w:val="32"/>
        </w:rPr>
        <w:t>7</w:t>
      </w:r>
      <w:r w:rsidR="00477A48" w:rsidRPr="009A465E">
        <w:rPr>
          <w:rFonts w:ascii="Times New Roman" w:eastAsia="標楷體" w:cs="Times New Roman"/>
          <w:b/>
          <w:sz w:val="32"/>
        </w:rPr>
        <w:t>年</w:t>
      </w:r>
      <w:r w:rsidR="00C507CC">
        <w:rPr>
          <w:rFonts w:ascii="Times New Roman" w:eastAsia="標楷體" w:cs="Times New Roman" w:hint="eastAsia"/>
          <w:b/>
          <w:sz w:val="32"/>
        </w:rPr>
        <w:t>3</w:t>
      </w:r>
      <w:bookmarkStart w:id="0" w:name="_GoBack"/>
      <w:bookmarkEnd w:id="0"/>
      <w:r w:rsidR="00477A48" w:rsidRPr="009A465E">
        <w:rPr>
          <w:rFonts w:ascii="Times New Roman" w:eastAsia="標楷體" w:cs="Times New Roman"/>
          <w:b/>
          <w:sz w:val="32"/>
        </w:rPr>
        <w:t>月</w:t>
      </w:r>
      <w:r w:rsidR="00C507CC">
        <w:rPr>
          <w:rFonts w:ascii="Times New Roman" w:eastAsia="標楷體" w:cs="Times New Roman" w:hint="eastAsia"/>
          <w:b/>
          <w:sz w:val="32"/>
        </w:rPr>
        <w:t>12</w:t>
      </w:r>
      <w:r w:rsidR="00477A48" w:rsidRPr="009A465E">
        <w:rPr>
          <w:rFonts w:ascii="Times New Roman" w:eastAsia="標楷體" w:cs="Times New Roman"/>
          <w:b/>
          <w:sz w:val="32"/>
        </w:rPr>
        <w:t>日</w:t>
      </w:r>
    </w:p>
    <w:p w:rsidR="004C4EB1" w:rsidRDefault="00ED1BBB">
      <w:pPr>
        <w:widowControl/>
        <w:rPr>
          <w:rFonts w:ascii="標楷體" w:eastAsia="標楷體"/>
          <w:sz w:val="32"/>
        </w:rPr>
        <w:sectPr w:rsidR="004C4EB1" w:rsidSect="00971C34">
          <w:headerReference w:type="default" r:id="rId8"/>
          <w:footerReference w:type="even" r:id="rId9"/>
          <w:footerReference w:type="default" r:id="rId10"/>
          <w:pgSz w:w="11907" w:h="16840" w:code="9"/>
          <w:pgMar w:top="1418" w:right="1275" w:bottom="1418" w:left="1418" w:header="851" w:footer="992" w:gutter="0"/>
          <w:pgNumType w:start="0"/>
          <w:cols w:space="425"/>
          <w:docGrid w:type="lines" w:linePitch="360"/>
        </w:sectPr>
      </w:pPr>
      <w:r>
        <w:rPr>
          <w:rFonts w:ascii="標楷體" w:eastAsia="標楷體"/>
          <w:sz w:val="32"/>
        </w:rPr>
        <w:br w:type="page"/>
      </w:r>
    </w:p>
    <w:p w:rsidR="00FE1BE2" w:rsidRPr="009A465E" w:rsidRDefault="00951F1D" w:rsidP="00B10EAB">
      <w:pPr>
        <w:snapToGrid w:val="0"/>
        <w:spacing w:line="700" w:lineRule="exact"/>
        <w:jc w:val="center"/>
        <w:rPr>
          <w:rFonts w:eastAsia="標楷體"/>
          <w:b/>
          <w:sz w:val="36"/>
          <w:szCs w:val="36"/>
        </w:rPr>
      </w:pPr>
      <w:r w:rsidRPr="00951F1D">
        <w:rPr>
          <w:rFonts w:eastAsia="標楷體" w:hint="eastAsia"/>
          <w:bCs/>
          <w:color w:val="000000"/>
          <w:sz w:val="40"/>
          <w:szCs w:val="40"/>
        </w:rPr>
        <w:lastRenderedPageBreak/>
        <w:t>行動寬頻業務基地</w:t>
      </w:r>
      <w:proofErr w:type="gramStart"/>
      <w:r w:rsidRPr="00951F1D">
        <w:rPr>
          <w:rFonts w:eastAsia="標楷體" w:hint="eastAsia"/>
          <w:bCs/>
          <w:color w:val="000000"/>
          <w:sz w:val="40"/>
          <w:szCs w:val="40"/>
        </w:rPr>
        <w:t>臺</w:t>
      </w:r>
      <w:proofErr w:type="gramEnd"/>
      <w:r w:rsidRPr="00951F1D">
        <w:rPr>
          <w:rFonts w:eastAsia="標楷體" w:hint="eastAsia"/>
          <w:bCs/>
          <w:color w:val="000000"/>
          <w:sz w:val="40"/>
          <w:szCs w:val="40"/>
        </w:rPr>
        <w:t>射頻設備技術規範</w:t>
      </w:r>
    </w:p>
    <w:p w:rsidR="00477A48" w:rsidRPr="009A465E" w:rsidRDefault="00477A48" w:rsidP="00834716">
      <w:pPr>
        <w:snapToGrid w:val="0"/>
        <w:rPr>
          <w:rFonts w:eastAsia="標楷體"/>
        </w:rPr>
      </w:pPr>
    </w:p>
    <w:p w:rsidR="00FB412D" w:rsidRPr="009A465E" w:rsidRDefault="00FB412D" w:rsidP="007C0C4B">
      <w:pPr>
        <w:pStyle w:val="5111"/>
        <w:numPr>
          <w:ilvl w:val="0"/>
          <w:numId w:val="6"/>
        </w:numPr>
        <w:spacing w:line="240" w:lineRule="auto"/>
        <w:outlineLvl w:val="0"/>
        <w:rPr>
          <w:rFonts w:ascii="Times New Roman" w:cs="Times New Roman"/>
          <w:kern w:val="2"/>
        </w:rPr>
      </w:pPr>
      <w:bookmarkStart w:id="1" w:name="_Toc159053485"/>
      <w:r w:rsidRPr="009A465E">
        <w:rPr>
          <w:rFonts w:ascii="Times New Roman" w:hAnsi="標楷體" w:cs="Times New Roman"/>
          <w:kern w:val="2"/>
        </w:rPr>
        <w:t>法源依據</w:t>
      </w:r>
    </w:p>
    <w:p w:rsidR="00FB412D" w:rsidRPr="009A465E" w:rsidRDefault="00FB412D" w:rsidP="001801C3">
      <w:pPr>
        <w:pStyle w:val="5111"/>
        <w:spacing w:line="240" w:lineRule="auto"/>
        <w:ind w:left="240" w:hangingChars="100" w:hanging="240"/>
        <w:outlineLvl w:val="0"/>
        <w:rPr>
          <w:rFonts w:ascii="Times New Roman" w:cs="Times New Roman"/>
          <w:kern w:val="2"/>
          <w:szCs w:val="20"/>
        </w:rPr>
      </w:pPr>
      <w:r w:rsidRPr="009A465E">
        <w:rPr>
          <w:rFonts w:ascii="Times New Roman" w:cs="Times New Roman"/>
          <w:kern w:val="2"/>
          <w:szCs w:val="20"/>
        </w:rPr>
        <w:t xml:space="preserve">  </w:t>
      </w:r>
      <w:r w:rsidRPr="00951F1D">
        <w:rPr>
          <w:rFonts w:ascii="Times New Roman" w:hAnsi="標楷體" w:cs="Times New Roman" w:hint="eastAsia"/>
          <w:kern w:val="2"/>
          <w:szCs w:val="20"/>
        </w:rPr>
        <w:t>本規範依據電信法第五十條第一項規定訂定之</w:t>
      </w:r>
      <w:r w:rsidRPr="009A465E">
        <w:rPr>
          <w:rFonts w:ascii="Times New Roman" w:hAnsi="標楷體" w:cs="Times New Roman"/>
          <w:kern w:val="2"/>
          <w:szCs w:val="20"/>
        </w:rPr>
        <w:t>。</w:t>
      </w:r>
    </w:p>
    <w:p w:rsidR="00FB412D" w:rsidRPr="009A465E" w:rsidRDefault="00FB412D" w:rsidP="00E62FAF">
      <w:pPr>
        <w:pStyle w:val="5111"/>
        <w:spacing w:line="240" w:lineRule="auto"/>
        <w:outlineLvl w:val="0"/>
        <w:rPr>
          <w:rFonts w:ascii="Times New Roman" w:cs="Times New Roman"/>
          <w:kern w:val="2"/>
        </w:rPr>
      </w:pPr>
      <w:r>
        <w:rPr>
          <w:rFonts w:ascii="Times New Roman" w:cs="Times New Roman" w:hint="eastAsia"/>
          <w:kern w:val="2"/>
        </w:rPr>
        <w:t xml:space="preserve">2. </w:t>
      </w:r>
      <w:r w:rsidRPr="009A465E">
        <w:rPr>
          <w:rFonts w:ascii="Times New Roman" w:hAnsi="標楷體" w:cs="Times New Roman"/>
          <w:kern w:val="2"/>
        </w:rPr>
        <w:t>適用範圍</w:t>
      </w:r>
    </w:p>
    <w:p w:rsidR="00FB412D" w:rsidRPr="009A465E" w:rsidRDefault="007F70D1" w:rsidP="003F3DFE">
      <w:pPr>
        <w:ind w:leftChars="100" w:left="240"/>
        <w:jc w:val="both"/>
        <w:rPr>
          <w:rFonts w:eastAsia="標楷體"/>
        </w:rPr>
      </w:pPr>
      <w:r w:rsidRPr="007F70D1">
        <w:rPr>
          <w:rFonts w:eastAsia="標楷體" w:hAnsi="標楷體" w:hint="eastAsia"/>
        </w:rPr>
        <w:t>本規範適用於行動寬頻業務頻段之行動寬頻基地</w:t>
      </w:r>
      <w:proofErr w:type="gramStart"/>
      <w:r w:rsidRPr="007F70D1">
        <w:rPr>
          <w:rFonts w:eastAsia="標楷體" w:hAnsi="標楷體" w:hint="eastAsia"/>
        </w:rPr>
        <w:t>臺</w:t>
      </w:r>
      <w:proofErr w:type="gramEnd"/>
      <w:r w:rsidRPr="007F70D1">
        <w:rPr>
          <w:rFonts w:eastAsia="標楷體" w:hAnsi="標楷體" w:hint="eastAsia"/>
        </w:rPr>
        <w:t>（</w:t>
      </w:r>
      <w:r w:rsidRPr="007F70D1">
        <w:rPr>
          <w:rFonts w:eastAsia="標楷體" w:hAnsi="標楷體" w:hint="eastAsia"/>
        </w:rPr>
        <w:t>Base Station</w:t>
      </w:r>
      <w:r w:rsidRPr="007F70D1">
        <w:rPr>
          <w:rFonts w:eastAsia="標楷體" w:hAnsi="標楷體" w:hint="eastAsia"/>
        </w:rPr>
        <w:t>）、增波器（</w:t>
      </w:r>
      <w:r w:rsidRPr="007F70D1">
        <w:rPr>
          <w:rFonts w:eastAsia="標楷體" w:hAnsi="標楷體" w:hint="eastAsia"/>
        </w:rPr>
        <w:t>Repeater</w:t>
      </w:r>
      <w:r w:rsidRPr="007F70D1">
        <w:rPr>
          <w:rFonts w:eastAsia="標楷體" w:hAnsi="標楷體" w:hint="eastAsia"/>
        </w:rPr>
        <w:t>）、微型基地</w:t>
      </w:r>
      <w:proofErr w:type="gramStart"/>
      <w:r w:rsidRPr="007F70D1">
        <w:rPr>
          <w:rFonts w:eastAsia="標楷體" w:hAnsi="標楷體" w:hint="eastAsia"/>
        </w:rPr>
        <w:t>臺</w:t>
      </w:r>
      <w:proofErr w:type="gramEnd"/>
      <w:r w:rsidRPr="007F70D1">
        <w:rPr>
          <w:rFonts w:eastAsia="標楷體" w:hAnsi="標楷體" w:hint="eastAsia"/>
        </w:rPr>
        <w:t>（</w:t>
      </w:r>
      <w:r w:rsidRPr="007F70D1">
        <w:rPr>
          <w:rFonts w:eastAsia="標楷體" w:hAnsi="標楷體" w:hint="eastAsia"/>
        </w:rPr>
        <w:t>Micro Base Station</w:t>
      </w:r>
      <w:r w:rsidRPr="007F70D1">
        <w:rPr>
          <w:rFonts w:eastAsia="標楷體" w:hAnsi="標楷體" w:hint="eastAsia"/>
        </w:rPr>
        <w:t>）、微微細胞</w:t>
      </w:r>
      <w:proofErr w:type="gramStart"/>
      <w:r w:rsidRPr="007F70D1">
        <w:rPr>
          <w:rFonts w:eastAsia="標楷體" w:hAnsi="標楷體" w:hint="eastAsia"/>
        </w:rPr>
        <w:t>接取點</w:t>
      </w:r>
      <w:proofErr w:type="gramEnd"/>
      <w:r w:rsidRPr="007F70D1">
        <w:rPr>
          <w:rFonts w:eastAsia="標楷體" w:hAnsi="標楷體" w:hint="eastAsia"/>
        </w:rPr>
        <w:t>（</w:t>
      </w:r>
      <w:r w:rsidRPr="007F70D1">
        <w:rPr>
          <w:rFonts w:eastAsia="標楷體" w:hAnsi="標楷體" w:hint="eastAsia"/>
        </w:rPr>
        <w:t>Pico Cell</w:t>
      </w:r>
      <w:r w:rsidRPr="007F70D1">
        <w:rPr>
          <w:rFonts w:eastAsia="標楷體" w:hAnsi="標楷體" w:hint="eastAsia"/>
        </w:rPr>
        <w:t>）</w:t>
      </w:r>
      <w:proofErr w:type="gramStart"/>
      <w:r w:rsidRPr="007F70D1">
        <w:rPr>
          <w:rFonts w:eastAsia="標楷體" w:hAnsi="標楷體" w:hint="eastAsia"/>
        </w:rPr>
        <w:t>及毫微微</w:t>
      </w:r>
      <w:proofErr w:type="gramEnd"/>
      <w:r w:rsidRPr="007F70D1">
        <w:rPr>
          <w:rFonts w:eastAsia="標楷體" w:hAnsi="標楷體" w:hint="eastAsia"/>
        </w:rPr>
        <w:t>細胞</w:t>
      </w:r>
      <w:proofErr w:type="gramStart"/>
      <w:r w:rsidRPr="007F70D1">
        <w:rPr>
          <w:rFonts w:eastAsia="標楷體" w:hAnsi="標楷體" w:hint="eastAsia"/>
        </w:rPr>
        <w:t>接取點</w:t>
      </w:r>
      <w:proofErr w:type="gramEnd"/>
      <w:r w:rsidRPr="007F70D1">
        <w:rPr>
          <w:rFonts w:eastAsia="標楷體" w:hAnsi="標楷體" w:hint="eastAsia"/>
        </w:rPr>
        <w:t>（</w:t>
      </w:r>
      <w:proofErr w:type="spellStart"/>
      <w:r w:rsidRPr="007F70D1">
        <w:rPr>
          <w:rFonts w:eastAsia="標楷體" w:hAnsi="標楷體" w:hint="eastAsia"/>
        </w:rPr>
        <w:t>Femto</w:t>
      </w:r>
      <w:proofErr w:type="spellEnd"/>
      <w:r w:rsidRPr="007F70D1">
        <w:rPr>
          <w:rFonts w:eastAsia="標楷體" w:hAnsi="標楷體" w:hint="eastAsia"/>
        </w:rPr>
        <w:t xml:space="preserve"> Cell</w:t>
      </w:r>
      <w:r w:rsidRPr="007F70D1">
        <w:rPr>
          <w:rFonts w:eastAsia="標楷體" w:hAnsi="標楷體" w:hint="eastAsia"/>
        </w:rPr>
        <w:t>）射頻設備型式認證。依據其多工屬性可區分為</w:t>
      </w:r>
      <w:proofErr w:type="gramStart"/>
      <w:r w:rsidRPr="007F70D1">
        <w:rPr>
          <w:rFonts w:eastAsia="標楷體" w:hAnsi="標楷體" w:hint="eastAsia"/>
        </w:rPr>
        <w:t>分頻雙工</w:t>
      </w:r>
      <w:proofErr w:type="gramEnd"/>
      <w:r w:rsidRPr="007F70D1">
        <w:rPr>
          <w:rFonts w:eastAsia="標楷體" w:hAnsi="標楷體" w:hint="eastAsia"/>
        </w:rPr>
        <w:t>（</w:t>
      </w:r>
      <w:r w:rsidRPr="007F70D1">
        <w:rPr>
          <w:rFonts w:eastAsia="標楷體" w:hAnsi="標楷體" w:hint="eastAsia"/>
        </w:rPr>
        <w:t>Frequency Division Duplex</w:t>
      </w:r>
      <w:r w:rsidRPr="007F70D1">
        <w:rPr>
          <w:rFonts w:eastAsia="標楷體" w:hAnsi="標楷體" w:hint="eastAsia"/>
        </w:rPr>
        <w:t>，</w:t>
      </w:r>
      <w:r w:rsidRPr="007F70D1">
        <w:rPr>
          <w:rFonts w:eastAsia="標楷體" w:hAnsi="標楷體" w:hint="eastAsia"/>
        </w:rPr>
        <w:t xml:space="preserve"> FDD</w:t>
      </w:r>
      <w:r w:rsidRPr="007F70D1">
        <w:rPr>
          <w:rFonts w:eastAsia="標楷體" w:hAnsi="標楷體" w:hint="eastAsia"/>
        </w:rPr>
        <w:t>）與分時雙工（</w:t>
      </w:r>
      <w:r w:rsidRPr="007F70D1">
        <w:rPr>
          <w:rFonts w:eastAsia="標楷體" w:hAnsi="標楷體" w:hint="eastAsia"/>
        </w:rPr>
        <w:t>Time Division Duplex</w:t>
      </w:r>
      <w:r w:rsidRPr="007F70D1">
        <w:rPr>
          <w:rFonts w:eastAsia="標楷體" w:hAnsi="標楷體" w:hint="eastAsia"/>
        </w:rPr>
        <w:t>，</w:t>
      </w:r>
      <w:r w:rsidRPr="007F70D1">
        <w:rPr>
          <w:rFonts w:eastAsia="標楷體" w:hAnsi="標楷體" w:hint="eastAsia"/>
        </w:rPr>
        <w:t xml:space="preserve"> TDD</w:t>
      </w:r>
      <w:r w:rsidRPr="007F70D1">
        <w:rPr>
          <w:rFonts w:eastAsia="標楷體" w:hAnsi="標楷體" w:hint="eastAsia"/>
        </w:rPr>
        <w:t>），相關頻段區分如下：</w:t>
      </w:r>
    </w:p>
    <w:p w:rsidR="00FB412D" w:rsidRPr="009A465E" w:rsidRDefault="00FB412D" w:rsidP="00E62FAF">
      <w:pPr>
        <w:pStyle w:val="5111"/>
        <w:spacing w:line="240" w:lineRule="auto"/>
        <w:ind w:firstLineChars="75" w:firstLine="180"/>
        <w:jc w:val="both"/>
        <w:outlineLvl w:val="0"/>
        <w:rPr>
          <w:rFonts w:ascii="Times New Roman" w:cs="Times New Roman"/>
        </w:rPr>
      </w:pPr>
      <w:r w:rsidRPr="009A465E">
        <w:rPr>
          <w:rFonts w:ascii="Times New Roman" w:cs="Times New Roman"/>
        </w:rPr>
        <w:t>2.1</w:t>
      </w:r>
      <w:r w:rsidR="00187851">
        <w:rPr>
          <w:rFonts w:ascii="Times New Roman" w:cs="Times New Roman" w:hint="eastAsia"/>
        </w:rPr>
        <w:t xml:space="preserve"> </w:t>
      </w:r>
      <w:r w:rsidRPr="009A465E">
        <w:rPr>
          <w:rFonts w:ascii="Times New Roman" w:hAnsi="標楷體" w:cs="Times New Roman"/>
        </w:rPr>
        <w:t>分頻雙工：</w:t>
      </w:r>
    </w:p>
    <w:p w:rsidR="007F70D1" w:rsidRDefault="007F70D1" w:rsidP="00173A9C">
      <w:pPr>
        <w:ind w:leftChars="198" w:left="475" w:firstLine="4"/>
        <w:rPr>
          <w:rFonts w:eastAsia="標楷體"/>
        </w:rPr>
      </w:pPr>
      <w:r w:rsidRPr="007F70D1">
        <w:rPr>
          <w:rFonts w:eastAsia="標楷體" w:hint="eastAsia"/>
        </w:rPr>
        <w:t>700 MHz</w:t>
      </w:r>
      <w:r w:rsidRPr="007F70D1">
        <w:rPr>
          <w:rFonts w:eastAsia="標楷體" w:hint="eastAsia"/>
        </w:rPr>
        <w:t>頻段</w:t>
      </w:r>
      <w:proofErr w:type="gramStart"/>
      <w:r w:rsidRPr="007F70D1">
        <w:rPr>
          <w:rFonts w:eastAsia="標楷體" w:hint="eastAsia"/>
        </w:rPr>
        <w:t>（</w:t>
      </w:r>
      <w:proofErr w:type="gramEnd"/>
      <w:r w:rsidRPr="007F70D1">
        <w:rPr>
          <w:rFonts w:eastAsia="標楷體" w:hint="eastAsia"/>
        </w:rPr>
        <w:t>上行</w:t>
      </w:r>
      <w:r w:rsidRPr="007F70D1">
        <w:rPr>
          <w:rFonts w:eastAsia="標楷體" w:hint="eastAsia"/>
        </w:rPr>
        <w:t>703 MHz</w:t>
      </w:r>
      <w:r w:rsidRPr="007F70D1">
        <w:rPr>
          <w:rFonts w:eastAsia="標楷體" w:hint="eastAsia"/>
        </w:rPr>
        <w:t>～</w:t>
      </w:r>
      <w:r w:rsidRPr="007F70D1">
        <w:rPr>
          <w:rFonts w:eastAsia="標楷體" w:hint="eastAsia"/>
        </w:rPr>
        <w:t>748 MHz</w:t>
      </w:r>
      <w:r w:rsidRPr="007F70D1">
        <w:rPr>
          <w:rFonts w:eastAsia="標楷體" w:hint="eastAsia"/>
        </w:rPr>
        <w:t>；下行</w:t>
      </w:r>
      <w:r w:rsidRPr="007F70D1">
        <w:rPr>
          <w:rFonts w:eastAsia="標楷體" w:hint="eastAsia"/>
        </w:rPr>
        <w:t>758 MHz</w:t>
      </w:r>
      <w:r w:rsidRPr="007F70D1">
        <w:rPr>
          <w:rFonts w:eastAsia="標楷體" w:hint="eastAsia"/>
        </w:rPr>
        <w:t>～</w:t>
      </w:r>
      <w:r w:rsidRPr="007F70D1">
        <w:rPr>
          <w:rFonts w:eastAsia="標楷體" w:hint="eastAsia"/>
        </w:rPr>
        <w:t>803 MHz</w:t>
      </w:r>
      <w:proofErr w:type="gramStart"/>
      <w:r w:rsidRPr="007F70D1">
        <w:rPr>
          <w:rFonts w:eastAsia="標楷體" w:hint="eastAsia"/>
        </w:rPr>
        <w:t>）</w:t>
      </w:r>
      <w:proofErr w:type="gramEnd"/>
      <w:r w:rsidRPr="007F70D1">
        <w:rPr>
          <w:rFonts w:eastAsia="標楷體" w:hint="eastAsia"/>
        </w:rPr>
        <w:t>、</w:t>
      </w:r>
    </w:p>
    <w:p w:rsidR="007F70D1" w:rsidRDefault="007F70D1" w:rsidP="00173A9C">
      <w:pPr>
        <w:ind w:leftChars="198" w:left="475" w:firstLine="4"/>
        <w:rPr>
          <w:rFonts w:eastAsia="標楷體"/>
        </w:rPr>
      </w:pPr>
      <w:r w:rsidRPr="007F70D1">
        <w:rPr>
          <w:rFonts w:eastAsia="標楷體" w:hint="eastAsia"/>
        </w:rPr>
        <w:t>900 MHz</w:t>
      </w:r>
      <w:r w:rsidRPr="007F70D1">
        <w:rPr>
          <w:rFonts w:eastAsia="標楷體" w:hint="eastAsia"/>
        </w:rPr>
        <w:t>頻段</w:t>
      </w:r>
      <w:proofErr w:type="gramStart"/>
      <w:r w:rsidRPr="007F70D1">
        <w:rPr>
          <w:rFonts w:eastAsia="標楷體" w:hint="eastAsia"/>
        </w:rPr>
        <w:t>（</w:t>
      </w:r>
      <w:proofErr w:type="gramEnd"/>
      <w:r w:rsidRPr="007F70D1">
        <w:rPr>
          <w:rFonts w:eastAsia="標楷體" w:hint="eastAsia"/>
        </w:rPr>
        <w:t>上行</w:t>
      </w:r>
      <w:r w:rsidRPr="007F70D1">
        <w:rPr>
          <w:rFonts w:eastAsia="標楷體" w:hint="eastAsia"/>
        </w:rPr>
        <w:t>885 MHz</w:t>
      </w:r>
      <w:r w:rsidRPr="007F70D1">
        <w:rPr>
          <w:rFonts w:eastAsia="標楷體" w:hint="eastAsia"/>
        </w:rPr>
        <w:t>～</w:t>
      </w:r>
      <w:r w:rsidRPr="007F70D1">
        <w:rPr>
          <w:rFonts w:eastAsia="標楷體" w:hint="eastAsia"/>
        </w:rPr>
        <w:t>915 MHz</w:t>
      </w:r>
      <w:r w:rsidRPr="007F70D1">
        <w:rPr>
          <w:rFonts w:eastAsia="標楷體" w:hint="eastAsia"/>
        </w:rPr>
        <w:t>；下行</w:t>
      </w:r>
      <w:r w:rsidRPr="007F70D1">
        <w:rPr>
          <w:rFonts w:eastAsia="標楷體" w:hint="eastAsia"/>
        </w:rPr>
        <w:t>930 MHz</w:t>
      </w:r>
      <w:r w:rsidRPr="007F70D1">
        <w:rPr>
          <w:rFonts w:eastAsia="標楷體" w:hint="eastAsia"/>
        </w:rPr>
        <w:t>～</w:t>
      </w:r>
      <w:r w:rsidRPr="007F70D1">
        <w:rPr>
          <w:rFonts w:eastAsia="標楷體" w:hint="eastAsia"/>
        </w:rPr>
        <w:t>960 MHz</w:t>
      </w:r>
      <w:proofErr w:type="gramStart"/>
      <w:r w:rsidRPr="007F70D1">
        <w:rPr>
          <w:rFonts w:eastAsia="標楷體" w:hint="eastAsia"/>
        </w:rPr>
        <w:t>）</w:t>
      </w:r>
      <w:proofErr w:type="gramEnd"/>
      <w:r w:rsidRPr="007F70D1">
        <w:rPr>
          <w:rFonts w:eastAsia="標楷體" w:hint="eastAsia"/>
        </w:rPr>
        <w:t>、</w:t>
      </w:r>
    </w:p>
    <w:p w:rsidR="007F70D1" w:rsidRDefault="007F70D1" w:rsidP="00173A9C">
      <w:pPr>
        <w:ind w:leftChars="198" w:left="475" w:firstLine="4"/>
        <w:rPr>
          <w:rFonts w:eastAsia="標楷體"/>
        </w:rPr>
      </w:pPr>
      <w:r w:rsidRPr="007F70D1">
        <w:rPr>
          <w:rFonts w:eastAsia="標楷體" w:hint="eastAsia"/>
        </w:rPr>
        <w:t>1800 MHz</w:t>
      </w:r>
      <w:r w:rsidRPr="007F70D1">
        <w:rPr>
          <w:rFonts w:eastAsia="標楷體" w:hint="eastAsia"/>
        </w:rPr>
        <w:t>頻段</w:t>
      </w:r>
      <w:proofErr w:type="gramStart"/>
      <w:r w:rsidRPr="007F70D1">
        <w:rPr>
          <w:rFonts w:eastAsia="標楷體" w:hint="eastAsia"/>
        </w:rPr>
        <w:t>（</w:t>
      </w:r>
      <w:proofErr w:type="gramEnd"/>
      <w:r w:rsidRPr="007F70D1">
        <w:rPr>
          <w:rFonts w:eastAsia="標楷體" w:hint="eastAsia"/>
        </w:rPr>
        <w:t>上行</w:t>
      </w:r>
      <w:r w:rsidRPr="007F70D1">
        <w:rPr>
          <w:rFonts w:eastAsia="標楷體" w:hint="eastAsia"/>
        </w:rPr>
        <w:t>1710 MHz</w:t>
      </w:r>
      <w:r w:rsidRPr="007F70D1">
        <w:rPr>
          <w:rFonts w:eastAsia="標楷體" w:hint="eastAsia"/>
        </w:rPr>
        <w:t>～</w:t>
      </w:r>
      <w:r w:rsidRPr="007F70D1">
        <w:rPr>
          <w:rFonts w:eastAsia="標楷體" w:hint="eastAsia"/>
        </w:rPr>
        <w:t>1785 MHz</w:t>
      </w:r>
      <w:r w:rsidRPr="007F70D1">
        <w:rPr>
          <w:rFonts w:eastAsia="標楷體" w:hint="eastAsia"/>
        </w:rPr>
        <w:t>；下行</w:t>
      </w:r>
      <w:r w:rsidRPr="007F70D1">
        <w:rPr>
          <w:rFonts w:eastAsia="標楷體" w:hint="eastAsia"/>
        </w:rPr>
        <w:t>1805 MHz</w:t>
      </w:r>
      <w:r w:rsidRPr="007F70D1">
        <w:rPr>
          <w:rFonts w:eastAsia="標楷體" w:hint="eastAsia"/>
        </w:rPr>
        <w:t>～</w:t>
      </w:r>
      <w:r w:rsidRPr="007F70D1">
        <w:rPr>
          <w:rFonts w:eastAsia="標楷體" w:hint="eastAsia"/>
        </w:rPr>
        <w:t>1880 MHz</w:t>
      </w:r>
      <w:proofErr w:type="gramStart"/>
      <w:r w:rsidRPr="007F70D1">
        <w:rPr>
          <w:rFonts w:eastAsia="標楷體" w:hint="eastAsia"/>
        </w:rPr>
        <w:t>）</w:t>
      </w:r>
      <w:proofErr w:type="gramEnd"/>
      <w:r w:rsidRPr="007F70D1">
        <w:rPr>
          <w:rFonts w:eastAsia="標楷體" w:hint="eastAsia"/>
        </w:rPr>
        <w:t>、</w:t>
      </w:r>
    </w:p>
    <w:p w:rsidR="007F70D1" w:rsidRDefault="007F70D1" w:rsidP="00173A9C">
      <w:pPr>
        <w:ind w:leftChars="198" w:left="475" w:firstLine="4"/>
        <w:rPr>
          <w:rFonts w:eastAsia="標楷體"/>
        </w:rPr>
      </w:pPr>
      <w:r w:rsidRPr="007F70D1">
        <w:rPr>
          <w:rFonts w:eastAsia="標楷體" w:hint="eastAsia"/>
        </w:rPr>
        <w:t>2100 MHz</w:t>
      </w:r>
      <w:r w:rsidRPr="007F70D1">
        <w:rPr>
          <w:rFonts w:eastAsia="標楷體" w:hint="eastAsia"/>
        </w:rPr>
        <w:t>頻段</w:t>
      </w:r>
      <w:proofErr w:type="gramStart"/>
      <w:r w:rsidRPr="007F70D1">
        <w:rPr>
          <w:rFonts w:eastAsia="標楷體" w:hint="eastAsia"/>
        </w:rPr>
        <w:t>（</w:t>
      </w:r>
      <w:proofErr w:type="gramEnd"/>
      <w:r w:rsidRPr="007F70D1">
        <w:rPr>
          <w:rFonts w:eastAsia="標楷體" w:hint="eastAsia"/>
        </w:rPr>
        <w:t>上行</w:t>
      </w:r>
      <w:r w:rsidRPr="007F70D1">
        <w:rPr>
          <w:rFonts w:eastAsia="標楷體" w:hint="eastAsia"/>
        </w:rPr>
        <w:t>1920 MHz</w:t>
      </w:r>
      <w:r w:rsidRPr="007F70D1">
        <w:rPr>
          <w:rFonts w:eastAsia="標楷體" w:hint="eastAsia"/>
        </w:rPr>
        <w:t>～</w:t>
      </w:r>
      <w:r w:rsidRPr="007F70D1">
        <w:rPr>
          <w:rFonts w:eastAsia="標楷體" w:hint="eastAsia"/>
        </w:rPr>
        <w:t>1980 MHz</w:t>
      </w:r>
      <w:r w:rsidRPr="007F70D1">
        <w:rPr>
          <w:rFonts w:eastAsia="標楷體" w:hint="eastAsia"/>
        </w:rPr>
        <w:t>；下行</w:t>
      </w:r>
      <w:r w:rsidRPr="007F70D1">
        <w:rPr>
          <w:rFonts w:eastAsia="標楷體" w:hint="eastAsia"/>
        </w:rPr>
        <w:t>2110 MHz</w:t>
      </w:r>
      <w:r w:rsidRPr="007F70D1">
        <w:rPr>
          <w:rFonts w:eastAsia="標楷體" w:hint="eastAsia"/>
        </w:rPr>
        <w:t>～</w:t>
      </w:r>
      <w:r w:rsidRPr="007F70D1">
        <w:rPr>
          <w:rFonts w:eastAsia="標楷體" w:hint="eastAsia"/>
        </w:rPr>
        <w:t>2170 MHz</w:t>
      </w:r>
      <w:proofErr w:type="gramStart"/>
      <w:r w:rsidRPr="007F70D1">
        <w:rPr>
          <w:rFonts w:eastAsia="標楷體" w:hint="eastAsia"/>
        </w:rPr>
        <w:t>）</w:t>
      </w:r>
      <w:proofErr w:type="gramEnd"/>
      <w:r w:rsidRPr="007F70D1">
        <w:rPr>
          <w:rFonts w:eastAsia="標楷體" w:hint="eastAsia"/>
        </w:rPr>
        <w:t>、</w:t>
      </w:r>
    </w:p>
    <w:p w:rsidR="00FB412D" w:rsidRPr="009A465E" w:rsidRDefault="007F70D1" w:rsidP="00173A9C">
      <w:pPr>
        <w:ind w:leftChars="198" w:left="475" w:firstLine="4"/>
        <w:rPr>
          <w:rFonts w:eastAsia="標楷體"/>
        </w:rPr>
      </w:pPr>
      <w:r w:rsidRPr="007F70D1">
        <w:rPr>
          <w:rFonts w:eastAsia="標楷體" w:hint="eastAsia"/>
        </w:rPr>
        <w:t>2500 MHz</w:t>
      </w:r>
      <w:r w:rsidRPr="007F70D1">
        <w:rPr>
          <w:rFonts w:eastAsia="標楷體" w:hint="eastAsia"/>
        </w:rPr>
        <w:t>與</w:t>
      </w:r>
      <w:r w:rsidRPr="007F70D1">
        <w:rPr>
          <w:rFonts w:eastAsia="標楷體" w:hint="eastAsia"/>
        </w:rPr>
        <w:t>2600 MHz</w:t>
      </w:r>
      <w:r w:rsidRPr="007F70D1">
        <w:rPr>
          <w:rFonts w:eastAsia="標楷體" w:hint="eastAsia"/>
        </w:rPr>
        <w:t>頻段</w:t>
      </w:r>
      <w:proofErr w:type="gramStart"/>
      <w:r w:rsidRPr="007F70D1">
        <w:rPr>
          <w:rFonts w:eastAsia="標楷體" w:hint="eastAsia"/>
        </w:rPr>
        <w:t>（</w:t>
      </w:r>
      <w:proofErr w:type="gramEnd"/>
      <w:r w:rsidRPr="007F70D1">
        <w:rPr>
          <w:rFonts w:eastAsia="標楷體" w:hint="eastAsia"/>
        </w:rPr>
        <w:t>上行</w:t>
      </w:r>
      <w:r w:rsidRPr="007F70D1">
        <w:rPr>
          <w:rFonts w:eastAsia="標楷體" w:hint="eastAsia"/>
        </w:rPr>
        <w:t>2500 MHz</w:t>
      </w:r>
      <w:r w:rsidRPr="007F70D1">
        <w:rPr>
          <w:rFonts w:eastAsia="標楷體" w:hint="eastAsia"/>
        </w:rPr>
        <w:t>～</w:t>
      </w:r>
      <w:r w:rsidRPr="007F70D1">
        <w:rPr>
          <w:rFonts w:eastAsia="標楷體" w:hint="eastAsia"/>
        </w:rPr>
        <w:t>2570 MHz</w:t>
      </w:r>
      <w:r w:rsidRPr="007F70D1">
        <w:rPr>
          <w:rFonts w:eastAsia="標楷體" w:hint="eastAsia"/>
        </w:rPr>
        <w:t>；下行</w:t>
      </w:r>
      <w:r w:rsidRPr="007F70D1">
        <w:rPr>
          <w:rFonts w:eastAsia="標楷體" w:hint="eastAsia"/>
        </w:rPr>
        <w:t>2620 MHz</w:t>
      </w:r>
      <w:r w:rsidRPr="007F70D1">
        <w:rPr>
          <w:rFonts w:eastAsia="標楷體" w:hint="eastAsia"/>
        </w:rPr>
        <w:t>～</w:t>
      </w:r>
      <w:r w:rsidRPr="007F70D1">
        <w:rPr>
          <w:rFonts w:eastAsia="標楷體" w:hint="eastAsia"/>
        </w:rPr>
        <w:t>2690 MHz</w:t>
      </w:r>
      <w:proofErr w:type="gramStart"/>
      <w:r w:rsidRPr="007F70D1">
        <w:rPr>
          <w:rFonts w:eastAsia="標楷體" w:hint="eastAsia"/>
        </w:rPr>
        <w:t>）</w:t>
      </w:r>
      <w:proofErr w:type="gramEnd"/>
      <w:r w:rsidRPr="007F70D1">
        <w:rPr>
          <w:rFonts w:eastAsia="標楷體" w:hint="eastAsia"/>
        </w:rPr>
        <w:t>。</w:t>
      </w:r>
    </w:p>
    <w:p w:rsidR="00FB412D" w:rsidRPr="009A465E" w:rsidRDefault="00FB412D" w:rsidP="00E62FAF">
      <w:pPr>
        <w:pStyle w:val="5111"/>
        <w:spacing w:line="240" w:lineRule="auto"/>
        <w:ind w:firstLineChars="75" w:firstLine="180"/>
        <w:jc w:val="both"/>
        <w:outlineLvl w:val="0"/>
        <w:rPr>
          <w:rFonts w:ascii="Times New Roman" w:cs="Times New Roman"/>
        </w:rPr>
      </w:pPr>
      <w:r w:rsidRPr="009A465E">
        <w:rPr>
          <w:rFonts w:ascii="Times New Roman" w:cs="Times New Roman"/>
        </w:rPr>
        <w:t xml:space="preserve">2.2 </w:t>
      </w:r>
      <w:r w:rsidRPr="009A465E">
        <w:rPr>
          <w:rFonts w:ascii="Times New Roman" w:hAnsi="標楷體" w:cs="Times New Roman"/>
        </w:rPr>
        <w:t>分時雙工：</w:t>
      </w:r>
    </w:p>
    <w:p w:rsidR="00FB412D" w:rsidRPr="009A465E" w:rsidRDefault="007F70D1" w:rsidP="0081687D">
      <w:pPr>
        <w:ind w:leftChars="198" w:left="475" w:firstLine="4"/>
        <w:rPr>
          <w:rFonts w:eastAsia="標楷體"/>
        </w:rPr>
      </w:pPr>
      <w:r w:rsidRPr="007F70D1">
        <w:rPr>
          <w:rFonts w:eastAsia="標楷體" w:hint="eastAsia"/>
        </w:rPr>
        <w:t>2500 MHz</w:t>
      </w:r>
      <w:r w:rsidRPr="007F70D1">
        <w:rPr>
          <w:rFonts w:eastAsia="標楷體" w:hint="eastAsia"/>
        </w:rPr>
        <w:t>與</w:t>
      </w:r>
      <w:r w:rsidRPr="007F70D1">
        <w:rPr>
          <w:rFonts w:eastAsia="標楷體" w:hint="eastAsia"/>
        </w:rPr>
        <w:t>2600 MHz</w:t>
      </w:r>
      <w:r w:rsidRPr="007F70D1">
        <w:rPr>
          <w:rFonts w:eastAsia="標楷體" w:hint="eastAsia"/>
        </w:rPr>
        <w:t>頻段</w:t>
      </w:r>
      <w:r w:rsidRPr="007F70D1">
        <w:rPr>
          <w:rFonts w:eastAsia="標楷體" w:hint="eastAsia"/>
        </w:rPr>
        <w:t>(2500 MHz</w:t>
      </w:r>
      <w:r w:rsidRPr="007F70D1">
        <w:rPr>
          <w:rFonts w:eastAsia="標楷體" w:hint="eastAsia"/>
        </w:rPr>
        <w:t>～</w:t>
      </w:r>
      <w:r w:rsidRPr="007F70D1">
        <w:rPr>
          <w:rFonts w:eastAsia="標楷體" w:hint="eastAsia"/>
        </w:rPr>
        <w:t>2570 MHz</w:t>
      </w:r>
      <w:r w:rsidRPr="007F70D1">
        <w:rPr>
          <w:rFonts w:eastAsia="標楷體" w:hint="eastAsia"/>
        </w:rPr>
        <w:t>、</w:t>
      </w:r>
      <w:r w:rsidRPr="007F70D1">
        <w:rPr>
          <w:rFonts w:eastAsia="標楷體" w:hint="eastAsia"/>
        </w:rPr>
        <w:t>2570 MHz</w:t>
      </w:r>
      <w:r w:rsidRPr="007F70D1">
        <w:rPr>
          <w:rFonts w:eastAsia="標楷體" w:hint="eastAsia"/>
        </w:rPr>
        <w:t>～</w:t>
      </w:r>
      <w:r w:rsidRPr="007F70D1">
        <w:rPr>
          <w:rFonts w:eastAsia="標楷體" w:hint="eastAsia"/>
        </w:rPr>
        <w:t>2620 MHz</w:t>
      </w:r>
      <w:r w:rsidRPr="007F70D1">
        <w:rPr>
          <w:rFonts w:eastAsia="標楷體" w:hint="eastAsia"/>
        </w:rPr>
        <w:t>、</w:t>
      </w:r>
      <w:r w:rsidRPr="007F70D1">
        <w:rPr>
          <w:rFonts w:eastAsia="標楷體" w:hint="eastAsia"/>
        </w:rPr>
        <w:t>2620 MHz</w:t>
      </w:r>
      <w:r w:rsidRPr="007F70D1">
        <w:rPr>
          <w:rFonts w:eastAsia="標楷體" w:hint="eastAsia"/>
        </w:rPr>
        <w:t>～</w:t>
      </w:r>
      <w:r w:rsidRPr="007F70D1">
        <w:rPr>
          <w:rFonts w:eastAsia="標楷體" w:hint="eastAsia"/>
        </w:rPr>
        <w:t>2690 MHz)</w:t>
      </w:r>
      <w:r w:rsidRPr="007F70D1">
        <w:rPr>
          <w:rFonts w:eastAsia="標楷體" w:hint="eastAsia"/>
        </w:rPr>
        <w:t>。</w:t>
      </w:r>
    </w:p>
    <w:p w:rsidR="00FB412D" w:rsidRPr="009A465E" w:rsidRDefault="00FB412D" w:rsidP="00E62FAF">
      <w:pPr>
        <w:pStyle w:val="5111"/>
        <w:spacing w:line="240" w:lineRule="auto"/>
        <w:outlineLvl w:val="0"/>
        <w:rPr>
          <w:rFonts w:ascii="Times New Roman" w:cs="Times New Roman"/>
          <w:kern w:val="2"/>
        </w:rPr>
      </w:pPr>
      <w:r>
        <w:rPr>
          <w:rFonts w:ascii="Times New Roman" w:cs="Times New Roman" w:hint="eastAsia"/>
          <w:kern w:val="2"/>
        </w:rPr>
        <w:t xml:space="preserve">3. </w:t>
      </w:r>
      <w:r w:rsidRPr="009A465E">
        <w:rPr>
          <w:rFonts w:ascii="Times New Roman" w:hAnsi="標楷體" w:cs="Times New Roman"/>
          <w:kern w:val="2"/>
        </w:rPr>
        <w:t>技術標準</w:t>
      </w:r>
    </w:p>
    <w:p w:rsidR="00FB412D" w:rsidRPr="009A465E" w:rsidRDefault="00FB412D" w:rsidP="00651790">
      <w:pPr>
        <w:ind w:leftChars="100" w:left="240"/>
        <w:rPr>
          <w:rFonts w:eastAsia="標楷體"/>
        </w:rPr>
      </w:pPr>
      <w:r w:rsidRPr="00951F1D">
        <w:rPr>
          <w:rFonts w:eastAsia="標楷體" w:hAnsi="標楷體" w:hint="eastAsia"/>
        </w:rPr>
        <w:t>本規範係參考中華民國國家標準</w:t>
      </w:r>
      <w:r w:rsidRPr="00951F1D">
        <w:rPr>
          <w:rFonts w:eastAsia="標楷體" w:hAnsi="標楷體" w:hint="eastAsia"/>
        </w:rPr>
        <w:t>CNS14336-1</w:t>
      </w:r>
      <w:r w:rsidRPr="00951F1D">
        <w:rPr>
          <w:rFonts w:eastAsia="標楷體" w:hAnsi="標楷體" w:hint="eastAsia"/>
        </w:rPr>
        <w:t>、</w:t>
      </w:r>
      <w:r w:rsidRPr="00951F1D">
        <w:rPr>
          <w:rFonts w:eastAsia="標楷體" w:hAnsi="標楷體" w:hint="eastAsia"/>
        </w:rPr>
        <w:t>CNS13438</w:t>
      </w:r>
      <w:r w:rsidRPr="00951F1D">
        <w:rPr>
          <w:rFonts w:eastAsia="標楷體" w:hAnsi="標楷體" w:hint="eastAsia"/>
        </w:rPr>
        <w:t>及其他國際技術標準訂定</w:t>
      </w:r>
      <w:r>
        <w:rPr>
          <w:rFonts w:eastAsia="標楷體" w:hAnsi="標楷體" w:hint="eastAsia"/>
        </w:rPr>
        <w:t>。</w:t>
      </w:r>
    </w:p>
    <w:p w:rsidR="00FB412D" w:rsidRPr="009A465E" w:rsidRDefault="00FB412D" w:rsidP="00AB5B62">
      <w:pPr>
        <w:pStyle w:val="5111"/>
        <w:spacing w:beforeLines="10" w:before="36" w:line="240" w:lineRule="auto"/>
        <w:jc w:val="both"/>
        <w:outlineLvl w:val="0"/>
        <w:rPr>
          <w:rFonts w:ascii="Times New Roman" w:cs="Times New Roman"/>
          <w:kern w:val="2"/>
        </w:rPr>
      </w:pPr>
      <w:bookmarkStart w:id="2" w:name="_Toc159053488"/>
      <w:r>
        <w:rPr>
          <w:rFonts w:ascii="Times New Roman" w:cs="Times New Roman" w:hint="eastAsia"/>
          <w:kern w:val="2"/>
        </w:rPr>
        <w:t xml:space="preserve">4. </w:t>
      </w:r>
      <w:r w:rsidRPr="009A465E">
        <w:rPr>
          <w:rFonts w:ascii="Times New Roman" w:hAnsi="標楷體" w:cs="Times New Roman"/>
          <w:kern w:val="2"/>
        </w:rPr>
        <w:t>測試項目及合格標準</w:t>
      </w:r>
    </w:p>
    <w:p w:rsidR="00FB412D" w:rsidRPr="009A465E" w:rsidRDefault="00FB412D" w:rsidP="00AB5B62">
      <w:pPr>
        <w:pStyle w:val="5111"/>
        <w:spacing w:beforeLines="10" w:before="36" w:line="240" w:lineRule="auto"/>
        <w:ind w:firstLineChars="75" w:firstLine="180"/>
        <w:jc w:val="both"/>
        <w:outlineLvl w:val="0"/>
        <w:rPr>
          <w:rFonts w:ascii="Times New Roman" w:cs="Times New Roman"/>
          <w:kern w:val="2"/>
        </w:rPr>
      </w:pPr>
      <w:r>
        <w:rPr>
          <w:rFonts w:ascii="Times New Roman" w:cs="Times New Roman" w:hint="eastAsia"/>
          <w:kern w:val="2"/>
        </w:rPr>
        <w:t>4</w:t>
      </w:r>
      <w:r w:rsidRPr="009A465E">
        <w:rPr>
          <w:rFonts w:ascii="Times New Roman" w:cs="Times New Roman"/>
          <w:kern w:val="2"/>
        </w:rPr>
        <w:t xml:space="preserve">.1 </w:t>
      </w:r>
      <w:r w:rsidRPr="009A465E">
        <w:rPr>
          <w:rFonts w:ascii="Times New Roman" w:hAnsi="標楷體" w:cs="Times New Roman"/>
          <w:kern w:val="2"/>
        </w:rPr>
        <w:t>功率限制：</w:t>
      </w:r>
    </w:p>
    <w:p w:rsidR="00FB412D" w:rsidRPr="009A465E" w:rsidRDefault="00FB412D" w:rsidP="00AB5B62">
      <w:pPr>
        <w:pStyle w:val="5111"/>
        <w:spacing w:beforeLines="10" w:before="36" w:line="240" w:lineRule="auto"/>
        <w:jc w:val="both"/>
        <w:outlineLvl w:val="0"/>
        <w:rPr>
          <w:rFonts w:ascii="Times New Roman" w:cs="Times New Roman"/>
          <w:kern w:val="2"/>
        </w:rPr>
      </w:pPr>
      <w:r w:rsidRPr="009A465E">
        <w:rPr>
          <w:rFonts w:ascii="Times New Roman" w:cs="Times New Roman"/>
          <w:kern w:val="2"/>
        </w:rPr>
        <w:t xml:space="preserve">   </w:t>
      </w:r>
      <w:r>
        <w:rPr>
          <w:rFonts w:ascii="Times New Roman" w:cs="Times New Roman" w:hint="eastAsia"/>
          <w:kern w:val="2"/>
        </w:rPr>
        <w:t>4</w:t>
      </w:r>
      <w:r w:rsidRPr="009A465E">
        <w:rPr>
          <w:rFonts w:ascii="Times New Roman" w:cs="Times New Roman"/>
          <w:kern w:val="2"/>
        </w:rPr>
        <w:t xml:space="preserve">.1.1 </w:t>
      </w:r>
      <w:r w:rsidRPr="009A465E">
        <w:rPr>
          <w:rFonts w:ascii="Times New Roman" w:hAnsi="標楷體" w:cs="Times New Roman"/>
          <w:kern w:val="2"/>
        </w:rPr>
        <w:t>發射功率限制：</w:t>
      </w:r>
    </w:p>
    <w:p w:rsidR="00FB412D" w:rsidRPr="00951F1D" w:rsidRDefault="00FB412D" w:rsidP="00951F1D">
      <w:pPr>
        <w:pStyle w:val="5111"/>
        <w:spacing w:beforeLines="10" w:before="36" w:line="240" w:lineRule="auto"/>
        <w:ind w:left="1392" w:hangingChars="580" w:hanging="1392"/>
        <w:jc w:val="both"/>
        <w:outlineLvl w:val="0"/>
        <w:rPr>
          <w:rFonts w:ascii="Times New Roman" w:hAnsi="標楷體" w:cs="Times New Roman"/>
          <w:kern w:val="2"/>
        </w:rPr>
      </w:pPr>
      <w:r w:rsidRPr="009A465E">
        <w:rPr>
          <w:rFonts w:ascii="Times New Roman" w:cs="Times New Roman"/>
          <w:kern w:val="2"/>
        </w:rPr>
        <w:t xml:space="preserve">     </w:t>
      </w:r>
      <w:r>
        <w:rPr>
          <w:rFonts w:ascii="Times New Roman" w:cs="Times New Roman" w:hint="eastAsia"/>
          <w:kern w:val="2"/>
        </w:rPr>
        <w:t>4</w:t>
      </w:r>
      <w:r w:rsidRPr="009A465E">
        <w:rPr>
          <w:rFonts w:ascii="Times New Roman" w:cs="Times New Roman"/>
          <w:kern w:val="2"/>
        </w:rPr>
        <w:t xml:space="preserve">.1.1.1 </w:t>
      </w:r>
      <w:r w:rsidR="006F72D9" w:rsidRPr="006F72D9">
        <w:rPr>
          <w:rFonts w:ascii="Times New Roman" w:hAnsi="標楷體" w:cs="Times New Roman" w:hint="eastAsia"/>
          <w:kern w:val="2"/>
        </w:rPr>
        <w:t>傳導發射功率應符合附表</w:t>
      </w:r>
      <w:proofErr w:type="gramStart"/>
      <w:r w:rsidR="006F72D9" w:rsidRPr="006F72D9">
        <w:rPr>
          <w:rFonts w:ascii="Times New Roman" w:hAnsi="標楷體" w:cs="Times New Roman" w:hint="eastAsia"/>
          <w:kern w:val="2"/>
        </w:rPr>
        <w:t>一</w:t>
      </w:r>
      <w:proofErr w:type="gramEnd"/>
      <w:r w:rsidR="006F72D9" w:rsidRPr="006F72D9">
        <w:rPr>
          <w:rFonts w:ascii="Times New Roman" w:hAnsi="標楷體" w:cs="Times New Roman" w:hint="eastAsia"/>
          <w:kern w:val="2"/>
        </w:rPr>
        <w:t>之規定，且與額定輸出功率值誤差應在±</w:t>
      </w:r>
      <w:r w:rsidR="006F72D9" w:rsidRPr="006F72D9">
        <w:rPr>
          <w:rFonts w:ascii="Times New Roman" w:hAnsi="標楷體" w:cs="Times New Roman" w:hint="eastAsia"/>
          <w:kern w:val="2"/>
        </w:rPr>
        <w:t>2.7dB</w:t>
      </w:r>
      <w:r w:rsidR="006F72D9" w:rsidRPr="006F72D9">
        <w:rPr>
          <w:rFonts w:ascii="Times New Roman" w:hAnsi="標楷體" w:cs="Times New Roman" w:hint="eastAsia"/>
          <w:kern w:val="2"/>
        </w:rPr>
        <w:t>內</w:t>
      </w:r>
      <w:r w:rsidR="003F3DFE">
        <w:rPr>
          <w:rFonts w:ascii="Times New Roman" w:hAnsi="標楷體" w:cs="Times New Roman" w:hint="eastAsia"/>
          <w:kern w:val="2"/>
        </w:rPr>
        <w:t>。</w:t>
      </w:r>
    </w:p>
    <w:p w:rsidR="00FB412D" w:rsidRPr="009A465E" w:rsidRDefault="00FB412D" w:rsidP="00951F1D">
      <w:pPr>
        <w:pStyle w:val="5111"/>
        <w:spacing w:beforeLines="10" w:before="36" w:line="240" w:lineRule="auto"/>
        <w:ind w:left="1392" w:hangingChars="580" w:hanging="1392"/>
        <w:jc w:val="both"/>
        <w:outlineLvl w:val="0"/>
        <w:rPr>
          <w:rFonts w:ascii="Times New Roman" w:cs="Times New Roman"/>
          <w:kern w:val="2"/>
        </w:rPr>
      </w:pPr>
      <w:r w:rsidRPr="00951F1D">
        <w:rPr>
          <w:rFonts w:ascii="Times New Roman" w:hAnsi="標楷體" w:cs="Times New Roman"/>
          <w:kern w:val="2"/>
        </w:rPr>
        <w:t xml:space="preserve">     </w:t>
      </w:r>
      <w:r w:rsidRPr="00951F1D">
        <w:rPr>
          <w:rFonts w:ascii="Times New Roman" w:hAnsi="標楷體" w:cs="Times New Roman" w:hint="eastAsia"/>
          <w:kern w:val="2"/>
        </w:rPr>
        <w:t>4</w:t>
      </w:r>
      <w:r w:rsidRPr="00951F1D">
        <w:rPr>
          <w:rFonts w:ascii="Times New Roman" w:hAnsi="標楷體" w:cs="Times New Roman"/>
          <w:kern w:val="2"/>
        </w:rPr>
        <w:t xml:space="preserve">.1.1.2 </w:t>
      </w:r>
      <w:r w:rsidRPr="00951F1D">
        <w:rPr>
          <w:rFonts w:ascii="Times New Roman" w:hAnsi="標楷體" w:cs="Times New Roman" w:hint="eastAsia"/>
          <w:kern w:val="2"/>
        </w:rPr>
        <w:t>最大有效等向輻射功率</w:t>
      </w:r>
      <w:r w:rsidR="003F3DFE">
        <w:rPr>
          <w:rFonts w:ascii="Times New Roman" w:hAnsi="標楷體" w:cs="Times New Roman" w:hint="eastAsia"/>
          <w:kern w:val="2"/>
        </w:rPr>
        <w:t>（</w:t>
      </w:r>
      <w:r w:rsidRPr="00951F1D">
        <w:rPr>
          <w:rFonts w:ascii="Times New Roman" w:hAnsi="標楷體" w:cs="Times New Roman" w:hint="eastAsia"/>
          <w:kern w:val="2"/>
        </w:rPr>
        <w:t>Effective Isotropic Radiated Power</w:t>
      </w:r>
      <w:r w:rsidRPr="00951F1D">
        <w:rPr>
          <w:rFonts w:ascii="Times New Roman" w:hAnsi="標楷體" w:cs="Times New Roman" w:hint="eastAsia"/>
          <w:kern w:val="2"/>
        </w:rPr>
        <w:t>，</w:t>
      </w:r>
      <w:r w:rsidRPr="00951F1D">
        <w:rPr>
          <w:rFonts w:ascii="Times New Roman" w:hAnsi="標楷體" w:cs="Times New Roman" w:hint="eastAsia"/>
          <w:kern w:val="2"/>
        </w:rPr>
        <w:t>EIRP</w:t>
      </w:r>
      <w:r w:rsidR="003F3DFE">
        <w:rPr>
          <w:rFonts w:ascii="Times New Roman" w:hAnsi="標楷體" w:cs="Times New Roman" w:hint="eastAsia"/>
          <w:kern w:val="2"/>
        </w:rPr>
        <w:t>）</w:t>
      </w:r>
      <w:r w:rsidRPr="00951F1D">
        <w:rPr>
          <w:rFonts w:ascii="Times New Roman" w:hAnsi="標楷體" w:cs="Times New Roman" w:hint="eastAsia"/>
          <w:kern w:val="2"/>
        </w:rPr>
        <w:t>應符合行動寬頻基地</w:t>
      </w:r>
      <w:proofErr w:type="gramStart"/>
      <w:r w:rsidRPr="00951F1D">
        <w:rPr>
          <w:rFonts w:ascii="Times New Roman" w:hAnsi="標楷體" w:cs="Times New Roman" w:hint="eastAsia"/>
          <w:kern w:val="2"/>
        </w:rPr>
        <w:t>臺審驗</w:t>
      </w:r>
      <w:proofErr w:type="gramEnd"/>
      <w:r w:rsidRPr="00951F1D">
        <w:rPr>
          <w:rFonts w:ascii="Times New Roman" w:hAnsi="標楷體" w:cs="Times New Roman" w:hint="eastAsia"/>
          <w:kern w:val="2"/>
        </w:rPr>
        <w:t>技術規範規定之最大有效等向輻射功率，於基地</w:t>
      </w:r>
      <w:proofErr w:type="gramStart"/>
      <w:r w:rsidRPr="00951F1D">
        <w:rPr>
          <w:rFonts w:ascii="Times New Roman" w:hAnsi="標楷體" w:cs="Times New Roman" w:hint="eastAsia"/>
          <w:kern w:val="2"/>
        </w:rPr>
        <w:t>臺審驗</w:t>
      </w:r>
      <w:proofErr w:type="gramEnd"/>
      <w:r w:rsidRPr="00951F1D">
        <w:rPr>
          <w:rFonts w:ascii="Times New Roman" w:hAnsi="標楷體" w:cs="Times New Roman" w:hint="eastAsia"/>
          <w:kern w:val="2"/>
        </w:rPr>
        <w:t>時再行測試</w:t>
      </w:r>
      <w:r>
        <w:rPr>
          <w:rFonts w:ascii="Times New Roman" w:hAnsi="標楷體" w:cs="Times New Roman" w:hint="eastAsia"/>
          <w:kern w:val="2"/>
        </w:rPr>
        <w:t>。</w:t>
      </w:r>
    </w:p>
    <w:p w:rsidR="00FB412D" w:rsidRPr="009A465E" w:rsidRDefault="00FB412D" w:rsidP="00AB5B62">
      <w:pPr>
        <w:pStyle w:val="5111"/>
        <w:spacing w:beforeLines="10" w:before="36" w:line="240" w:lineRule="auto"/>
        <w:ind w:firstLineChars="150" w:firstLine="360"/>
        <w:jc w:val="both"/>
        <w:outlineLvl w:val="0"/>
        <w:rPr>
          <w:rFonts w:ascii="Times New Roman" w:cs="Times New Roman"/>
          <w:kern w:val="2"/>
        </w:rPr>
      </w:pPr>
      <w:r>
        <w:rPr>
          <w:rFonts w:ascii="Times New Roman" w:cs="Times New Roman" w:hint="eastAsia"/>
          <w:kern w:val="2"/>
        </w:rPr>
        <w:t>4</w:t>
      </w:r>
      <w:r w:rsidRPr="009A465E">
        <w:rPr>
          <w:rFonts w:ascii="Times New Roman" w:cs="Times New Roman"/>
          <w:kern w:val="2"/>
        </w:rPr>
        <w:t xml:space="preserve">.1.2 </w:t>
      </w:r>
      <w:r w:rsidRPr="009A465E">
        <w:rPr>
          <w:rFonts w:ascii="Times New Roman" w:hAnsi="標楷體" w:cs="Times New Roman"/>
          <w:kern w:val="2"/>
        </w:rPr>
        <w:t>測試方法：</w:t>
      </w:r>
    </w:p>
    <w:p w:rsidR="00FB412D" w:rsidRPr="009A465E" w:rsidRDefault="00FB412D" w:rsidP="003D3835">
      <w:pPr>
        <w:pStyle w:val="5111"/>
        <w:spacing w:beforeLines="10" w:before="36" w:line="240" w:lineRule="auto"/>
        <w:ind w:left="1392" w:hangingChars="580" w:hanging="1392"/>
        <w:jc w:val="both"/>
        <w:outlineLvl w:val="0"/>
        <w:rPr>
          <w:rFonts w:ascii="Times New Roman" w:cs="Times New Roman"/>
          <w:kern w:val="2"/>
        </w:rPr>
      </w:pPr>
      <w:r w:rsidRPr="009A465E">
        <w:rPr>
          <w:rFonts w:ascii="Times New Roman" w:cs="Times New Roman"/>
          <w:kern w:val="2"/>
        </w:rPr>
        <w:t xml:space="preserve">     </w:t>
      </w:r>
      <w:r w:rsidR="00E97BE8">
        <w:rPr>
          <w:rFonts w:ascii="Times New Roman" w:cs="Times New Roman" w:hint="eastAsia"/>
          <w:kern w:val="2"/>
        </w:rPr>
        <w:t>4</w:t>
      </w:r>
      <w:r w:rsidRPr="009A465E">
        <w:rPr>
          <w:rFonts w:ascii="Times New Roman" w:cs="Times New Roman"/>
          <w:kern w:val="2"/>
        </w:rPr>
        <w:t xml:space="preserve">.1.2.1 </w:t>
      </w:r>
      <w:r w:rsidRPr="00951F1D">
        <w:rPr>
          <w:rFonts w:ascii="Times New Roman" w:hAnsi="標楷體" w:cs="Times New Roman" w:hint="eastAsia"/>
          <w:kern w:val="2"/>
        </w:rPr>
        <w:t>量測發射功率時，必須使用均方根</w:t>
      </w:r>
      <w:proofErr w:type="gramStart"/>
      <w:r w:rsidRPr="00951F1D">
        <w:rPr>
          <w:rFonts w:ascii="Times New Roman" w:hAnsi="標楷體" w:cs="Times New Roman" w:hint="eastAsia"/>
          <w:kern w:val="2"/>
        </w:rPr>
        <w:t>值等效電壓</w:t>
      </w:r>
      <w:proofErr w:type="gramEnd"/>
      <w:r w:rsidRPr="00951F1D">
        <w:rPr>
          <w:rFonts w:ascii="Times New Roman" w:hAnsi="標楷體" w:cs="Times New Roman" w:hint="eastAsia"/>
          <w:kern w:val="2"/>
        </w:rPr>
        <w:t>之儀器</w:t>
      </w:r>
      <w:proofErr w:type="gramStart"/>
      <w:r w:rsidRPr="00951F1D">
        <w:rPr>
          <w:rFonts w:ascii="Times New Roman" w:hAnsi="標楷體" w:cs="Times New Roman" w:hint="eastAsia"/>
          <w:kern w:val="2"/>
        </w:rPr>
        <w:t>量測於任何</w:t>
      </w:r>
      <w:proofErr w:type="gramEnd"/>
      <w:r w:rsidRPr="00951F1D">
        <w:rPr>
          <w:rFonts w:ascii="Times New Roman" w:hAnsi="標楷體" w:cs="Times New Roman" w:hint="eastAsia"/>
          <w:kern w:val="2"/>
        </w:rPr>
        <w:t>連續傳輸時段，量測結果須依儀器之反應時間、解析頻寬能力及靈敏度等調整得出正確之發射功率</w:t>
      </w:r>
      <w:r w:rsidRPr="009A465E">
        <w:rPr>
          <w:rFonts w:ascii="Times New Roman" w:hAnsi="標楷體" w:cs="Times New Roman"/>
          <w:kern w:val="2"/>
        </w:rPr>
        <w:t>。</w:t>
      </w:r>
    </w:p>
    <w:p w:rsidR="00FB412D" w:rsidRPr="009A465E" w:rsidRDefault="00FB412D" w:rsidP="003D3835">
      <w:pPr>
        <w:pStyle w:val="5111"/>
        <w:spacing w:beforeLines="10" w:before="36" w:line="240" w:lineRule="auto"/>
        <w:ind w:left="1392" w:hangingChars="580" w:hanging="1392"/>
        <w:jc w:val="both"/>
        <w:outlineLvl w:val="0"/>
        <w:rPr>
          <w:rFonts w:ascii="Times New Roman" w:cs="Times New Roman"/>
          <w:kern w:val="2"/>
        </w:rPr>
      </w:pPr>
      <w:r w:rsidRPr="009A465E">
        <w:rPr>
          <w:rFonts w:ascii="Times New Roman" w:cs="Times New Roman"/>
          <w:kern w:val="2"/>
        </w:rPr>
        <w:t xml:space="preserve">     </w:t>
      </w:r>
      <w:r w:rsidR="00E97BE8">
        <w:rPr>
          <w:rFonts w:ascii="Times New Roman" w:cs="Times New Roman" w:hint="eastAsia"/>
          <w:kern w:val="2"/>
        </w:rPr>
        <w:t>4</w:t>
      </w:r>
      <w:r w:rsidRPr="009A465E">
        <w:rPr>
          <w:rFonts w:ascii="Times New Roman" w:cs="Times New Roman"/>
          <w:kern w:val="2"/>
        </w:rPr>
        <w:t xml:space="preserve">.1.2.2 </w:t>
      </w:r>
      <w:r w:rsidRPr="00951F1D">
        <w:rPr>
          <w:rFonts w:ascii="Times New Roman" w:hAnsi="標楷體" w:cs="Times New Roman" w:hint="eastAsia"/>
          <w:kern w:val="2"/>
        </w:rPr>
        <w:t>檢測頻道為低、中、高三個頻道，對不同工作頻寬之最大調變級數發射模式，均應分別檢測之</w:t>
      </w:r>
      <w:r w:rsidRPr="009A465E">
        <w:rPr>
          <w:rFonts w:ascii="Times New Roman" w:hAnsi="標楷體" w:cs="Times New Roman"/>
          <w:kern w:val="2"/>
        </w:rPr>
        <w:t>。</w:t>
      </w:r>
    </w:p>
    <w:p w:rsidR="00FB412D" w:rsidRPr="009A465E" w:rsidRDefault="00E97BE8" w:rsidP="00AB5B62">
      <w:pPr>
        <w:pStyle w:val="5111"/>
        <w:spacing w:beforeLines="10" w:before="36" w:line="240" w:lineRule="auto"/>
        <w:ind w:firstLineChars="75" w:firstLine="180"/>
        <w:jc w:val="both"/>
        <w:outlineLvl w:val="0"/>
        <w:rPr>
          <w:rFonts w:ascii="Times New Roman" w:cs="Times New Roman"/>
          <w:kern w:val="2"/>
        </w:rPr>
      </w:pPr>
      <w:r>
        <w:rPr>
          <w:rFonts w:ascii="Times New Roman" w:cs="Times New Roman" w:hint="eastAsia"/>
          <w:kern w:val="2"/>
        </w:rPr>
        <w:t>4</w:t>
      </w:r>
      <w:r w:rsidR="00FB412D" w:rsidRPr="009A465E">
        <w:rPr>
          <w:rFonts w:ascii="Times New Roman" w:cs="Times New Roman"/>
          <w:kern w:val="2"/>
        </w:rPr>
        <w:t xml:space="preserve">.2 </w:t>
      </w:r>
      <w:r w:rsidR="00FB412D" w:rsidRPr="00951F1D">
        <w:rPr>
          <w:rFonts w:ascii="Times New Roman" w:hAnsi="標楷體" w:cs="Times New Roman" w:hint="eastAsia"/>
          <w:kern w:val="2"/>
        </w:rPr>
        <w:t>傳導帶外輻射發射限制</w:t>
      </w:r>
      <w:r w:rsidR="00FB412D" w:rsidRPr="009A465E">
        <w:rPr>
          <w:rFonts w:ascii="Times New Roman" w:hAnsi="標楷體" w:cs="Times New Roman"/>
          <w:kern w:val="2"/>
        </w:rPr>
        <w:t>：</w:t>
      </w:r>
    </w:p>
    <w:p w:rsidR="00FB412D" w:rsidRPr="009A465E" w:rsidRDefault="00FB412D" w:rsidP="00FB412D">
      <w:pPr>
        <w:pStyle w:val="5111"/>
        <w:spacing w:beforeLines="10" w:before="36" w:line="240" w:lineRule="auto"/>
        <w:ind w:leftChars="149" w:left="963" w:hangingChars="252" w:hanging="605"/>
        <w:jc w:val="both"/>
        <w:outlineLvl w:val="0"/>
        <w:rPr>
          <w:rFonts w:ascii="Times New Roman" w:cs="Times New Roman"/>
          <w:kern w:val="2"/>
        </w:rPr>
      </w:pPr>
      <w:r>
        <w:rPr>
          <w:rFonts w:ascii="Times New Roman" w:cs="Times New Roman" w:hint="eastAsia"/>
          <w:kern w:val="2"/>
        </w:rPr>
        <w:lastRenderedPageBreak/>
        <w:t>4</w:t>
      </w:r>
      <w:r w:rsidRPr="009A465E">
        <w:rPr>
          <w:rFonts w:ascii="Times New Roman" w:cs="Times New Roman"/>
          <w:kern w:val="2"/>
        </w:rPr>
        <w:t xml:space="preserve">.2.1 </w:t>
      </w:r>
      <w:r w:rsidRPr="00951F1D">
        <w:rPr>
          <w:rFonts w:ascii="Times New Roman" w:hAnsi="標楷體" w:cs="Times New Roman" w:hint="eastAsia"/>
          <w:kern w:val="2"/>
        </w:rPr>
        <w:t>在工作頻帶外之任意輻射發射應</w:t>
      </w:r>
      <w:proofErr w:type="gramStart"/>
      <w:r w:rsidRPr="00951F1D">
        <w:rPr>
          <w:rFonts w:ascii="Times New Roman" w:hAnsi="標楷體" w:cs="Times New Roman" w:hint="eastAsia"/>
          <w:kern w:val="2"/>
        </w:rPr>
        <w:t>低於主波發射</w:t>
      </w:r>
      <w:proofErr w:type="gramEnd"/>
      <w:r w:rsidRPr="00951F1D">
        <w:rPr>
          <w:rFonts w:ascii="Times New Roman" w:hAnsi="標楷體" w:cs="Times New Roman" w:hint="eastAsia"/>
          <w:kern w:val="2"/>
        </w:rPr>
        <w:t>功率</w:t>
      </w:r>
      <w:r w:rsidR="003F3DFE">
        <w:rPr>
          <w:rFonts w:ascii="Times New Roman" w:hAnsi="標楷體" w:cs="Times New Roman" w:hint="eastAsia"/>
          <w:kern w:val="2"/>
        </w:rPr>
        <w:t>（</w:t>
      </w:r>
      <w:r w:rsidRPr="00951F1D">
        <w:rPr>
          <w:rFonts w:ascii="Times New Roman" w:hAnsi="標楷體" w:cs="Times New Roman" w:hint="eastAsia"/>
          <w:kern w:val="2"/>
        </w:rPr>
        <w:t>P</w:t>
      </w:r>
      <w:r w:rsidR="003F3DFE">
        <w:rPr>
          <w:rFonts w:ascii="Times New Roman" w:hAnsi="標楷體" w:cs="Times New Roman" w:hint="eastAsia"/>
          <w:kern w:val="2"/>
        </w:rPr>
        <w:t>）</w:t>
      </w:r>
      <w:r w:rsidRPr="00951F1D">
        <w:rPr>
          <w:rFonts w:ascii="Times New Roman" w:hAnsi="標楷體" w:cs="Times New Roman" w:hint="eastAsia"/>
          <w:kern w:val="2"/>
        </w:rPr>
        <w:t>，量</w:t>
      </w:r>
      <w:proofErr w:type="gramStart"/>
      <w:r w:rsidRPr="00951F1D">
        <w:rPr>
          <w:rFonts w:ascii="Times New Roman" w:hAnsi="標楷體" w:cs="Times New Roman" w:hint="eastAsia"/>
          <w:kern w:val="2"/>
        </w:rPr>
        <w:t>測以瓦</w:t>
      </w:r>
      <w:proofErr w:type="gramEnd"/>
      <w:r w:rsidRPr="00951F1D">
        <w:rPr>
          <w:rFonts w:ascii="Times New Roman" w:hAnsi="標楷體" w:cs="Times New Roman" w:hint="eastAsia"/>
          <w:kern w:val="2"/>
        </w:rPr>
        <w:t>計算，於工作頻道外邊緣衰減量應大於</w:t>
      </w:r>
      <w:r w:rsidRPr="00951F1D">
        <w:rPr>
          <w:rFonts w:ascii="Times New Roman" w:hAnsi="標楷體" w:cs="Times New Roman" w:hint="eastAsia"/>
          <w:kern w:val="2"/>
        </w:rPr>
        <w:t>43 + 10 log</w:t>
      </w:r>
      <w:r w:rsidR="003F3DFE">
        <w:rPr>
          <w:rFonts w:ascii="Times New Roman" w:hAnsi="標楷體" w:cs="Times New Roman" w:hint="eastAsia"/>
          <w:kern w:val="2"/>
        </w:rPr>
        <w:t>（</w:t>
      </w:r>
      <w:r w:rsidRPr="00951F1D">
        <w:rPr>
          <w:rFonts w:ascii="Times New Roman" w:hAnsi="標楷體" w:cs="Times New Roman" w:hint="eastAsia"/>
          <w:kern w:val="2"/>
        </w:rPr>
        <w:t>P</w:t>
      </w:r>
      <w:r w:rsidR="003F3DFE">
        <w:rPr>
          <w:rFonts w:ascii="Times New Roman" w:hAnsi="標楷體" w:cs="Times New Roman" w:hint="eastAsia"/>
          <w:kern w:val="2"/>
        </w:rPr>
        <w:t>）</w:t>
      </w:r>
      <w:r w:rsidRPr="00951F1D">
        <w:rPr>
          <w:rFonts w:ascii="Times New Roman" w:hAnsi="標楷體" w:cs="Times New Roman" w:hint="eastAsia"/>
          <w:kern w:val="2"/>
        </w:rPr>
        <w:t xml:space="preserve"> dB</w:t>
      </w:r>
      <w:r w:rsidRPr="00951F1D">
        <w:rPr>
          <w:rFonts w:ascii="Times New Roman" w:hAnsi="標楷體" w:cs="Times New Roman" w:hint="eastAsia"/>
          <w:kern w:val="2"/>
        </w:rPr>
        <w:t>。</w:t>
      </w:r>
    </w:p>
    <w:p w:rsidR="00FB412D" w:rsidRPr="009A465E" w:rsidRDefault="00FB412D" w:rsidP="00AB5B62">
      <w:pPr>
        <w:pStyle w:val="5111"/>
        <w:spacing w:beforeLines="10" w:before="36" w:line="240" w:lineRule="auto"/>
        <w:ind w:firstLineChars="150" w:firstLine="360"/>
        <w:jc w:val="both"/>
        <w:outlineLvl w:val="0"/>
        <w:rPr>
          <w:rFonts w:ascii="Times New Roman" w:cs="Times New Roman"/>
          <w:kern w:val="2"/>
        </w:rPr>
      </w:pPr>
      <w:r>
        <w:rPr>
          <w:rFonts w:ascii="Times New Roman" w:cs="Times New Roman" w:hint="eastAsia"/>
          <w:kern w:val="2"/>
        </w:rPr>
        <w:t>4</w:t>
      </w:r>
      <w:r w:rsidRPr="009A465E">
        <w:rPr>
          <w:rFonts w:ascii="Times New Roman" w:cs="Times New Roman"/>
          <w:kern w:val="2"/>
        </w:rPr>
        <w:t xml:space="preserve">.2.2 </w:t>
      </w:r>
      <w:r w:rsidRPr="009A465E">
        <w:rPr>
          <w:rFonts w:ascii="Times New Roman" w:hAnsi="標楷體" w:cs="Times New Roman"/>
          <w:kern w:val="2"/>
        </w:rPr>
        <w:t>測試方法：</w:t>
      </w:r>
    </w:p>
    <w:p w:rsidR="00FB412D" w:rsidRDefault="00FB412D" w:rsidP="003D3835">
      <w:pPr>
        <w:pStyle w:val="5111"/>
        <w:spacing w:beforeLines="10" w:before="36" w:line="240" w:lineRule="auto"/>
        <w:ind w:left="1392" w:hangingChars="580" w:hanging="1392"/>
        <w:jc w:val="both"/>
        <w:outlineLvl w:val="0"/>
        <w:rPr>
          <w:rFonts w:ascii="標楷體" w:hAnsi="標楷體"/>
        </w:rPr>
      </w:pPr>
      <w:r w:rsidRPr="009A465E">
        <w:rPr>
          <w:rFonts w:ascii="Times New Roman" w:cs="Times New Roman"/>
          <w:kern w:val="2"/>
        </w:rPr>
        <w:t xml:space="preserve">     </w:t>
      </w:r>
      <w:r>
        <w:rPr>
          <w:rFonts w:ascii="Times New Roman" w:cs="Times New Roman" w:hint="eastAsia"/>
          <w:kern w:val="2"/>
        </w:rPr>
        <w:t>4</w:t>
      </w:r>
      <w:r w:rsidRPr="009A465E">
        <w:rPr>
          <w:rFonts w:ascii="Times New Roman" w:cs="Times New Roman"/>
          <w:kern w:val="2"/>
        </w:rPr>
        <w:t xml:space="preserve">.2.2.1 </w:t>
      </w:r>
      <w:r w:rsidRPr="008A13B5">
        <w:rPr>
          <w:rFonts w:ascii="標楷體" w:hAnsi="標楷體" w:hint="eastAsia"/>
        </w:rPr>
        <w:t>工作頻率低於</w:t>
      </w:r>
      <w:r w:rsidRPr="008A13B5">
        <w:rPr>
          <w:rFonts w:ascii="標楷體" w:hAnsi="標楷體"/>
        </w:rPr>
        <w:t>1GHz之設備</w:t>
      </w:r>
      <w:r>
        <w:rPr>
          <w:rFonts w:ascii="標楷體" w:hAnsi="標楷體" w:hint="eastAsia"/>
        </w:rPr>
        <w:t>：</w:t>
      </w:r>
    </w:p>
    <w:p w:rsidR="00FB412D" w:rsidRDefault="00FB412D" w:rsidP="003F3DFE">
      <w:pPr>
        <w:ind w:leftChars="354" w:left="1841" w:hangingChars="413" w:hanging="991"/>
        <w:jc w:val="both"/>
        <w:rPr>
          <w:rFonts w:ascii="標楷體" w:eastAsia="標楷體" w:hAnsi="標楷體"/>
        </w:rPr>
      </w:pPr>
      <w:r>
        <w:rPr>
          <w:rFonts w:hint="eastAsia"/>
        </w:rPr>
        <w:t xml:space="preserve">4.2.2.1.1 </w:t>
      </w:r>
      <w:r w:rsidRPr="008A13B5">
        <w:rPr>
          <w:rFonts w:ascii="標楷體" w:eastAsia="標楷體" w:hAnsi="標楷體"/>
        </w:rPr>
        <w:t>量測</w:t>
      </w:r>
      <w:r w:rsidRPr="008A13B5">
        <w:rPr>
          <w:rFonts w:ascii="標楷體" w:eastAsia="標楷體" w:hAnsi="標楷體" w:hint="eastAsia"/>
        </w:rPr>
        <w:t>頻道邊緣</w:t>
      </w:r>
      <w:proofErr w:type="gramStart"/>
      <w:r w:rsidRPr="008A13B5">
        <w:rPr>
          <w:rFonts w:ascii="標楷體" w:eastAsia="標楷體" w:hAnsi="標楷體" w:hint="eastAsia"/>
        </w:rPr>
        <w:t>外至帶外</w:t>
      </w:r>
      <w:proofErr w:type="gramEnd"/>
      <w:r w:rsidRPr="008A13B5">
        <w:rPr>
          <w:rFonts w:ascii="標楷體" w:eastAsia="標楷體" w:hAnsi="標楷體"/>
        </w:rPr>
        <w:t>1GHz</w:t>
      </w:r>
      <w:r w:rsidRPr="008A13B5">
        <w:rPr>
          <w:rFonts w:ascii="標楷體" w:eastAsia="標楷體" w:hAnsi="標楷體" w:hint="eastAsia"/>
        </w:rPr>
        <w:t>範圍內</w:t>
      </w:r>
      <w:r w:rsidRPr="008A13B5">
        <w:rPr>
          <w:rFonts w:ascii="標楷體" w:eastAsia="標楷體" w:hAnsi="標楷體"/>
        </w:rPr>
        <w:t>，應使用解析頻寬設定為100kHz 以上的</w:t>
      </w:r>
      <w:proofErr w:type="gramStart"/>
      <w:r w:rsidRPr="008A13B5">
        <w:rPr>
          <w:rFonts w:ascii="標楷體" w:eastAsia="標楷體" w:hAnsi="標楷體"/>
        </w:rPr>
        <w:t>頻譜量測</w:t>
      </w:r>
      <w:proofErr w:type="gramEnd"/>
      <w:r w:rsidRPr="008A13B5">
        <w:rPr>
          <w:rFonts w:ascii="標楷體" w:eastAsia="標楷體" w:hAnsi="標楷體"/>
        </w:rPr>
        <w:t>儀器執行量測。</w:t>
      </w:r>
      <w:proofErr w:type="gramStart"/>
      <w:r w:rsidRPr="008A13B5">
        <w:rPr>
          <w:rFonts w:ascii="標楷體" w:eastAsia="標楷體" w:hAnsi="標楷體"/>
        </w:rPr>
        <w:t>量測</w:t>
      </w:r>
      <w:r w:rsidRPr="008A13B5">
        <w:rPr>
          <w:rFonts w:ascii="標楷體" w:eastAsia="標楷體" w:hAnsi="標楷體" w:hint="eastAsia"/>
        </w:rPr>
        <w:t>帶外</w:t>
      </w:r>
      <w:proofErr w:type="gramEnd"/>
      <w:r w:rsidRPr="008A13B5">
        <w:rPr>
          <w:rFonts w:ascii="標楷體" w:eastAsia="標楷體" w:hAnsi="標楷體"/>
        </w:rPr>
        <w:t>1GHz以上</w:t>
      </w:r>
      <w:r w:rsidRPr="008A13B5">
        <w:rPr>
          <w:rFonts w:ascii="標楷體" w:eastAsia="標楷體" w:hAnsi="標楷體" w:hint="eastAsia"/>
        </w:rPr>
        <w:t>範圍</w:t>
      </w:r>
      <w:r w:rsidRPr="008A13B5">
        <w:rPr>
          <w:rFonts w:ascii="標楷體" w:eastAsia="標楷體" w:hAnsi="標楷體"/>
        </w:rPr>
        <w:t>，應使用解析頻寬設定為1MHz 以上的</w:t>
      </w:r>
      <w:proofErr w:type="gramStart"/>
      <w:r w:rsidRPr="008A13B5">
        <w:rPr>
          <w:rFonts w:ascii="標楷體" w:eastAsia="標楷體" w:hAnsi="標楷體"/>
        </w:rPr>
        <w:t>頻譜量測</w:t>
      </w:r>
      <w:proofErr w:type="gramEnd"/>
      <w:r w:rsidRPr="008A13B5">
        <w:rPr>
          <w:rFonts w:ascii="標楷體" w:eastAsia="標楷體" w:hAnsi="標楷體"/>
        </w:rPr>
        <w:t>儀器執行量測。</w:t>
      </w:r>
    </w:p>
    <w:p w:rsidR="00FB412D" w:rsidRPr="00951F1D" w:rsidRDefault="00FB412D" w:rsidP="003F3DFE">
      <w:pPr>
        <w:ind w:leftChars="354" w:left="1841" w:hangingChars="413" w:hanging="991"/>
        <w:jc w:val="both"/>
        <w:rPr>
          <w:rFonts w:ascii="標楷體" w:eastAsia="標楷體" w:hAnsi="標楷體"/>
        </w:rPr>
      </w:pPr>
      <w:r w:rsidRPr="00951F1D">
        <w:rPr>
          <w:rFonts w:hint="eastAsia"/>
        </w:rPr>
        <w:t>4.2.2.1.2</w:t>
      </w:r>
      <w:r>
        <w:rPr>
          <w:rFonts w:hint="eastAsia"/>
        </w:rPr>
        <w:t xml:space="preserve"> </w:t>
      </w:r>
      <w:r w:rsidRPr="00951F1D">
        <w:rPr>
          <w:rFonts w:ascii="標楷體" w:eastAsia="標楷體" w:hAnsi="標楷體" w:hint="eastAsia"/>
        </w:rPr>
        <w:t>在頻道邊緣外100kHz範圍內，得使用較小之解析頻寬，以量測正確之頻道外輻射，此時解析頻寬至少需設定為30kHz。</w:t>
      </w:r>
    </w:p>
    <w:p w:rsidR="00FB412D" w:rsidRPr="00951F1D" w:rsidRDefault="00FB412D" w:rsidP="003F3DFE">
      <w:pPr>
        <w:ind w:leftChars="354" w:left="1841" w:hangingChars="413" w:hanging="991"/>
        <w:jc w:val="both"/>
        <w:rPr>
          <w:rFonts w:ascii="標楷體" w:eastAsia="標楷體" w:hAnsi="標楷體"/>
        </w:rPr>
      </w:pPr>
      <w:r w:rsidRPr="00951F1D">
        <w:rPr>
          <w:rFonts w:hint="eastAsia"/>
        </w:rPr>
        <w:t>4.2.2.1.3</w:t>
      </w:r>
      <w:r w:rsidRPr="00951F1D">
        <w:rPr>
          <w:rFonts w:ascii="標楷體" w:eastAsia="標楷體" w:hAnsi="標楷體" w:hint="eastAsia"/>
        </w:rPr>
        <w:t xml:space="preserve"> 檢測頻道為低、中、高三個頻道，對不同工作頻寬之最大調變級數發射模式，均應分別檢測之。</w:t>
      </w:r>
    </w:p>
    <w:p w:rsidR="00FB412D" w:rsidRDefault="00FB412D" w:rsidP="003F3DFE">
      <w:pPr>
        <w:pStyle w:val="5111"/>
        <w:spacing w:beforeLines="10" w:before="36" w:line="240" w:lineRule="auto"/>
        <w:ind w:left="1392" w:hangingChars="580" w:hanging="1392"/>
        <w:jc w:val="both"/>
        <w:outlineLvl w:val="0"/>
        <w:rPr>
          <w:rFonts w:ascii="標楷體" w:hAnsi="標楷體"/>
        </w:rPr>
      </w:pPr>
      <w:r w:rsidRPr="009A465E">
        <w:rPr>
          <w:rFonts w:ascii="Times New Roman" w:cs="Times New Roman"/>
          <w:kern w:val="2"/>
        </w:rPr>
        <w:t xml:space="preserve">     </w:t>
      </w:r>
      <w:r>
        <w:rPr>
          <w:rFonts w:ascii="Times New Roman" w:cs="Times New Roman" w:hint="eastAsia"/>
          <w:kern w:val="2"/>
        </w:rPr>
        <w:t>4</w:t>
      </w:r>
      <w:r w:rsidRPr="009A465E">
        <w:rPr>
          <w:rFonts w:ascii="Times New Roman" w:cs="Times New Roman"/>
          <w:kern w:val="2"/>
        </w:rPr>
        <w:t>.2.2.</w:t>
      </w:r>
      <w:r>
        <w:rPr>
          <w:rFonts w:ascii="Times New Roman" w:cs="Times New Roman" w:hint="eastAsia"/>
          <w:kern w:val="2"/>
        </w:rPr>
        <w:t>2</w:t>
      </w:r>
      <w:r w:rsidRPr="009A465E">
        <w:rPr>
          <w:rFonts w:ascii="Times New Roman" w:cs="Times New Roman"/>
          <w:kern w:val="2"/>
        </w:rPr>
        <w:t xml:space="preserve"> </w:t>
      </w:r>
      <w:r w:rsidRPr="00951F1D">
        <w:rPr>
          <w:rFonts w:ascii="標楷體" w:hAnsi="標楷體" w:hint="eastAsia"/>
        </w:rPr>
        <w:t>工作頻率高於1GHz之設備</w:t>
      </w:r>
      <w:r>
        <w:rPr>
          <w:rFonts w:ascii="標楷體" w:hAnsi="標楷體" w:hint="eastAsia"/>
        </w:rPr>
        <w:t>：</w:t>
      </w:r>
    </w:p>
    <w:p w:rsidR="00FB412D" w:rsidRDefault="00FB412D" w:rsidP="003F3DFE">
      <w:pPr>
        <w:ind w:leftChars="354" w:left="1841" w:hangingChars="413" w:hanging="991"/>
        <w:jc w:val="both"/>
        <w:rPr>
          <w:rFonts w:ascii="標楷體" w:eastAsia="標楷體" w:hAnsi="標楷體"/>
        </w:rPr>
      </w:pPr>
      <w:r>
        <w:rPr>
          <w:rFonts w:hint="eastAsia"/>
        </w:rPr>
        <w:t>4.2.2.</w:t>
      </w:r>
      <w:r w:rsidR="00E97BE8">
        <w:rPr>
          <w:rFonts w:hint="eastAsia"/>
        </w:rPr>
        <w:t>2</w:t>
      </w:r>
      <w:r>
        <w:rPr>
          <w:rFonts w:hint="eastAsia"/>
        </w:rPr>
        <w:t xml:space="preserve">.1 </w:t>
      </w:r>
      <w:r w:rsidRPr="00951F1D">
        <w:rPr>
          <w:rFonts w:ascii="標楷體" w:eastAsia="標楷體" w:hAnsi="標楷體" w:hint="eastAsia"/>
        </w:rPr>
        <w:t>量測頻道邊緣</w:t>
      </w:r>
      <w:proofErr w:type="gramStart"/>
      <w:r w:rsidRPr="00951F1D">
        <w:rPr>
          <w:rFonts w:ascii="標楷體" w:eastAsia="標楷體" w:hAnsi="標楷體" w:hint="eastAsia"/>
        </w:rPr>
        <w:t>外至帶外</w:t>
      </w:r>
      <w:proofErr w:type="gramEnd"/>
      <w:r w:rsidRPr="00951F1D">
        <w:rPr>
          <w:rFonts w:ascii="標楷體" w:eastAsia="標楷體" w:hAnsi="標楷體" w:hint="eastAsia"/>
        </w:rPr>
        <w:t>1GHz範圍內，應使用解析頻寬設定為100kHz 以上的</w:t>
      </w:r>
      <w:proofErr w:type="gramStart"/>
      <w:r w:rsidRPr="00951F1D">
        <w:rPr>
          <w:rFonts w:ascii="標楷體" w:eastAsia="標楷體" w:hAnsi="標楷體" w:hint="eastAsia"/>
        </w:rPr>
        <w:t>頻譜量測</w:t>
      </w:r>
      <w:proofErr w:type="gramEnd"/>
      <w:r w:rsidRPr="00951F1D">
        <w:rPr>
          <w:rFonts w:ascii="標楷體" w:eastAsia="標楷體" w:hAnsi="標楷體" w:hint="eastAsia"/>
        </w:rPr>
        <w:t>儀器執行量測。</w:t>
      </w:r>
      <w:proofErr w:type="gramStart"/>
      <w:r w:rsidRPr="00951F1D">
        <w:rPr>
          <w:rFonts w:ascii="標楷體" w:eastAsia="標楷體" w:hAnsi="標楷體" w:hint="eastAsia"/>
        </w:rPr>
        <w:t>量測帶外</w:t>
      </w:r>
      <w:proofErr w:type="gramEnd"/>
      <w:r w:rsidRPr="00951F1D">
        <w:rPr>
          <w:rFonts w:ascii="標楷體" w:eastAsia="標楷體" w:hAnsi="標楷體" w:hint="eastAsia"/>
        </w:rPr>
        <w:t>1GHz以上範圍，應使用解析頻寬設定為1MHz以上的</w:t>
      </w:r>
      <w:proofErr w:type="gramStart"/>
      <w:r w:rsidRPr="00951F1D">
        <w:rPr>
          <w:rFonts w:ascii="標楷體" w:eastAsia="標楷體" w:hAnsi="標楷體" w:hint="eastAsia"/>
        </w:rPr>
        <w:t>頻譜量測</w:t>
      </w:r>
      <w:proofErr w:type="gramEnd"/>
      <w:r w:rsidRPr="00951F1D">
        <w:rPr>
          <w:rFonts w:ascii="標楷體" w:eastAsia="標楷體" w:hAnsi="標楷體" w:hint="eastAsia"/>
        </w:rPr>
        <w:t>儀器執行量測</w:t>
      </w:r>
      <w:r w:rsidRPr="008A13B5">
        <w:rPr>
          <w:rFonts w:ascii="標楷體" w:eastAsia="標楷體" w:hAnsi="標楷體"/>
        </w:rPr>
        <w:t>。</w:t>
      </w:r>
    </w:p>
    <w:p w:rsidR="00FB412D" w:rsidRPr="00951F1D" w:rsidRDefault="00FB412D" w:rsidP="003F3DFE">
      <w:pPr>
        <w:ind w:leftChars="354" w:left="1841" w:hangingChars="413" w:hanging="991"/>
        <w:jc w:val="both"/>
        <w:rPr>
          <w:rFonts w:ascii="標楷體" w:eastAsia="標楷體" w:hAnsi="標楷體"/>
        </w:rPr>
      </w:pPr>
      <w:r w:rsidRPr="00951F1D">
        <w:rPr>
          <w:rFonts w:hint="eastAsia"/>
        </w:rPr>
        <w:t>4.2.2.</w:t>
      </w:r>
      <w:r w:rsidR="00E97BE8">
        <w:rPr>
          <w:rFonts w:hint="eastAsia"/>
        </w:rPr>
        <w:t>2</w:t>
      </w:r>
      <w:r w:rsidRPr="00951F1D">
        <w:rPr>
          <w:rFonts w:hint="eastAsia"/>
        </w:rPr>
        <w:t>.2</w:t>
      </w:r>
      <w:r>
        <w:rPr>
          <w:rFonts w:hint="eastAsia"/>
        </w:rPr>
        <w:t xml:space="preserve"> </w:t>
      </w:r>
      <w:r w:rsidRPr="00951F1D">
        <w:rPr>
          <w:rFonts w:ascii="標楷體" w:eastAsia="標楷體" w:hAnsi="標楷體" w:hint="eastAsia"/>
        </w:rPr>
        <w:t>在頻道邊緣外1MHz頻寬範圍內，得使用較小之解析頻寬，以量測正確之頻道外輻射。此時解析頻寬至少需設定為1%</w:t>
      </w:r>
      <w:proofErr w:type="gramStart"/>
      <w:r w:rsidRPr="00951F1D">
        <w:rPr>
          <w:rFonts w:ascii="標楷體" w:eastAsia="標楷體" w:hAnsi="標楷體" w:hint="eastAsia"/>
        </w:rPr>
        <w:t>之主波發射</w:t>
      </w:r>
      <w:proofErr w:type="gramEnd"/>
      <w:r w:rsidRPr="00951F1D">
        <w:rPr>
          <w:rFonts w:ascii="標楷體" w:eastAsia="標楷體" w:hAnsi="標楷體" w:hint="eastAsia"/>
        </w:rPr>
        <w:t>頻寬</w:t>
      </w:r>
      <w:r w:rsidR="003F3DFE">
        <w:rPr>
          <w:rFonts w:ascii="標楷體" w:eastAsia="標楷體" w:hAnsi="標楷體" w:hint="eastAsia"/>
        </w:rPr>
        <w:t>（</w:t>
      </w:r>
      <w:r w:rsidRPr="00951F1D">
        <w:rPr>
          <w:rFonts w:ascii="標楷體" w:eastAsia="標楷體" w:hAnsi="標楷體" w:hint="eastAsia"/>
        </w:rPr>
        <w:t>26dB頻寬</w:t>
      </w:r>
      <w:r w:rsidR="003F3DFE">
        <w:rPr>
          <w:rFonts w:ascii="標楷體" w:eastAsia="標楷體" w:hAnsi="標楷體" w:hint="eastAsia"/>
        </w:rPr>
        <w:t>）</w:t>
      </w:r>
      <w:r w:rsidRPr="00951F1D">
        <w:rPr>
          <w:rFonts w:ascii="標楷體" w:eastAsia="標楷體" w:hAnsi="標楷體" w:hint="eastAsia"/>
        </w:rPr>
        <w:t>，但最大不超過100kHz。</w:t>
      </w:r>
    </w:p>
    <w:p w:rsidR="00FB412D" w:rsidRPr="00951F1D" w:rsidRDefault="00E97BE8" w:rsidP="003F3DFE">
      <w:pPr>
        <w:ind w:leftChars="354" w:left="1841" w:hangingChars="413" w:hanging="991"/>
        <w:jc w:val="both"/>
        <w:rPr>
          <w:rFonts w:ascii="標楷體" w:eastAsia="標楷體" w:hAnsi="標楷體"/>
        </w:rPr>
      </w:pPr>
      <w:r>
        <w:rPr>
          <w:rFonts w:hint="eastAsia"/>
        </w:rPr>
        <w:t>4.2.2.2</w:t>
      </w:r>
      <w:r w:rsidR="00FB412D" w:rsidRPr="00951F1D">
        <w:rPr>
          <w:rFonts w:hint="eastAsia"/>
        </w:rPr>
        <w:t>.3</w:t>
      </w:r>
      <w:r w:rsidR="00FB412D" w:rsidRPr="00951F1D">
        <w:rPr>
          <w:rFonts w:ascii="標楷體" w:eastAsia="標楷體" w:hAnsi="標楷體" w:hint="eastAsia"/>
        </w:rPr>
        <w:t xml:space="preserve"> 檢測頻道為低、中、高三個頻道，對不同工作頻寬之最大調變級數發射模式，均應分別檢測之。</w:t>
      </w:r>
    </w:p>
    <w:p w:rsidR="00FB412D" w:rsidRPr="009A465E" w:rsidRDefault="00FB412D" w:rsidP="00951F1D">
      <w:pPr>
        <w:pStyle w:val="5111"/>
        <w:spacing w:beforeLines="10" w:before="36" w:line="240" w:lineRule="auto"/>
        <w:ind w:firstLineChars="75" w:firstLine="180"/>
        <w:jc w:val="both"/>
        <w:outlineLvl w:val="0"/>
        <w:rPr>
          <w:rFonts w:ascii="Times New Roman" w:cs="Times New Roman"/>
          <w:kern w:val="2"/>
        </w:rPr>
      </w:pPr>
      <w:r>
        <w:rPr>
          <w:rFonts w:ascii="Times New Roman" w:cs="Times New Roman" w:hint="eastAsia"/>
          <w:kern w:val="2"/>
        </w:rPr>
        <w:t>4.3</w:t>
      </w:r>
      <w:r w:rsidRPr="009A465E">
        <w:rPr>
          <w:rFonts w:ascii="Times New Roman" w:cs="Times New Roman"/>
          <w:kern w:val="2"/>
        </w:rPr>
        <w:t xml:space="preserve"> </w:t>
      </w:r>
      <w:r w:rsidRPr="009A465E">
        <w:rPr>
          <w:rFonts w:ascii="Times New Roman" w:hAnsi="標楷體" w:cs="Times New Roman"/>
          <w:kern w:val="2"/>
        </w:rPr>
        <w:t>電氣安全</w:t>
      </w:r>
      <w:r w:rsidR="003F3DFE">
        <w:rPr>
          <w:rFonts w:ascii="Times New Roman" w:cs="Times New Roman"/>
          <w:kern w:val="2"/>
        </w:rPr>
        <w:t>（</w:t>
      </w:r>
      <w:r w:rsidRPr="009A465E">
        <w:rPr>
          <w:rFonts w:ascii="Times New Roman" w:cs="Times New Roman"/>
          <w:kern w:val="2"/>
        </w:rPr>
        <w:t>Safety</w:t>
      </w:r>
      <w:r w:rsidR="003F3DFE">
        <w:rPr>
          <w:rFonts w:ascii="Times New Roman" w:cs="Times New Roman"/>
          <w:kern w:val="2"/>
        </w:rPr>
        <w:t>）</w:t>
      </w:r>
      <w:r w:rsidRPr="009A465E">
        <w:rPr>
          <w:rFonts w:ascii="Times New Roman" w:hAnsi="標楷體" w:cs="Times New Roman"/>
          <w:kern w:val="2"/>
        </w:rPr>
        <w:t>：</w:t>
      </w:r>
    </w:p>
    <w:p w:rsidR="00FB412D" w:rsidRDefault="00FB412D" w:rsidP="00951F1D">
      <w:pPr>
        <w:pStyle w:val="5111"/>
        <w:spacing w:beforeLines="10" w:before="36" w:line="240" w:lineRule="auto"/>
        <w:ind w:left="600" w:hangingChars="250" w:hanging="600"/>
        <w:jc w:val="both"/>
        <w:outlineLvl w:val="0"/>
        <w:rPr>
          <w:rFonts w:ascii="Times New Roman" w:cs="Times New Roman"/>
          <w:kern w:val="2"/>
        </w:rPr>
      </w:pPr>
      <w:r w:rsidRPr="009A465E">
        <w:rPr>
          <w:rFonts w:ascii="Times New Roman" w:cs="Times New Roman"/>
          <w:kern w:val="2"/>
        </w:rPr>
        <w:t xml:space="preserve">     </w:t>
      </w:r>
      <w:r w:rsidRPr="0081687D">
        <w:rPr>
          <w:rFonts w:ascii="Times New Roman" w:hAnsi="標楷體" w:cs="Times New Roman" w:hint="eastAsia"/>
          <w:kern w:val="2"/>
        </w:rPr>
        <w:t>應符合</w:t>
      </w:r>
      <w:r w:rsidRPr="00951F1D">
        <w:rPr>
          <w:rFonts w:ascii="Times New Roman" w:cs="Times New Roman" w:hint="eastAsia"/>
          <w:kern w:val="2"/>
        </w:rPr>
        <w:t>CNS14336</w:t>
      </w:r>
      <w:r w:rsidRPr="0081687D">
        <w:rPr>
          <w:rFonts w:ascii="Times New Roman" w:hAnsi="標楷體" w:cs="Times New Roman" w:hint="eastAsia"/>
          <w:kern w:val="2"/>
        </w:rPr>
        <w:t>-1</w:t>
      </w:r>
      <w:r w:rsidRPr="0081687D">
        <w:rPr>
          <w:rFonts w:ascii="Times New Roman" w:hAnsi="標楷體" w:cs="Times New Roman" w:hint="eastAsia"/>
          <w:kern w:val="2"/>
        </w:rPr>
        <w:t>標準規範</w:t>
      </w:r>
      <w:r w:rsidRPr="009A465E">
        <w:rPr>
          <w:rFonts w:ascii="Times New Roman" w:hAnsi="標楷體" w:cs="Times New Roman"/>
          <w:kern w:val="2"/>
        </w:rPr>
        <w:t>。</w:t>
      </w:r>
    </w:p>
    <w:p w:rsidR="00FB412D" w:rsidRPr="009A465E" w:rsidRDefault="00FB412D" w:rsidP="00AB5B62">
      <w:pPr>
        <w:pStyle w:val="5111"/>
        <w:spacing w:beforeLines="10" w:before="36" w:line="240" w:lineRule="auto"/>
        <w:ind w:firstLineChars="75" w:firstLine="180"/>
        <w:jc w:val="both"/>
        <w:outlineLvl w:val="0"/>
        <w:rPr>
          <w:rFonts w:ascii="Times New Roman" w:cs="Times New Roman"/>
          <w:kern w:val="2"/>
        </w:rPr>
      </w:pPr>
      <w:r>
        <w:rPr>
          <w:rFonts w:ascii="Times New Roman" w:cs="Times New Roman" w:hint="eastAsia"/>
          <w:kern w:val="2"/>
        </w:rPr>
        <w:t>4.4</w:t>
      </w:r>
      <w:r w:rsidRPr="009A465E">
        <w:rPr>
          <w:rFonts w:ascii="Times New Roman" w:cs="Times New Roman"/>
          <w:kern w:val="2"/>
        </w:rPr>
        <w:t xml:space="preserve"> </w:t>
      </w:r>
      <w:r w:rsidRPr="009A465E">
        <w:rPr>
          <w:rFonts w:ascii="Times New Roman" w:hAnsi="標楷體" w:cs="Times New Roman"/>
          <w:kern w:val="2"/>
        </w:rPr>
        <w:t>電磁相容</w:t>
      </w:r>
      <w:r w:rsidR="003F3DFE">
        <w:rPr>
          <w:rFonts w:ascii="Times New Roman" w:cs="Times New Roman"/>
          <w:kern w:val="2"/>
        </w:rPr>
        <w:t>（</w:t>
      </w:r>
      <w:r w:rsidRPr="009A465E">
        <w:rPr>
          <w:rFonts w:ascii="Times New Roman" w:cs="Times New Roman"/>
          <w:kern w:val="2"/>
        </w:rPr>
        <w:t>Electromagnetic Compatibility, EMC</w:t>
      </w:r>
      <w:r w:rsidR="003F3DFE">
        <w:rPr>
          <w:rFonts w:ascii="Times New Roman" w:cs="Times New Roman"/>
          <w:kern w:val="2"/>
        </w:rPr>
        <w:t>）</w:t>
      </w:r>
      <w:r w:rsidRPr="009A465E">
        <w:rPr>
          <w:rFonts w:ascii="Times New Roman" w:hAnsi="標楷體" w:cs="Times New Roman"/>
          <w:kern w:val="2"/>
        </w:rPr>
        <w:t>：</w:t>
      </w:r>
    </w:p>
    <w:p w:rsidR="00FB412D" w:rsidRPr="009A465E" w:rsidRDefault="00FB412D" w:rsidP="00AB5B62">
      <w:pPr>
        <w:pStyle w:val="5111"/>
        <w:spacing w:beforeLines="10" w:before="36" w:line="240" w:lineRule="auto"/>
        <w:ind w:left="600" w:hangingChars="250" w:hanging="600"/>
        <w:jc w:val="both"/>
        <w:outlineLvl w:val="0"/>
        <w:rPr>
          <w:rFonts w:ascii="Times New Roman" w:cs="Times New Roman"/>
          <w:kern w:val="2"/>
        </w:rPr>
      </w:pPr>
      <w:r w:rsidRPr="009A465E">
        <w:rPr>
          <w:rFonts w:ascii="Times New Roman" w:cs="Times New Roman"/>
          <w:kern w:val="2"/>
        </w:rPr>
        <w:t xml:space="preserve">     </w:t>
      </w:r>
      <w:r w:rsidRPr="009A465E">
        <w:rPr>
          <w:rFonts w:ascii="Times New Roman" w:hAnsi="標楷體" w:cs="Times New Roman"/>
          <w:kern w:val="2"/>
        </w:rPr>
        <w:t>應符合</w:t>
      </w:r>
      <w:r w:rsidRPr="009A465E">
        <w:rPr>
          <w:rFonts w:ascii="Times New Roman" w:cs="Times New Roman"/>
          <w:kern w:val="2"/>
        </w:rPr>
        <w:t>CNS13438</w:t>
      </w:r>
      <w:r w:rsidRPr="009A465E">
        <w:rPr>
          <w:rFonts w:ascii="Times New Roman" w:hAnsi="標楷體" w:cs="Times New Roman"/>
          <w:kern w:val="2"/>
        </w:rPr>
        <w:t>標準規範。</w:t>
      </w:r>
    </w:p>
    <w:bookmarkEnd w:id="1"/>
    <w:bookmarkEnd w:id="2"/>
    <w:p w:rsidR="00A67427" w:rsidRPr="009A465E" w:rsidRDefault="00FB412D" w:rsidP="00AB5B62">
      <w:pPr>
        <w:pStyle w:val="5111"/>
        <w:spacing w:beforeLines="10" w:before="36" w:line="240" w:lineRule="auto"/>
        <w:ind w:left="773" w:hanging="773"/>
        <w:jc w:val="both"/>
        <w:rPr>
          <w:rFonts w:ascii="Times New Roman" w:cs="Times New Roman"/>
          <w:kern w:val="2"/>
        </w:rPr>
      </w:pPr>
      <w:r>
        <w:rPr>
          <w:rFonts w:ascii="Times New Roman" w:cs="Times New Roman" w:hint="eastAsia"/>
          <w:kern w:val="2"/>
        </w:rPr>
        <w:t>5</w:t>
      </w:r>
      <w:r w:rsidR="00A67427" w:rsidRPr="009A465E">
        <w:rPr>
          <w:rFonts w:ascii="Times New Roman" w:cs="Times New Roman"/>
          <w:kern w:val="2"/>
        </w:rPr>
        <w:t xml:space="preserve">. </w:t>
      </w:r>
      <w:r w:rsidR="00A67427" w:rsidRPr="009A465E">
        <w:rPr>
          <w:rFonts w:ascii="Times New Roman" w:hAnsi="標楷體" w:cs="Times New Roman"/>
          <w:kern w:val="2"/>
        </w:rPr>
        <w:t>測試規定</w:t>
      </w:r>
    </w:p>
    <w:p w:rsidR="00951F1D" w:rsidRDefault="007F70D1" w:rsidP="00FB412D">
      <w:pPr>
        <w:ind w:leftChars="100" w:left="240"/>
        <w:rPr>
          <w:rFonts w:eastAsia="標楷體"/>
          <w:kern w:val="0"/>
          <w:sz w:val="20"/>
        </w:rPr>
      </w:pPr>
      <w:r w:rsidRPr="007F70D1">
        <w:rPr>
          <w:rFonts w:eastAsia="標楷體" w:hAnsi="標楷體" w:hint="eastAsia"/>
        </w:rPr>
        <w:t>除本規範另有規定外，發射功率及帶外輻射發射等檢驗項目之檢測方法，應依照低功率射頻電機技術規範第</w:t>
      </w:r>
      <w:r w:rsidRPr="007F70D1">
        <w:rPr>
          <w:rFonts w:eastAsia="標楷體" w:hAnsi="標楷體"/>
        </w:rPr>
        <w:t>5</w:t>
      </w:r>
      <w:r w:rsidRPr="007F70D1">
        <w:rPr>
          <w:rFonts w:eastAsia="標楷體" w:hAnsi="標楷體" w:hint="eastAsia"/>
        </w:rPr>
        <w:t>點檢驗規定辦理，檢測程序應依照低功率射頻電機技術規範附件一之發射機檢測參考程序規定辦理</w:t>
      </w:r>
      <w:r>
        <w:rPr>
          <w:rFonts w:eastAsia="標楷體" w:hAnsi="標楷體" w:hint="eastAsia"/>
        </w:rPr>
        <w:t>。</w:t>
      </w:r>
      <w:r w:rsidR="00951F1D">
        <w:rPr>
          <w:sz w:val="20"/>
        </w:rPr>
        <w:br w:type="page"/>
      </w:r>
    </w:p>
    <w:p w:rsidR="009C785C" w:rsidRDefault="009C785C" w:rsidP="009C785C">
      <w:pPr>
        <w:pStyle w:val="2"/>
        <w:numPr>
          <w:ilvl w:val="0"/>
          <w:numId w:val="0"/>
        </w:numPr>
        <w:tabs>
          <w:tab w:val="left" w:pos="480"/>
          <w:tab w:val="num" w:pos="844"/>
        </w:tabs>
        <w:snapToGrid w:val="0"/>
        <w:spacing w:beforeLines="50" w:before="180" w:line="240" w:lineRule="auto"/>
        <w:ind w:rightChars="50" w:right="120"/>
        <w:rPr>
          <w:rFonts w:ascii="Times New Roman"/>
          <w:sz w:val="20"/>
        </w:rPr>
      </w:pPr>
    </w:p>
    <w:p w:rsidR="00951F1D" w:rsidRPr="00AC1450" w:rsidRDefault="00951F1D" w:rsidP="0058084F">
      <w:pPr>
        <w:spacing w:beforeLines="50" w:before="180" w:afterLines="50" w:after="180"/>
        <w:jc w:val="center"/>
        <w:rPr>
          <w:rFonts w:ascii="標楷體" w:eastAsia="標楷體" w:hAnsi="標楷體"/>
          <w:color w:val="000000"/>
        </w:rPr>
      </w:pPr>
      <w:r w:rsidRPr="00AC1450">
        <w:rPr>
          <w:rFonts w:ascii="標楷體" w:eastAsia="標楷體" w:hAnsi="標楷體" w:cs="Arial" w:hint="eastAsia"/>
          <w:color w:val="000000"/>
        </w:rPr>
        <w:t>附表一、</w:t>
      </w:r>
      <w:r w:rsidRPr="00AC1450">
        <w:rPr>
          <w:rFonts w:ascii="標楷體" w:eastAsia="標楷體" w:hAnsi="標楷體" w:cs="Arial" w:hint="eastAsia"/>
        </w:rPr>
        <w:t>傳導發射</w:t>
      </w:r>
      <w:r w:rsidRPr="00AC1450">
        <w:rPr>
          <w:rFonts w:ascii="標楷體" w:eastAsia="標楷體" w:hAnsi="標楷體" w:hint="eastAsia"/>
          <w:color w:val="000000"/>
        </w:rPr>
        <w:t>功率限制值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118"/>
      </w:tblGrid>
      <w:tr w:rsidR="0058084F" w:rsidRPr="00AC1450" w:rsidTr="0058084F">
        <w:trPr>
          <w:trHeight w:val="276"/>
          <w:jc w:val="center"/>
        </w:trPr>
        <w:tc>
          <w:tcPr>
            <w:tcW w:w="2551" w:type="dxa"/>
            <w:vAlign w:val="center"/>
          </w:tcPr>
          <w:p w:rsidR="00951F1D" w:rsidRPr="00AC1450" w:rsidRDefault="00951F1D" w:rsidP="00CF782D">
            <w:pPr>
              <w:jc w:val="center"/>
              <w:rPr>
                <w:rFonts w:ascii="標楷體" w:eastAsia="標楷體" w:hAnsi="標楷體" w:cs="Arial"/>
                <w:color w:val="000000"/>
              </w:rPr>
            </w:pPr>
            <w:r w:rsidRPr="00AC1450">
              <w:rPr>
                <w:rFonts w:ascii="標楷體" w:eastAsia="標楷體" w:hAnsi="標楷體" w:cs="Arial"/>
                <w:color w:val="000000"/>
              </w:rPr>
              <w:t>射頻設備</w:t>
            </w:r>
          </w:p>
        </w:tc>
        <w:tc>
          <w:tcPr>
            <w:tcW w:w="3118" w:type="dxa"/>
            <w:vAlign w:val="center"/>
          </w:tcPr>
          <w:p w:rsidR="00951F1D" w:rsidRPr="00AC1450" w:rsidRDefault="00951F1D" w:rsidP="00CF782D">
            <w:pPr>
              <w:jc w:val="center"/>
              <w:rPr>
                <w:rFonts w:ascii="標楷體" w:eastAsia="標楷體" w:hAnsi="標楷體" w:cs="Arial"/>
                <w:color w:val="000000"/>
              </w:rPr>
            </w:pPr>
            <w:r w:rsidRPr="00AC1450">
              <w:rPr>
                <w:rFonts w:ascii="標楷體" w:eastAsia="標楷體" w:hAnsi="標楷體" w:cs="Arial" w:hint="eastAsia"/>
                <w:color w:val="000000"/>
              </w:rPr>
              <w:t>合格標準</w:t>
            </w:r>
          </w:p>
        </w:tc>
      </w:tr>
      <w:tr w:rsidR="0058084F" w:rsidRPr="00AC1450" w:rsidTr="0058084F">
        <w:trPr>
          <w:trHeight w:val="276"/>
          <w:jc w:val="center"/>
        </w:trPr>
        <w:tc>
          <w:tcPr>
            <w:tcW w:w="2551" w:type="dxa"/>
            <w:vAlign w:val="center"/>
          </w:tcPr>
          <w:p w:rsidR="00951F1D" w:rsidRPr="00AC1450" w:rsidRDefault="00951F1D" w:rsidP="0058084F">
            <w:pPr>
              <w:jc w:val="center"/>
              <w:rPr>
                <w:rFonts w:ascii="標楷體" w:eastAsia="標楷體" w:hAnsi="標楷體" w:cs="標楷體"/>
                <w:color w:val="000000"/>
              </w:rPr>
            </w:pPr>
            <w:r w:rsidRPr="00AC1450">
              <w:rPr>
                <w:rFonts w:ascii="標楷體" w:eastAsia="標楷體" w:hAnsi="標楷體" w:cs="標楷體" w:hint="eastAsia"/>
                <w:color w:val="000000"/>
              </w:rPr>
              <w:t>基地</w:t>
            </w:r>
            <w:proofErr w:type="gramStart"/>
            <w:r w:rsidRPr="00AC1450">
              <w:rPr>
                <w:rFonts w:ascii="標楷體" w:eastAsia="標楷體" w:hAnsi="標楷體" w:cs="標楷體" w:hint="eastAsia"/>
                <w:color w:val="000000"/>
              </w:rPr>
              <w:t>臺</w:t>
            </w:r>
            <w:proofErr w:type="gramEnd"/>
          </w:p>
        </w:tc>
        <w:tc>
          <w:tcPr>
            <w:tcW w:w="3118" w:type="dxa"/>
            <w:vAlign w:val="center"/>
          </w:tcPr>
          <w:p w:rsidR="00951F1D" w:rsidRPr="00AC1450" w:rsidRDefault="00951F1D" w:rsidP="00CF782D">
            <w:pPr>
              <w:jc w:val="both"/>
              <w:rPr>
                <w:rFonts w:ascii="標楷體" w:eastAsia="標楷體" w:hAnsi="標楷體" w:cs="Arial"/>
                <w:color w:val="000000"/>
              </w:rPr>
            </w:pPr>
            <w:r w:rsidRPr="00AC1450">
              <w:rPr>
                <w:rFonts w:ascii="標楷體" w:eastAsia="標楷體" w:hAnsi="標楷體" w:cs="Arial" w:hint="eastAsia"/>
                <w:color w:val="000000"/>
              </w:rPr>
              <w:t>設備額定值</w:t>
            </w:r>
          </w:p>
        </w:tc>
      </w:tr>
      <w:tr w:rsidR="0058084F" w:rsidRPr="00AC1450" w:rsidTr="0058084F">
        <w:trPr>
          <w:trHeight w:val="276"/>
          <w:jc w:val="center"/>
        </w:trPr>
        <w:tc>
          <w:tcPr>
            <w:tcW w:w="2551" w:type="dxa"/>
            <w:vAlign w:val="center"/>
          </w:tcPr>
          <w:p w:rsidR="00951F1D" w:rsidRPr="00AC1450" w:rsidRDefault="00951F1D" w:rsidP="0058084F">
            <w:pPr>
              <w:jc w:val="center"/>
              <w:rPr>
                <w:rFonts w:ascii="標楷體" w:eastAsia="標楷體" w:hAnsi="標楷體" w:cs="Arial"/>
              </w:rPr>
            </w:pPr>
            <w:r w:rsidRPr="00AC1450">
              <w:rPr>
                <w:rFonts w:ascii="標楷體" w:eastAsia="標楷體" w:hAnsi="標楷體" w:cs="標楷體" w:hint="eastAsia"/>
              </w:rPr>
              <w:t>增波器</w:t>
            </w:r>
          </w:p>
        </w:tc>
        <w:tc>
          <w:tcPr>
            <w:tcW w:w="3118" w:type="dxa"/>
            <w:vAlign w:val="center"/>
          </w:tcPr>
          <w:p w:rsidR="0058084F" w:rsidRDefault="00951F1D" w:rsidP="0058084F">
            <w:pPr>
              <w:rPr>
                <w:rFonts w:ascii="標楷體" w:eastAsia="標楷體" w:hAnsi="標楷體" w:cs="Arial"/>
              </w:rPr>
            </w:pPr>
            <w:r w:rsidRPr="009636F3">
              <w:rPr>
                <w:rFonts w:ascii="Arial" w:eastAsia="標楷體" w:hAnsi="Arial" w:cs="Arial" w:hint="eastAsia"/>
              </w:rPr>
              <w:t>下行</w:t>
            </w:r>
            <w:r w:rsidRPr="009636F3">
              <w:rPr>
                <w:rFonts w:ascii="Arial" w:eastAsia="標楷體" w:hAnsi="Arial" w:cs="Arial"/>
              </w:rPr>
              <w:t xml:space="preserve">DL: </w:t>
            </w:r>
            <w:r w:rsidRPr="009636F3">
              <w:rPr>
                <w:rFonts w:ascii="標楷體" w:eastAsia="標楷體" w:hAnsi="標楷體" w:cs="Arial" w:hint="eastAsia"/>
              </w:rPr>
              <w:t>設備額定值</w:t>
            </w:r>
          </w:p>
          <w:p w:rsidR="00951F1D" w:rsidRPr="009636F3" w:rsidRDefault="003F3DFE" w:rsidP="00CF782D">
            <w:pPr>
              <w:jc w:val="both"/>
              <w:rPr>
                <w:rFonts w:ascii="Arial" w:eastAsia="標楷體" w:hAnsi="Arial" w:cs="Arial"/>
              </w:rPr>
            </w:pPr>
            <w:r>
              <w:rPr>
                <w:rFonts w:ascii="標楷體" w:eastAsia="標楷體" w:hAnsi="標楷體" w:cs="Arial" w:hint="eastAsia"/>
              </w:rPr>
              <w:t>（</w:t>
            </w:r>
            <w:r w:rsidR="00951F1D" w:rsidRPr="009636F3">
              <w:rPr>
                <w:rFonts w:ascii="標楷體" w:eastAsia="標楷體" w:hAnsi="標楷體" w:cs="Arial" w:hint="eastAsia"/>
              </w:rPr>
              <w:t>發射至用戶側之功率</w:t>
            </w:r>
            <w:r>
              <w:rPr>
                <w:rFonts w:ascii="標楷體" w:eastAsia="標楷體" w:hAnsi="標楷體" w:cs="Arial" w:hint="eastAsia"/>
              </w:rPr>
              <w:t>）</w:t>
            </w:r>
          </w:p>
          <w:p w:rsidR="0058084F" w:rsidRDefault="00951F1D" w:rsidP="00CF782D">
            <w:pPr>
              <w:jc w:val="both"/>
              <w:rPr>
                <w:rFonts w:ascii="標楷體" w:eastAsia="標楷體" w:hAnsi="標楷體" w:cs="Arial"/>
              </w:rPr>
            </w:pPr>
            <w:r w:rsidRPr="009636F3">
              <w:rPr>
                <w:rFonts w:ascii="Arial" w:eastAsia="標楷體" w:hAnsi="Arial" w:cs="Arial" w:hint="eastAsia"/>
              </w:rPr>
              <w:t>上行</w:t>
            </w:r>
            <w:r w:rsidRPr="009636F3">
              <w:rPr>
                <w:rFonts w:ascii="Arial" w:eastAsia="標楷體" w:hAnsi="Arial" w:cs="Arial"/>
              </w:rPr>
              <w:t>UL: ≤</w:t>
            </w:r>
            <w:r w:rsidRPr="009636F3">
              <w:rPr>
                <w:rFonts w:ascii="標楷體" w:eastAsia="標楷體" w:hAnsi="標楷體" w:cs="Arial"/>
              </w:rPr>
              <w:t xml:space="preserve"> </w:t>
            </w:r>
            <w:r w:rsidRPr="009636F3">
              <w:rPr>
                <w:rFonts w:ascii="標楷體" w:eastAsia="標楷體" w:hAnsi="標楷體" w:cs="Arial" w:hint="eastAsia"/>
              </w:rPr>
              <w:t xml:space="preserve">31 </w:t>
            </w:r>
            <w:proofErr w:type="spellStart"/>
            <w:r w:rsidRPr="009636F3">
              <w:rPr>
                <w:rFonts w:ascii="標楷體" w:eastAsia="標楷體" w:hAnsi="標楷體" w:cs="Arial"/>
              </w:rPr>
              <w:t>dBm</w:t>
            </w:r>
            <w:proofErr w:type="spellEnd"/>
          </w:p>
          <w:p w:rsidR="00951F1D" w:rsidRPr="00AC1450" w:rsidRDefault="003F3DFE" w:rsidP="00CF782D">
            <w:pPr>
              <w:jc w:val="both"/>
              <w:rPr>
                <w:rFonts w:ascii="標楷體" w:eastAsia="標楷體" w:hAnsi="標楷體" w:cs="Arial"/>
              </w:rPr>
            </w:pPr>
            <w:r>
              <w:rPr>
                <w:rFonts w:ascii="標楷體" w:eastAsia="標楷體" w:hAnsi="標楷體" w:cs="Arial" w:hint="eastAsia"/>
              </w:rPr>
              <w:t>（</w:t>
            </w:r>
            <w:r w:rsidR="00951F1D" w:rsidRPr="009636F3">
              <w:rPr>
                <w:rFonts w:ascii="標楷體" w:eastAsia="標楷體" w:hAnsi="標楷體" w:cs="Arial" w:hint="eastAsia"/>
              </w:rPr>
              <w:t>發射至基地</w:t>
            </w:r>
            <w:proofErr w:type="gramStart"/>
            <w:r w:rsidR="00951F1D" w:rsidRPr="009636F3">
              <w:rPr>
                <w:rFonts w:ascii="標楷體" w:eastAsia="標楷體" w:hAnsi="標楷體" w:cs="Arial" w:hint="eastAsia"/>
              </w:rPr>
              <w:t>臺</w:t>
            </w:r>
            <w:proofErr w:type="gramEnd"/>
            <w:r w:rsidR="00951F1D" w:rsidRPr="009636F3">
              <w:rPr>
                <w:rFonts w:ascii="標楷體" w:eastAsia="標楷體" w:hAnsi="標楷體" w:cs="Arial" w:hint="eastAsia"/>
              </w:rPr>
              <w:t>側之功率</w:t>
            </w:r>
            <w:r>
              <w:rPr>
                <w:rFonts w:ascii="標楷體" w:eastAsia="標楷體" w:hAnsi="標楷體" w:cs="Arial" w:hint="eastAsia"/>
              </w:rPr>
              <w:t>）</w:t>
            </w:r>
          </w:p>
        </w:tc>
      </w:tr>
      <w:tr w:rsidR="0058084F" w:rsidRPr="00AC1450" w:rsidTr="0058084F">
        <w:trPr>
          <w:trHeight w:val="276"/>
          <w:jc w:val="center"/>
        </w:trPr>
        <w:tc>
          <w:tcPr>
            <w:tcW w:w="2551" w:type="dxa"/>
            <w:vAlign w:val="center"/>
          </w:tcPr>
          <w:p w:rsidR="00951F1D" w:rsidRPr="00AC1450" w:rsidRDefault="00951F1D" w:rsidP="0058084F">
            <w:pPr>
              <w:jc w:val="center"/>
              <w:rPr>
                <w:rFonts w:ascii="標楷體" w:eastAsia="標楷體" w:hAnsi="標楷體" w:cs="標楷體"/>
              </w:rPr>
            </w:pPr>
            <w:r w:rsidRPr="00AC1450">
              <w:rPr>
                <w:rFonts w:ascii="標楷體" w:eastAsia="標楷體" w:hAnsi="標楷體" w:cs="標楷體" w:hint="eastAsia"/>
              </w:rPr>
              <w:t>微型基地</w:t>
            </w:r>
            <w:proofErr w:type="gramStart"/>
            <w:r w:rsidRPr="00AC1450">
              <w:rPr>
                <w:rFonts w:ascii="標楷體" w:eastAsia="標楷體" w:hAnsi="標楷體" w:cs="標楷體" w:hint="eastAsia"/>
              </w:rPr>
              <w:t>臺</w:t>
            </w:r>
            <w:proofErr w:type="gramEnd"/>
          </w:p>
        </w:tc>
        <w:tc>
          <w:tcPr>
            <w:tcW w:w="3118" w:type="dxa"/>
            <w:vAlign w:val="center"/>
          </w:tcPr>
          <w:p w:rsidR="00951F1D" w:rsidRPr="00AC1450" w:rsidRDefault="00951F1D" w:rsidP="00CF782D">
            <w:pPr>
              <w:jc w:val="both"/>
              <w:rPr>
                <w:rFonts w:ascii="標楷體" w:eastAsia="標楷體" w:hAnsi="標楷體" w:cs="Arial"/>
              </w:rPr>
            </w:pPr>
            <w:r w:rsidRPr="00AC1450">
              <w:rPr>
                <w:rFonts w:ascii="Arial" w:eastAsia="標楷體" w:hAnsi="Arial" w:cs="Arial"/>
              </w:rPr>
              <w:t>≤</w:t>
            </w:r>
            <w:r w:rsidRPr="00AC1450">
              <w:rPr>
                <w:rFonts w:ascii="標楷體" w:eastAsia="標楷體" w:hAnsi="標楷體" w:cs="Arial"/>
              </w:rPr>
              <w:t xml:space="preserve"> </w:t>
            </w:r>
            <w:r w:rsidRPr="00AC1450">
              <w:rPr>
                <w:rFonts w:ascii="標楷體" w:eastAsia="標楷體" w:hAnsi="標楷體" w:cs="Arial" w:hint="eastAsia"/>
              </w:rPr>
              <w:t xml:space="preserve">39 </w:t>
            </w:r>
            <w:proofErr w:type="spellStart"/>
            <w:r w:rsidRPr="00AC1450">
              <w:rPr>
                <w:rFonts w:ascii="標楷體" w:eastAsia="標楷體" w:hAnsi="標楷體" w:cs="Arial"/>
              </w:rPr>
              <w:t>dBm</w:t>
            </w:r>
            <w:proofErr w:type="spellEnd"/>
            <w:r w:rsidRPr="00AC1450">
              <w:rPr>
                <w:rFonts w:ascii="標楷體" w:eastAsia="標楷體" w:hAnsi="標楷體" w:cs="Arial"/>
              </w:rPr>
              <w:t xml:space="preserve"> </w:t>
            </w:r>
          </w:p>
        </w:tc>
      </w:tr>
      <w:tr w:rsidR="0058084F" w:rsidRPr="00AC1450" w:rsidTr="0058084F">
        <w:trPr>
          <w:trHeight w:val="276"/>
          <w:jc w:val="center"/>
        </w:trPr>
        <w:tc>
          <w:tcPr>
            <w:tcW w:w="2551" w:type="dxa"/>
            <w:vAlign w:val="center"/>
          </w:tcPr>
          <w:p w:rsidR="00951F1D" w:rsidRPr="00AC1450" w:rsidRDefault="00951F1D" w:rsidP="0058084F">
            <w:pPr>
              <w:jc w:val="center"/>
              <w:rPr>
                <w:rFonts w:ascii="標楷體" w:eastAsia="標楷體" w:hAnsi="標楷體" w:cs="標楷體"/>
              </w:rPr>
            </w:pPr>
            <w:r w:rsidRPr="00AC1450">
              <w:rPr>
                <w:rFonts w:ascii="標楷體" w:eastAsia="標楷體" w:hAnsi="標楷體" w:cs="標楷體" w:hint="eastAsia"/>
              </w:rPr>
              <w:t>微微細胞</w:t>
            </w:r>
            <w:proofErr w:type="gramStart"/>
            <w:r w:rsidRPr="00AC1450">
              <w:rPr>
                <w:rFonts w:ascii="標楷體" w:eastAsia="標楷體" w:hAnsi="標楷體" w:cs="標楷體" w:hint="eastAsia"/>
              </w:rPr>
              <w:t>接取點</w:t>
            </w:r>
            <w:proofErr w:type="gramEnd"/>
          </w:p>
        </w:tc>
        <w:tc>
          <w:tcPr>
            <w:tcW w:w="3118" w:type="dxa"/>
            <w:vAlign w:val="center"/>
          </w:tcPr>
          <w:p w:rsidR="00951F1D" w:rsidRPr="00AC1450" w:rsidRDefault="00951F1D" w:rsidP="00CF782D">
            <w:pPr>
              <w:jc w:val="both"/>
              <w:rPr>
                <w:rFonts w:ascii="標楷體" w:eastAsia="標楷體" w:hAnsi="標楷體" w:cs="Arial"/>
              </w:rPr>
            </w:pPr>
            <w:r w:rsidRPr="00AC1450">
              <w:rPr>
                <w:rFonts w:ascii="Arial" w:eastAsia="標楷體" w:hAnsi="Arial" w:cs="Arial"/>
              </w:rPr>
              <w:t>≤</w:t>
            </w:r>
            <w:r w:rsidRPr="00AC1450">
              <w:rPr>
                <w:rFonts w:ascii="標楷體" w:eastAsia="標楷體" w:hAnsi="標楷體" w:cs="Arial"/>
              </w:rPr>
              <w:t xml:space="preserve"> </w:t>
            </w:r>
            <w:r w:rsidRPr="00AC1450">
              <w:rPr>
                <w:rFonts w:ascii="標楷體" w:eastAsia="標楷體" w:hAnsi="標楷體" w:cs="Arial" w:hint="eastAsia"/>
              </w:rPr>
              <w:t xml:space="preserve">31 </w:t>
            </w:r>
            <w:proofErr w:type="spellStart"/>
            <w:r w:rsidRPr="00AC1450">
              <w:rPr>
                <w:rFonts w:ascii="標楷體" w:eastAsia="標楷體" w:hAnsi="標楷體" w:cs="Arial"/>
              </w:rPr>
              <w:t>dBm</w:t>
            </w:r>
            <w:proofErr w:type="spellEnd"/>
          </w:p>
        </w:tc>
      </w:tr>
      <w:tr w:rsidR="0058084F" w:rsidRPr="00AC1450" w:rsidTr="0058084F">
        <w:trPr>
          <w:trHeight w:val="299"/>
          <w:jc w:val="center"/>
        </w:trPr>
        <w:tc>
          <w:tcPr>
            <w:tcW w:w="2551" w:type="dxa"/>
            <w:vAlign w:val="center"/>
          </w:tcPr>
          <w:p w:rsidR="00951F1D" w:rsidRPr="00AC1450" w:rsidRDefault="00951F1D" w:rsidP="0058084F">
            <w:pPr>
              <w:jc w:val="center"/>
              <w:rPr>
                <w:rFonts w:ascii="標楷體" w:eastAsia="標楷體" w:hAnsi="標楷體" w:cs="Arial"/>
              </w:rPr>
            </w:pPr>
            <w:r w:rsidRPr="00AC1450">
              <w:rPr>
                <w:rFonts w:ascii="標楷體" w:eastAsia="標楷體" w:hAnsi="標楷體" w:cs="標楷體" w:hint="eastAsia"/>
              </w:rPr>
              <w:t>毫微微細胞</w:t>
            </w:r>
            <w:proofErr w:type="gramStart"/>
            <w:r w:rsidRPr="00AC1450">
              <w:rPr>
                <w:rFonts w:ascii="標楷體" w:eastAsia="標楷體" w:hAnsi="標楷體" w:cs="標楷體" w:hint="eastAsia"/>
              </w:rPr>
              <w:t>接取點</w:t>
            </w:r>
            <w:proofErr w:type="gramEnd"/>
          </w:p>
        </w:tc>
        <w:tc>
          <w:tcPr>
            <w:tcW w:w="3118" w:type="dxa"/>
            <w:vAlign w:val="center"/>
          </w:tcPr>
          <w:p w:rsidR="00951F1D" w:rsidRPr="00AC1450" w:rsidRDefault="00951F1D" w:rsidP="00CF782D">
            <w:pPr>
              <w:jc w:val="both"/>
              <w:rPr>
                <w:rFonts w:ascii="標楷體" w:eastAsia="標楷體" w:hAnsi="標楷體" w:cs="Arial"/>
              </w:rPr>
            </w:pPr>
            <w:r w:rsidRPr="00AC1450">
              <w:rPr>
                <w:rFonts w:ascii="Arial" w:eastAsia="標楷體" w:hAnsi="Arial" w:cs="Arial"/>
              </w:rPr>
              <w:t>≤</w:t>
            </w:r>
            <w:r w:rsidRPr="00AC1450">
              <w:rPr>
                <w:rFonts w:ascii="標楷體" w:eastAsia="標楷體" w:hAnsi="標楷體" w:cs="Arial"/>
              </w:rPr>
              <w:t xml:space="preserve"> </w:t>
            </w:r>
            <w:r w:rsidRPr="00AC1450">
              <w:rPr>
                <w:rFonts w:ascii="標楷體" w:eastAsia="標楷體" w:hAnsi="標楷體" w:cs="Arial" w:hint="eastAsia"/>
              </w:rPr>
              <w:t>20</w:t>
            </w:r>
            <w:r w:rsidRPr="00AC1450">
              <w:rPr>
                <w:rFonts w:ascii="標楷體" w:eastAsia="標楷體" w:hAnsi="標楷體" w:cs="Arial"/>
              </w:rPr>
              <w:t xml:space="preserve"> </w:t>
            </w:r>
            <w:proofErr w:type="spellStart"/>
            <w:r w:rsidRPr="00AC1450">
              <w:rPr>
                <w:rFonts w:ascii="標楷體" w:eastAsia="標楷體" w:hAnsi="標楷體" w:cs="Arial"/>
              </w:rPr>
              <w:t>dBm</w:t>
            </w:r>
            <w:proofErr w:type="spellEnd"/>
            <w:r w:rsidRPr="00AC1450">
              <w:rPr>
                <w:rFonts w:ascii="標楷體" w:eastAsia="標楷體" w:hAnsi="標楷體" w:cs="Arial"/>
              </w:rPr>
              <w:t xml:space="preserve"> </w:t>
            </w:r>
          </w:p>
        </w:tc>
      </w:tr>
    </w:tbl>
    <w:p w:rsidR="00951F1D" w:rsidRPr="009A465E" w:rsidRDefault="00951F1D" w:rsidP="009C785C">
      <w:pPr>
        <w:pStyle w:val="2"/>
        <w:numPr>
          <w:ilvl w:val="0"/>
          <w:numId w:val="0"/>
        </w:numPr>
        <w:tabs>
          <w:tab w:val="left" w:pos="480"/>
          <w:tab w:val="num" w:pos="844"/>
        </w:tabs>
        <w:snapToGrid w:val="0"/>
        <w:spacing w:beforeLines="50" w:before="180" w:line="240" w:lineRule="auto"/>
        <w:ind w:rightChars="50" w:right="120"/>
        <w:rPr>
          <w:rFonts w:ascii="Times New Roman"/>
          <w:sz w:val="20"/>
        </w:rPr>
      </w:pPr>
    </w:p>
    <w:sectPr w:rsidR="00951F1D" w:rsidRPr="009A465E" w:rsidSect="004C4EB1">
      <w:footerReference w:type="default" r:id="rId11"/>
      <w:pgSz w:w="11907" w:h="16840" w:code="9"/>
      <w:pgMar w:top="1418" w:right="1275"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BC9" w:rsidRDefault="00CE3BC9">
      <w:r>
        <w:separator/>
      </w:r>
    </w:p>
  </w:endnote>
  <w:endnote w:type="continuationSeparator" w:id="0">
    <w:p w:rsidR="00CE3BC9" w:rsidRDefault="00CE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楷書體W5">
    <w:altName w:val="標楷體"/>
    <w:panose1 w:val="00000000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楷書體W5(P)">
    <w:altName w:val="新細明體"/>
    <w:charset w:val="00"/>
    <w:family w:val="auto"/>
    <w:pitch w:val="variable"/>
  </w:font>
  <w:font w:name="Batang">
    <w:altName w:val="바탕"/>
    <w:panose1 w:val="02030600000101010101"/>
    <w:charset w:val="81"/>
    <w:family w:val="auto"/>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EAB" w:rsidRDefault="00B10EAB" w:rsidP="00536827">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10EAB" w:rsidRDefault="00B10EAB">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EAB" w:rsidRDefault="00B10EAB" w:rsidP="004C4EB1">
    <w:pPr>
      <w:pStyle w:val="a9"/>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EB1" w:rsidRDefault="004C4EB1" w:rsidP="00752BB4">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D5680E">
      <w:rPr>
        <w:rStyle w:val="aa"/>
        <w:noProof/>
      </w:rPr>
      <w:t>3</w:t>
    </w:r>
    <w:r>
      <w:rPr>
        <w:rStyle w:val="aa"/>
      </w:rPr>
      <w:fldChar w:fldCharType="end"/>
    </w:r>
  </w:p>
  <w:p w:rsidR="004C4EB1" w:rsidRDefault="004C4EB1">
    <w:pPr>
      <w:pStyle w:val="a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BC9" w:rsidRDefault="00CE3BC9">
      <w:r>
        <w:separator/>
      </w:r>
    </w:p>
  </w:footnote>
  <w:footnote w:type="continuationSeparator" w:id="0">
    <w:p w:rsidR="00CE3BC9" w:rsidRDefault="00CE3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EAB" w:rsidRDefault="00B10EAB" w:rsidP="00673AD6">
    <w:pPr>
      <w:pStyle w:val="af3"/>
      <w:tabs>
        <w:tab w:val="clear" w:pos="8306"/>
        <w:tab w:val="right" w:pos="9214"/>
      </w:tabs>
      <w:rPr>
        <w:rFonts w:ascii="標楷體" w:eastAsia="標楷體" w:hAnsi="標楷體"/>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4105910</wp:posOffset>
              </wp:positionH>
              <wp:positionV relativeFrom="paragraph">
                <wp:posOffset>-60325</wp:posOffset>
              </wp:positionV>
              <wp:extent cx="2232660" cy="596265"/>
              <wp:effectExtent l="0" t="0" r="1524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596265"/>
                      </a:xfrm>
                      <a:prstGeom prst="rect">
                        <a:avLst/>
                      </a:prstGeom>
                      <a:solidFill>
                        <a:srgbClr val="FFFFFF"/>
                      </a:solidFill>
                      <a:ln w="9525">
                        <a:solidFill>
                          <a:srgbClr val="FFFFFF"/>
                        </a:solidFill>
                        <a:miter lim="800000"/>
                        <a:headEnd/>
                        <a:tailEnd/>
                      </a:ln>
                    </wps:spPr>
                    <wps:txbx>
                      <w:txbxContent>
                        <w:p w:rsidR="00B10EAB" w:rsidRPr="00D5680E" w:rsidRDefault="00B10EAB" w:rsidP="00673AD6">
                          <w:pPr>
                            <w:pStyle w:val="af3"/>
                            <w:spacing w:line="0" w:lineRule="atLeast"/>
                            <w:ind w:left="755" w:hanging="318"/>
                            <w:rPr>
                              <w:rFonts w:eastAsia="標楷體"/>
                            </w:rPr>
                          </w:pPr>
                          <w:r w:rsidRPr="00D5680E">
                            <w:rPr>
                              <w:rFonts w:eastAsia="標楷體"/>
                            </w:rPr>
                            <w:t>IS2050</w:t>
                          </w:r>
                        </w:p>
                        <w:p w:rsidR="00B10EAB" w:rsidRPr="00D5680E" w:rsidRDefault="00B10EAB" w:rsidP="00673AD6">
                          <w:pPr>
                            <w:pStyle w:val="af3"/>
                            <w:tabs>
                              <w:tab w:val="clear" w:pos="4153"/>
                              <w:tab w:val="clear" w:pos="8306"/>
                            </w:tabs>
                            <w:spacing w:line="0" w:lineRule="atLeast"/>
                            <w:ind w:left="755" w:hanging="318"/>
                            <w:rPr>
                              <w:rFonts w:eastAsia="標楷體"/>
                              <w:noProof/>
                            </w:rPr>
                          </w:pPr>
                          <w:r w:rsidRPr="00D5680E">
                            <w:rPr>
                              <w:rFonts w:eastAsia="標楷體"/>
                              <w:noProof/>
                            </w:rPr>
                            <w:t>訂定日期：</w:t>
                          </w:r>
                          <w:r w:rsidRPr="00D5680E">
                            <w:rPr>
                              <w:rFonts w:eastAsia="標楷體"/>
                              <w:noProof/>
                            </w:rPr>
                            <w:t>102</w:t>
                          </w:r>
                          <w:r w:rsidRPr="00D5680E">
                            <w:rPr>
                              <w:rFonts w:eastAsia="標楷體"/>
                              <w:noProof/>
                            </w:rPr>
                            <w:t>年</w:t>
                          </w:r>
                          <w:r w:rsidRPr="00D5680E">
                            <w:rPr>
                              <w:rFonts w:eastAsia="標楷體"/>
                              <w:noProof/>
                            </w:rPr>
                            <w:t>10</w:t>
                          </w:r>
                          <w:r w:rsidRPr="00D5680E">
                            <w:rPr>
                              <w:rFonts w:eastAsia="標楷體"/>
                              <w:noProof/>
                            </w:rPr>
                            <w:t>月</w:t>
                          </w:r>
                          <w:r w:rsidRPr="00D5680E">
                            <w:rPr>
                              <w:rFonts w:eastAsia="標楷體"/>
                              <w:noProof/>
                            </w:rPr>
                            <w:t>15</w:t>
                          </w:r>
                          <w:r w:rsidRPr="00D5680E">
                            <w:rPr>
                              <w:rFonts w:eastAsia="標楷體"/>
                              <w:noProof/>
                            </w:rPr>
                            <w:t>日</w:t>
                          </w:r>
                        </w:p>
                        <w:p w:rsidR="00B10EAB" w:rsidRPr="00D5680E" w:rsidRDefault="00B10EAB" w:rsidP="00D5680E">
                          <w:pPr>
                            <w:pStyle w:val="af3"/>
                            <w:tabs>
                              <w:tab w:val="clear" w:pos="4153"/>
                              <w:tab w:val="clear" w:pos="8306"/>
                            </w:tabs>
                            <w:spacing w:line="0" w:lineRule="atLeast"/>
                            <w:ind w:left="755" w:hanging="318"/>
                            <w:rPr>
                              <w:rFonts w:eastAsia="標楷體"/>
                              <w:noProof/>
                            </w:rPr>
                          </w:pPr>
                          <w:r w:rsidRPr="00D5680E">
                            <w:rPr>
                              <w:rFonts w:eastAsia="標楷體"/>
                              <w:noProof/>
                            </w:rPr>
                            <w:t>修訂日期：</w:t>
                          </w:r>
                          <w:r w:rsidRPr="00D5680E">
                            <w:rPr>
                              <w:rFonts w:eastAsia="標楷體"/>
                              <w:noProof/>
                            </w:rPr>
                            <w:t>107</w:t>
                          </w:r>
                          <w:r w:rsidRPr="00D5680E">
                            <w:rPr>
                              <w:rFonts w:eastAsia="標楷體"/>
                              <w:noProof/>
                            </w:rPr>
                            <w:t>年</w:t>
                          </w:r>
                          <w:r w:rsidR="00C507CC" w:rsidRPr="00D5680E">
                            <w:rPr>
                              <w:rFonts w:eastAsia="標楷體"/>
                              <w:noProof/>
                            </w:rPr>
                            <w:t>3</w:t>
                          </w:r>
                          <w:r w:rsidRPr="00D5680E">
                            <w:rPr>
                              <w:rFonts w:eastAsia="標楷體"/>
                              <w:noProof/>
                            </w:rPr>
                            <w:t>月</w:t>
                          </w:r>
                          <w:r w:rsidR="00C507CC" w:rsidRPr="00D5680E">
                            <w:rPr>
                              <w:rFonts w:eastAsia="標楷體"/>
                              <w:noProof/>
                            </w:rPr>
                            <w:t>12</w:t>
                          </w:r>
                          <w:r w:rsidRPr="00D5680E">
                            <w:rPr>
                              <w:rFonts w:eastAsia="標楷體"/>
                              <w:noProof/>
                            </w:rPr>
                            <w:t>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3.3pt;margin-top:-4.75pt;width:175.8pt;height:46.9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TLKQIAAFcEAAAOAAAAZHJzL2Uyb0RvYy54bWysVM1u2zAMvg/YOwi6L068JGuMOEWXLsOA&#10;7gdo9wCyLNvCZFGTlNjZ05eSndTYLsMwHwRSpD6SH0lvb/tWkZOwToLO6WI2p0RoDqXUdU6/Px3e&#10;3FDiPNMlU6BFTs/C0dvd61fbzmQihQZUKSxBEO2yzuS08d5kSeJ4I1rmZmCERmMFtmUeVVsnpWUd&#10;orcqSefzddKBLY0FLpzD2/vBSHcRv6oE91+ryglPVE4xNx9PG88inMluy7LaMtNIPqbB/iGLlkmN&#10;Qa9Q98wzcrTyD6hWcgsOKj/j0CZQVZKLWANWs5j/Vs1jw4yItSA5zlxpcv8Pln85fbNEltg7SjRr&#10;sUVPovfkPfQkDex0xmXo9GjQzfd4HTxDpc48AP/hiIZ9w3Qt7qyFrhGsxOwW4WUyeTrguABSdJ+h&#10;xDDs6CEC9ZVtAyCSQRAdu3S+diakwvEyTd+m6zWaONpWm3W6XsUQLLu8Ntb5jwJaEoScWux8RGen&#10;B+dDNiy7uMTsQcnyIJWKiq2LvbLkxHBKDvEb0d3UTWnS5XSzSlcDAVOb+zuIVnocdyXbnN7Mwxfi&#10;sCzQ9kGXUfZMqkHGlJUeeQzUDST6vujHhqF/4LiA8ozEWhimG7cRhQbsL0o6nOycup9HZgUl6pPG&#10;5mwWy2VYhagsV+9SVOzUUkwtTHOEyqmnZBD3flifo7GybjDSZRzusKEHGbl+yWpMH6c3tmDctLAe&#10;Uz16vfwPds8AAAD//wMAUEsDBBQABgAIAAAAIQDXxBEw4QAAAAkBAAAPAAAAZHJzL2Rvd25yZXYu&#10;eG1sTI9BS8QwEIXvgv8hjOBtN3Gppa2dLiIKelgWV0W8ZZPYdk0mpUl36783nvQ4vI/3vqnXs7Ps&#10;aMbQe0K4WgpghpTXPbUIry8PiwJYiJK0tJ4MwrcJsG7Oz2pZaX+iZ3PcxZalEgqVROhiHCrOg+qM&#10;k2HpB0Mp+/SjkzGdY8v1KE+p3Fm+EiLnTvaUFjo5mLvOqK/d5BDu1fBYbj/s4X2r3kQ+ic3TwW8Q&#10;Ly/m2xtg0czxD4Zf/aQOTXLa+4l0YBYhz/I8oQiL8hpYAsqyWAHbIxRZBryp+f8Pmh8AAAD//wMA&#10;UEsBAi0AFAAGAAgAAAAhALaDOJL+AAAA4QEAABMAAAAAAAAAAAAAAAAAAAAAAFtDb250ZW50X1R5&#10;cGVzXS54bWxQSwECLQAUAAYACAAAACEAOP0h/9YAAACUAQAACwAAAAAAAAAAAAAAAAAvAQAAX3Jl&#10;bHMvLnJlbHNQSwECLQAUAAYACAAAACEAg4wkyykCAABXBAAADgAAAAAAAAAAAAAAAAAuAgAAZHJz&#10;L2Uyb0RvYy54bWxQSwECLQAUAAYACAAAACEA18QRMOEAAAAJAQAADwAAAAAAAAAAAAAAAACDBAAA&#10;ZHJzL2Rvd25yZXYueG1sUEsFBgAAAAAEAAQA8wAAAJEFAAAAAA==&#10;" strokecolor="white">
              <v:textbox style="mso-fit-shape-to-text:t">
                <w:txbxContent>
                  <w:p w:rsidR="00B10EAB" w:rsidRPr="00D5680E" w:rsidRDefault="00B10EAB" w:rsidP="00673AD6">
                    <w:pPr>
                      <w:pStyle w:val="af3"/>
                      <w:spacing w:line="0" w:lineRule="atLeast"/>
                      <w:ind w:left="755" w:hanging="318"/>
                      <w:rPr>
                        <w:rFonts w:eastAsia="標楷體"/>
                      </w:rPr>
                    </w:pPr>
                    <w:r w:rsidRPr="00D5680E">
                      <w:rPr>
                        <w:rFonts w:eastAsia="標楷體"/>
                      </w:rPr>
                      <w:t>IS2050</w:t>
                    </w:r>
                  </w:p>
                  <w:p w:rsidR="00B10EAB" w:rsidRPr="00D5680E" w:rsidRDefault="00B10EAB" w:rsidP="00673AD6">
                    <w:pPr>
                      <w:pStyle w:val="af3"/>
                      <w:tabs>
                        <w:tab w:val="clear" w:pos="4153"/>
                        <w:tab w:val="clear" w:pos="8306"/>
                      </w:tabs>
                      <w:spacing w:line="0" w:lineRule="atLeast"/>
                      <w:ind w:left="755" w:hanging="318"/>
                      <w:rPr>
                        <w:rFonts w:eastAsia="標楷體"/>
                        <w:noProof/>
                      </w:rPr>
                    </w:pPr>
                    <w:r w:rsidRPr="00D5680E">
                      <w:rPr>
                        <w:rFonts w:eastAsia="標楷體"/>
                        <w:noProof/>
                      </w:rPr>
                      <w:t>訂定日期：</w:t>
                    </w:r>
                    <w:r w:rsidRPr="00D5680E">
                      <w:rPr>
                        <w:rFonts w:eastAsia="標楷體"/>
                        <w:noProof/>
                      </w:rPr>
                      <w:t>102</w:t>
                    </w:r>
                    <w:r w:rsidRPr="00D5680E">
                      <w:rPr>
                        <w:rFonts w:eastAsia="標楷體"/>
                        <w:noProof/>
                      </w:rPr>
                      <w:t>年</w:t>
                    </w:r>
                    <w:r w:rsidRPr="00D5680E">
                      <w:rPr>
                        <w:rFonts w:eastAsia="標楷體"/>
                        <w:noProof/>
                      </w:rPr>
                      <w:t>10</w:t>
                    </w:r>
                    <w:r w:rsidRPr="00D5680E">
                      <w:rPr>
                        <w:rFonts w:eastAsia="標楷體"/>
                        <w:noProof/>
                      </w:rPr>
                      <w:t>月</w:t>
                    </w:r>
                    <w:r w:rsidRPr="00D5680E">
                      <w:rPr>
                        <w:rFonts w:eastAsia="標楷體"/>
                        <w:noProof/>
                      </w:rPr>
                      <w:t>15</w:t>
                    </w:r>
                    <w:r w:rsidRPr="00D5680E">
                      <w:rPr>
                        <w:rFonts w:eastAsia="標楷體"/>
                        <w:noProof/>
                      </w:rPr>
                      <w:t>日</w:t>
                    </w:r>
                  </w:p>
                  <w:p w:rsidR="00B10EAB" w:rsidRPr="00D5680E" w:rsidRDefault="00B10EAB" w:rsidP="00D5680E">
                    <w:pPr>
                      <w:pStyle w:val="af3"/>
                      <w:tabs>
                        <w:tab w:val="clear" w:pos="4153"/>
                        <w:tab w:val="clear" w:pos="8306"/>
                      </w:tabs>
                      <w:spacing w:line="0" w:lineRule="atLeast"/>
                      <w:ind w:left="755" w:hanging="318"/>
                      <w:rPr>
                        <w:rFonts w:eastAsia="標楷體"/>
                        <w:noProof/>
                      </w:rPr>
                    </w:pPr>
                    <w:r w:rsidRPr="00D5680E">
                      <w:rPr>
                        <w:rFonts w:eastAsia="標楷體"/>
                        <w:noProof/>
                      </w:rPr>
                      <w:t>修訂日期：</w:t>
                    </w:r>
                    <w:r w:rsidRPr="00D5680E">
                      <w:rPr>
                        <w:rFonts w:eastAsia="標楷體"/>
                        <w:noProof/>
                      </w:rPr>
                      <w:t>107</w:t>
                    </w:r>
                    <w:r w:rsidRPr="00D5680E">
                      <w:rPr>
                        <w:rFonts w:eastAsia="標楷體"/>
                        <w:noProof/>
                      </w:rPr>
                      <w:t>年</w:t>
                    </w:r>
                    <w:r w:rsidR="00C507CC" w:rsidRPr="00D5680E">
                      <w:rPr>
                        <w:rFonts w:eastAsia="標楷體"/>
                        <w:noProof/>
                      </w:rPr>
                      <w:t>3</w:t>
                    </w:r>
                    <w:r w:rsidRPr="00D5680E">
                      <w:rPr>
                        <w:rFonts w:eastAsia="標楷體"/>
                        <w:noProof/>
                      </w:rPr>
                      <w:t>月</w:t>
                    </w:r>
                    <w:r w:rsidR="00C507CC" w:rsidRPr="00D5680E">
                      <w:rPr>
                        <w:rFonts w:eastAsia="標楷體"/>
                        <w:noProof/>
                      </w:rPr>
                      <w:t>12</w:t>
                    </w:r>
                    <w:r w:rsidRPr="00D5680E">
                      <w:rPr>
                        <w:rFonts w:eastAsia="標楷體"/>
                        <w:noProof/>
                      </w:rPr>
                      <w:t>日</w:t>
                    </w:r>
                  </w:p>
                </w:txbxContent>
              </v:textbox>
            </v:shape>
          </w:pict>
        </mc:Fallback>
      </mc:AlternateContent>
    </w:r>
    <w:r w:rsidR="00CE3BC9">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1.75pt;margin-top:2.75pt;width:30pt;height:30pt;z-index:251657216;visibility:visible;mso-wrap-edited:f;mso-position-horizontal-relative:text;mso-position-vertical-relative:text">
          <v:imagedata r:id="rId1" o:title=""/>
        </v:shape>
        <o:OLEObject Type="Embed" ProgID="Word.Picture.8" ShapeID="_x0000_s2049" DrawAspect="Content" ObjectID="_1581948670" r:id="rId2"/>
      </w:object>
    </w:r>
    <w:r>
      <w:rPr>
        <w:rFonts w:hint="eastAsia"/>
      </w:rPr>
      <w:t xml:space="preserve">  </w:t>
    </w:r>
    <w:r w:rsidRPr="00431F9A">
      <w:rPr>
        <w:rFonts w:ascii="標楷體" w:eastAsia="標楷體" w:hAnsi="標楷體" w:hint="eastAsia"/>
      </w:rPr>
      <w:t>電信技術規範</w:t>
    </w:r>
    <w:r>
      <w:rPr>
        <w:rFonts w:ascii="標楷體" w:eastAsia="標楷體" w:hAnsi="標楷體" w:hint="eastAsia"/>
      </w:rPr>
      <w:t xml:space="preserve">                                                 </w:t>
    </w:r>
  </w:p>
  <w:p w:rsidR="00B10EAB" w:rsidRDefault="00B10EAB" w:rsidP="00673AD6">
    <w:pPr>
      <w:pStyle w:val="af3"/>
      <w:tabs>
        <w:tab w:val="clear" w:pos="8306"/>
        <w:tab w:val="right" w:pos="9214"/>
      </w:tabs>
      <w:rPr>
        <w:rFonts w:ascii="標楷體" w:eastAsia="標楷體" w:hAnsi="標楷體"/>
      </w:rPr>
    </w:pPr>
    <w:r>
      <w:rPr>
        <w:rFonts w:ascii="標楷體" w:eastAsia="標楷體" w:hAnsi="標楷體" w:hint="eastAsia"/>
      </w:rPr>
      <w:t xml:space="preserve">                                                               </w:t>
    </w:r>
  </w:p>
  <w:p w:rsidR="00B10EAB" w:rsidRPr="00431F9A" w:rsidRDefault="00B10EAB">
    <w:pPr>
      <w:pStyle w:val="af3"/>
      <w:rPr>
        <w:rFonts w:ascii="標楷體" w:eastAsia="標楷體" w:hAnsi="標楷體"/>
      </w:rPr>
    </w:pPr>
    <w:r>
      <w:rPr>
        <w:rFonts w:ascii="標楷體" w:eastAsia="標楷體" w:hAnsi="標楷體" w:hint="eastAsia"/>
      </w:rPr>
      <w:t xml:space="preserve">  檢  驗 </w:t>
    </w:r>
    <w:proofErr w:type="gramStart"/>
    <w:r>
      <w:rPr>
        <w:rFonts w:ascii="標楷體" w:eastAsia="標楷體" w:hAnsi="標楷體" w:hint="eastAsia"/>
      </w:rPr>
      <w:t>規</w:t>
    </w:r>
    <w:proofErr w:type="gramEnd"/>
    <w:r>
      <w:rPr>
        <w:rFonts w:ascii="標楷體" w:eastAsia="標楷體" w:hAnsi="標楷體" w:hint="eastAsia"/>
      </w:rPr>
      <w:t xml:space="preserve"> </w:t>
    </w:r>
    <w:proofErr w:type="gramStart"/>
    <w:r>
      <w:rPr>
        <w:rFonts w:ascii="標楷體" w:eastAsia="標楷體" w:hAnsi="標楷體" w:hint="eastAsia"/>
      </w:rPr>
      <w:t>範</w:t>
    </w:r>
    <w:proofErr w:type="gramEnd"/>
    <w:r>
      <w:rPr>
        <w:rFonts w:ascii="標楷體" w:eastAsia="標楷體" w:hAnsi="標楷體"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2D0A024"/>
    <w:lvl w:ilvl="0">
      <w:start w:val="1"/>
      <w:numFmt w:val="bullet"/>
      <w:pStyle w:val="CharCharCharCharChar"/>
      <w:lvlText w:val=""/>
      <w:lvlJc w:val="left"/>
      <w:pPr>
        <w:tabs>
          <w:tab w:val="num" w:pos="643"/>
        </w:tabs>
        <w:ind w:left="643" w:hanging="360"/>
      </w:pPr>
      <w:rPr>
        <w:rFonts w:ascii="Symbol" w:hAnsi="Symbol" w:hint="default"/>
      </w:rPr>
    </w:lvl>
  </w:abstractNum>
  <w:abstractNum w:abstractNumId="1" w15:restartNumberingAfterBreak="0">
    <w:nsid w:val="1B8502E7"/>
    <w:multiLevelType w:val="singleLevel"/>
    <w:tmpl w:val="630412DE"/>
    <w:lvl w:ilvl="0">
      <w:start w:val="1"/>
      <w:numFmt w:val="decimal"/>
      <w:pStyle w:val="1"/>
      <w:lvlText w:val="%1."/>
      <w:lvlJc w:val="left"/>
      <w:pPr>
        <w:tabs>
          <w:tab w:val="num" w:pos="293"/>
        </w:tabs>
        <w:ind w:left="293" w:hanging="180"/>
      </w:pPr>
      <w:rPr>
        <w:rFonts w:hint="default"/>
      </w:rPr>
    </w:lvl>
  </w:abstractNum>
  <w:abstractNum w:abstractNumId="2" w15:restartNumberingAfterBreak="0">
    <w:nsid w:val="2F173006"/>
    <w:multiLevelType w:val="multilevel"/>
    <w:tmpl w:val="76AE80FC"/>
    <w:lvl w:ilvl="0">
      <w:start w:val="1"/>
      <w:numFmt w:val="decimal"/>
      <w:pStyle w:val="10"/>
      <w:lvlText w:val="%1."/>
      <w:lvlJc w:val="left"/>
      <w:pPr>
        <w:tabs>
          <w:tab w:val="num" w:pos="425"/>
        </w:tabs>
        <w:ind w:left="425" w:hanging="425"/>
      </w:pPr>
      <w:rPr>
        <w:rFonts w:hint="eastAsia"/>
      </w:rPr>
    </w:lvl>
    <w:lvl w:ilvl="1">
      <w:start w:val="1"/>
      <w:numFmt w:val="decimal"/>
      <w:pStyle w:val="2"/>
      <w:lvlText w:val="%1.%2"/>
      <w:lvlJc w:val="left"/>
      <w:pPr>
        <w:tabs>
          <w:tab w:val="num" w:pos="1928"/>
        </w:tabs>
        <w:ind w:left="1928" w:hanging="1134"/>
      </w:pPr>
      <w:rPr>
        <w:rFonts w:hint="eastAsia"/>
      </w:rPr>
    </w:lvl>
    <w:lvl w:ilvl="2">
      <w:start w:val="1"/>
      <w:numFmt w:val="decimal"/>
      <w:pStyle w:val="3"/>
      <w:lvlText w:val="%1.%2.%3"/>
      <w:lvlJc w:val="left"/>
      <w:pPr>
        <w:tabs>
          <w:tab w:val="num" w:pos="709"/>
        </w:tabs>
        <w:ind w:left="709" w:hanging="709"/>
      </w:pPr>
      <w:rPr>
        <w:rFonts w:hint="eastAsia"/>
      </w:rPr>
    </w:lvl>
    <w:lvl w:ilvl="3">
      <w:start w:val="1"/>
      <w:numFmt w:val="decimal"/>
      <w:pStyle w:val="4"/>
      <w:lvlText w:val="%1.%2.%3.%4."/>
      <w:lvlJc w:val="left"/>
      <w:pPr>
        <w:tabs>
          <w:tab w:val="num" w:pos="3240"/>
        </w:tabs>
        <w:ind w:left="2665" w:hanging="1225"/>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800"/>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15:restartNumberingAfterBreak="0">
    <w:nsid w:val="5E275B44"/>
    <w:multiLevelType w:val="hybridMultilevel"/>
    <w:tmpl w:val="129C5184"/>
    <w:lvl w:ilvl="0" w:tplc="99B40A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8B66B3F"/>
    <w:multiLevelType w:val="multilevel"/>
    <w:tmpl w:val="7AA448C8"/>
    <w:lvl w:ilvl="0">
      <w:start w:val="6"/>
      <w:numFmt w:val="taiwaneseCountingThousand"/>
      <w:pStyle w:val="11"/>
      <w:lvlText w:val="第%1章"/>
      <w:lvlJc w:val="left"/>
      <w:pPr>
        <w:tabs>
          <w:tab w:val="num" w:pos="1360"/>
        </w:tabs>
        <w:ind w:left="1360" w:hanging="1080"/>
      </w:pPr>
      <w:rPr>
        <w:rFonts w:hint="eastAsia"/>
      </w:rPr>
    </w:lvl>
    <w:lvl w:ilvl="1" w:tentative="1">
      <w:start w:val="1"/>
      <w:numFmt w:val="ideographTraditional"/>
      <w:lvlText w:val="%2、"/>
      <w:lvlJc w:val="left"/>
      <w:pPr>
        <w:tabs>
          <w:tab w:val="num" w:pos="1240"/>
        </w:tabs>
        <w:ind w:left="1240" w:hanging="480"/>
      </w:pPr>
    </w:lvl>
    <w:lvl w:ilvl="2" w:tentative="1">
      <w:start w:val="1"/>
      <w:numFmt w:val="lowerRoman"/>
      <w:lvlText w:val="%3."/>
      <w:lvlJc w:val="right"/>
      <w:pPr>
        <w:tabs>
          <w:tab w:val="num" w:pos="1720"/>
        </w:tabs>
        <w:ind w:left="1720" w:hanging="480"/>
      </w:pPr>
    </w:lvl>
    <w:lvl w:ilvl="3" w:tentative="1">
      <w:start w:val="1"/>
      <w:numFmt w:val="decimal"/>
      <w:lvlText w:val="%4."/>
      <w:lvlJc w:val="left"/>
      <w:pPr>
        <w:tabs>
          <w:tab w:val="num" w:pos="2200"/>
        </w:tabs>
        <w:ind w:left="2200" w:hanging="480"/>
      </w:pPr>
    </w:lvl>
    <w:lvl w:ilvl="4" w:tentative="1">
      <w:start w:val="1"/>
      <w:numFmt w:val="ideographTraditional"/>
      <w:lvlText w:val="%5、"/>
      <w:lvlJc w:val="left"/>
      <w:pPr>
        <w:tabs>
          <w:tab w:val="num" w:pos="2680"/>
        </w:tabs>
        <w:ind w:left="2680" w:hanging="480"/>
      </w:pPr>
    </w:lvl>
    <w:lvl w:ilvl="5" w:tentative="1">
      <w:start w:val="1"/>
      <w:numFmt w:val="lowerRoman"/>
      <w:lvlText w:val="%6."/>
      <w:lvlJc w:val="right"/>
      <w:pPr>
        <w:tabs>
          <w:tab w:val="num" w:pos="3160"/>
        </w:tabs>
        <w:ind w:left="3160" w:hanging="480"/>
      </w:pPr>
    </w:lvl>
    <w:lvl w:ilvl="6" w:tentative="1">
      <w:start w:val="1"/>
      <w:numFmt w:val="decimal"/>
      <w:lvlText w:val="%7."/>
      <w:lvlJc w:val="left"/>
      <w:pPr>
        <w:tabs>
          <w:tab w:val="num" w:pos="3640"/>
        </w:tabs>
        <w:ind w:left="3640" w:hanging="480"/>
      </w:pPr>
    </w:lvl>
    <w:lvl w:ilvl="7" w:tentative="1">
      <w:start w:val="1"/>
      <w:numFmt w:val="ideographTraditional"/>
      <w:lvlText w:val="%8、"/>
      <w:lvlJc w:val="left"/>
      <w:pPr>
        <w:tabs>
          <w:tab w:val="num" w:pos="4120"/>
        </w:tabs>
        <w:ind w:left="4120" w:hanging="480"/>
      </w:pPr>
    </w:lvl>
    <w:lvl w:ilvl="8" w:tentative="1">
      <w:start w:val="1"/>
      <w:numFmt w:val="lowerRoman"/>
      <w:lvlText w:val="%9."/>
      <w:lvlJc w:val="right"/>
      <w:pPr>
        <w:tabs>
          <w:tab w:val="num" w:pos="4600"/>
        </w:tabs>
        <w:ind w:left="4600" w:hanging="480"/>
      </w:pPr>
    </w:lvl>
  </w:abstractNum>
  <w:abstractNum w:abstractNumId="5" w15:restartNumberingAfterBreak="0">
    <w:nsid w:val="770B220E"/>
    <w:multiLevelType w:val="singleLevel"/>
    <w:tmpl w:val="7D6028CA"/>
    <w:lvl w:ilvl="0">
      <w:start w:val="1"/>
      <w:numFmt w:val="taiwaneseCountingThousand"/>
      <w:pStyle w:val="a"/>
      <w:lvlText w:val="%1、"/>
      <w:lvlJc w:val="left"/>
      <w:pPr>
        <w:tabs>
          <w:tab w:val="num" w:pos="570"/>
        </w:tabs>
        <w:ind w:left="570" w:hanging="570"/>
      </w:pPr>
      <w:rPr>
        <w:rFonts w:hint="eastAsia"/>
      </w:rPr>
    </w:lvl>
  </w:abstractNum>
  <w:num w:numId="1">
    <w:abstractNumId w:val="4"/>
  </w:num>
  <w:num w:numId="2">
    <w:abstractNumId w:val="5"/>
  </w:num>
  <w:num w:numId="3">
    <w:abstractNumId w:val="1"/>
  </w:num>
  <w:num w:numId="4">
    <w:abstractNumId w:val="0"/>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8C2"/>
    <w:rsid w:val="00000866"/>
    <w:rsid w:val="00001520"/>
    <w:rsid w:val="0001456D"/>
    <w:rsid w:val="00016528"/>
    <w:rsid w:val="0002490E"/>
    <w:rsid w:val="000254EE"/>
    <w:rsid w:val="000256DE"/>
    <w:rsid w:val="0003568C"/>
    <w:rsid w:val="00053962"/>
    <w:rsid w:val="00064C62"/>
    <w:rsid w:val="0008520E"/>
    <w:rsid w:val="000929EE"/>
    <w:rsid w:val="0009704C"/>
    <w:rsid w:val="000A7A48"/>
    <w:rsid w:val="000B0B4E"/>
    <w:rsid w:val="000B3D12"/>
    <w:rsid w:val="000B7D46"/>
    <w:rsid w:val="000C6AD9"/>
    <w:rsid w:val="000C6C5F"/>
    <w:rsid w:val="000C72DF"/>
    <w:rsid w:val="000D0C6B"/>
    <w:rsid w:val="000D4B6C"/>
    <w:rsid w:val="000E74AB"/>
    <w:rsid w:val="000F54A4"/>
    <w:rsid w:val="000F5ED9"/>
    <w:rsid w:val="001002AE"/>
    <w:rsid w:val="00104A5B"/>
    <w:rsid w:val="001066C5"/>
    <w:rsid w:val="0011393A"/>
    <w:rsid w:val="00115F41"/>
    <w:rsid w:val="00121B45"/>
    <w:rsid w:val="00137329"/>
    <w:rsid w:val="00144D55"/>
    <w:rsid w:val="0016631E"/>
    <w:rsid w:val="00167855"/>
    <w:rsid w:val="00173A9C"/>
    <w:rsid w:val="00173C52"/>
    <w:rsid w:val="001801C3"/>
    <w:rsid w:val="00187851"/>
    <w:rsid w:val="00193D68"/>
    <w:rsid w:val="00195206"/>
    <w:rsid w:val="001C0969"/>
    <w:rsid w:val="001C312A"/>
    <w:rsid w:val="001C694D"/>
    <w:rsid w:val="001C6C2E"/>
    <w:rsid w:val="001D09B0"/>
    <w:rsid w:val="001F6356"/>
    <w:rsid w:val="00220681"/>
    <w:rsid w:val="002217FE"/>
    <w:rsid w:val="002229A4"/>
    <w:rsid w:val="00225D9E"/>
    <w:rsid w:val="00251018"/>
    <w:rsid w:val="00260B05"/>
    <w:rsid w:val="00266D38"/>
    <w:rsid w:val="00271543"/>
    <w:rsid w:val="00277591"/>
    <w:rsid w:val="00294E2B"/>
    <w:rsid w:val="002A1302"/>
    <w:rsid w:val="002A430D"/>
    <w:rsid w:val="002A4EFB"/>
    <w:rsid w:val="002B101A"/>
    <w:rsid w:val="002B664A"/>
    <w:rsid w:val="002C2D7F"/>
    <w:rsid w:val="002C354A"/>
    <w:rsid w:val="003229D3"/>
    <w:rsid w:val="00332968"/>
    <w:rsid w:val="00337404"/>
    <w:rsid w:val="0034217A"/>
    <w:rsid w:val="00343F28"/>
    <w:rsid w:val="0035165A"/>
    <w:rsid w:val="003541CE"/>
    <w:rsid w:val="00356F10"/>
    <w:rsid w:val="0036041A"/>
    <w:rsid w:val="00362638"/>
    <w:rsid w:val="003755BA"/>
    <w:rsid w:val="00385CC3"/>
    <w:rsid w:val="003906C7"/>
    <w:rsid w:val="003B2B39"/>
    <w:rsid w:val="003B3596"/>
    <w:rsid w:val="003B35AA"/>
    <w:rsid w:val="003B7AD0"/>
    <w:rsid w:val="003C2FD2"/>
    <w:rsid w:val="003D3835"/>
    <w:rsid w:val="003F3DFE"/>
    <w:rsid w:val="00411BB6"/>
    <w:rsid w:val="004140A1"/>
    <w:rsid w:val="00415FF5"/>
    <w:rsid w:val="004228C9"/>
    <w:rsid w:val="00425768"/>
    <w:rsid w:val="00431F9A"/>
    <w:rsid w:val="00432F06"/>
    <w:rsid w:val="00437178"/>
    <w:rsid w:val="00447B73"/>
    <w:rsid w:val="0045784C"/>
    <w:rsid w:val="00465501"/>
    <w:rsid w:val="00477A48"/>
    <w:rsid w:val="0048525E"/>
    <w:rsid w:val="00485E3E"/>
    <w:rsid w:val="004A3FA6"/>
    <w:rsid w:val="004A41DB"/>
    <w:rsid w:val="004C0EEA"/>
    <w:rsid w:val="004C104A"/>
    <w:rsid w:val="004C4EB1"/>
    <w:rsid w:val="004D5F48"/>
    <w:rsid w:val="004D6C46"/>
    <w:rsid w:val="004E7836"/>
    <w:rsid w:val="004F045F"/>
    <w:rsid w:val="005241B9"/>
    <w:rsid w:val="00530156"/>
    <w:rsid w:val="00532175"/>
    <w:rsid w:val="00533498"/>
    <w:rsid w:val="00536827"/>
    <w:rsid w:val="0055182B"/>
    <w:rsid w:val="005523C2"/>
    <w:rsid w:val="00556CE4"/>
    <w:rsid w:val="00565703"/>
    <w:rsid w:val="00566A19"/>
    <w:rsid w:val="0058084F"/>
    <w:rsid w:val="00581764"/>
    <w:rsid w:val="005834AF"/>
    <w:rsid w:val="00593F20"/>
    <w:rsid w:val="00597945"/>
    <w:rsid w:val="005A50B8"/>
    <w:rsid w:val="005C1E3C"/>
    <w:rsid w:val="005C458F"/>
    <w:rsid w:val="005D6027"/>
    <w:rsid w:val="005D7AEF"/>
    <w:rsid w:val="005D7E91"/>
    <w:rsid w:val="005E6446"/>
    <w:rsid w:val="005F160C"/>
    <w:rsid w:val="00606945"/>
    <w:rsid w:val="00614230"/>
    <w:rsid w:val="00616E00"/>
    <w:rsid w:val="00623143"/>
    <w:rsid w:val="006234BB"/>
    <w:rsid w:val="00634BB8"/>
    <w:rsid w:val="00635EB3"/>
    <w:rsid w:val="00637676"/>
    <w:rsid w:val="00641CCD"/>
    <w:rsid w:val="00642DD0"/>
    <w:rsid w:val="00651790"/>
    <w:rsid w:val="00667DAE"/>
    <w:rsid w:val="0067024B"/>
    <w:rsid w:val="00673AD6"/>
    <w:rsid w:val="0069188F"/>
    <w:rsid w:val="006A0EEC"/>
    <w:rsid w:val="006A50C3"/>
    <w:rsid w:val="006C1932"/>
    <w:rsid w:val="006C5A6C"/>
    <w:rsid w:val="006C6457"/>
    <w:rsid w:val="006D4A48"/>
    <w:rsid w:val="006D57EA"/>
    <w:rsid w:val="006E3134"/>
    <w:rsid w:val="006E672C"/>
    <w:rsid w:val="006F14A9"/>
    <w:rsid w:val="006F1EBB"/>
    <w:rsid w:val="006F72D9"/>
    <w:rsid w:val="006F7DAC"/>
    <w:rsid w:val="00704997"/>
    <w:rsid w:val="0072091B"/>
    <w:rsid w:val="00722684"/>
    <w:rsid w:val="007262E3"/>
    <w:rsid w:val="007325E2"/>
    <w:rsid w:val="00732B04"/>
    <w:rsid w:val="00735135"/>
    <w:rsid w:val="007361FA"/>
    <w:rsid w:val="00752BB4"/>
    <w:rsid w:val="00753F77"/>
    <w:rsid w:val="00755247"/>
    <w:rsid w:val="00757638"/>
    <w:rsid w:val="00760B45"/>
    <w:rsid w:val="00763258"/>
    <w:rsid w:val="007A1DE9"/>
    <w:rsid w:val="007A6371"/>
    <w:rsid w:val="007B0063"/>
    <w:rsid w:val="007B2F83"/>
    <w:rsid w:val="007B6737"/>
    <w:rsid w:val="007C0C4B"/>
    <w:rsid w:val="007C5ECF"/>
    <w:rsid w:val="007E5E23"/>
    <w:rsid w:val="007E747E"/>
    <w:rsid w:val="007F1A7C"/>
    <w:rsid w:val="007F39BE"/>
    <w:rsid w:val="007F70D1"/>
    <w:rsid w:val="00807D55"/>
    <w:rsid w:val="0081687D"/>
    <w:rsid w:val="0082002C"/>
    <w:rsid w:val="0082561F"/>
    <w:rsid w:val="00833D48"/>
    <w:rsid w:val="00834716"/>
    <w:rsid w:val="008419DA"/>
    <w:rsid w:val="00845CA2"/>
    <w:rsid w:val="008557FE"/>
    <w:rsid w:val="00855898"/>
    <w:rsid w:val="0088387D"/>
    <w:rsid w:val="00893A99"/>
    <w:rsid w:val="00894365"/>
    <w:rsid w:val="008979DB"/>
    <w:rsid w:val="008B086F"/>
    <w:rsid w:val="008B5E33"/>
    <w:rsid w:val="008C6A74"/>
    <w:rsid w:val="009166C7"/>
    <w:rsid w:val="00923C4F"/>
    <w:rsid w:val="00924CAD"/>
    <w:rsid w:val="00925662"/>
    <w:rsid w:val="009334B1"/>
    <w:rsid w:val="00943C7E"/>
    <w:rsid w:val="00947A94"/>
    <w:rsid w:val="00951F1D"/>
    <w:rsid w:val="00956D4C"/>
    <w:rsid w:val="009601B5"/>
    <w:rsid w:val="00971C34"/>
    <w:rsid w:val="00980B0B"/>
    <w:rsid w:val="00982EDC"/>
    <w:rsid w:val="00984434"/>
    <w:rsid w:val="00994549"/>
    <w:rsid w:val="00995E43"/>
    <w:rsid w:val="009A465E"/>
    <w:rsid w:val="009A5B57"/>
    <w:rsid w:val="009C28FB"/>
    <w:rsid w:val="009C785C"/>
    <w:rsid w:val="009D44CB"/>
    <w:rsid w:val="009E3781"/>
    <w:rsid w:val="009E54F1"/>
    <w:rsid w:val="009E6562"/>
    <w:rsid w:val="009F1716"/>
    <w:rsid w:val="00A16006"/>
    <w:rsid w:val="00A2077E"/>
    <w:rsid w:val="00A45B74"/>
    <w:rsid w:val="00A500FC"/>
    <w:rsid w:val="00A64094"/>
    <w:rsid w:val="00A67427"/>
    <w:rsid w:val="00A846FE"/>
    <w:rsid w:val="00AB5B62"/>
    <w:rsid w:val="00AC09A3"/>
    <w:rsid w:val="00AC0EA7"/>
    <w:rsid w:val="00AC6C79"/>
    <w:rsid w:val="00AD0576"/>
    <w:rsid w:val="00AD2880"/>
    <w:rsid w:val="00AE2FD7"/>
    <w:rsid w:val="00AE360B"/>
    <w:rsid w:val="00AF3E1E"/>
    <w:rsid w:val="00B01177"/>
    <w:rsid w:val="00B02519"/>
    <w:rsid w:val="00B05983"/>
    <w:rsid w:val="00B05B7F"/>
    <w:rsid w:val="00B10EAB"/>
    <w:rsid w:val="00B136DF"/>
    <w:rsid w:val="00B20511"/>
    <w:rsid w:val="00B21FC9"/>
    <w:rsid w:val="00B32328"/>
    <w:rsid w:val="00B5138A"/>
    <w:rsid w:val="00B60064"/>
    <w:rsid w:val="00B63B2A"/>
    <w:rsid w:val="00B64961"/>
    <w:rsid w:val="00B745BB"/>
    <w:rsid w:val="00B91EA1"/>
    <w:rsid w:val="00B94F26"/>
    <w:rsid w:val="00BB655B"/>
    <w:rsid w:val="00BC57DF"/>
    <w:rsid w:val="00BE61DE"/>
    <w:rsid w:val="00C22F28"/>
    <w:rsid w:val="00C234E8"/>
    <w:rsid w:val="00C338BA"/>
    <w:rsid w:val="00C33C5B"/>
    <w:rsid w:val="00C471F6"/>
    <w:rsid w:val="00C507CC"/>
    <w:rsid w:val="00C84026"/>
    <w:rsid w:val="00CA1C22"/>
    <w:rsid w:val="00CA55DE"/>
    <w:rsid w:val="00CE3BC9"/>
    <w:rsid w:val="00CE4D0E"/>
    <w:rsid w:val="00CE5266"/>
    <w:rsid w:val="00CF3F7B"/>
    <w:rsid w:val="00CF447C"/>
    <w:rsid w:val="00CF4580"/>
    <w:rsid w:val="00D00C87"/>
    <w:rsid w:val="00D12272"/>
    <w:rsid w:val="00D249A5"/>
    <w:rsid w:val="00D251B2"/>
    <w:rsid w:val="00D27D0D"/>
    <w:rsid w:val="00D37C42"/>
    <w:rsid w:val="00D4236D"/>
    <w:rsid w:val="00D45139"/>
    <w:rsid w:val="00D512A4"/>
    <w:rsid w:val="00D5680E"/>
    <w:rsid w:val="00D57284"/>
    <w:rsid w:val="00D63954"/>
    <w:rsid w:val="00D656BD"/>
    <w:rsid w:val="00D65BAD"/>
    <w:rsid w:val="00D71972"/>
    <w:rsid w:val="00D93BB7"/>
    <w:rsid w:val="00D95007"/>
    <w:rsid w:val="00DB5238"/>
    <w:rsid w:val="00DE0B5D"/>
    <w:rsid w:val="00DE57CB"/>
    <w:rsid w:val="00DF08A4"/>
    <w:rsid w:val="00DF151A"/>
    <w:rsid w:val="00DF3F63"/>
    <w:rsid w:val="00E12D44"/>
    <w:rsid w:val="00E201C5"/>
    <w:rsid w:val="00E23A70"/>
    <w:rsid w:val="00E256BD"/>
    <w:rsid w:val="00E25764"/>
    <w:rsid w:val="00E3232F"/>
    <w:rsid w:val="00E57015"/>
    <w:rsid w:val="00E62FAF"/>
    <w:rsid w:val="00E639E7"/>
    <w:rsid w:val="00E97B12"/>
    <w:rsid w:val="00E97BE8"/>
    <w:rsid w:val="00EA127C"/>
    <w:rsid w:val="00EB08C2"/>
    <w:rsid w:val="00EB711C"/>
    <w:rsid w:val="00EC6C3E"/>
    <w:rsid w:val="00ED1BBB"/>
    <w:rsid w:val="00EF7AA3"/>
    <w:rsid w:val="00F12F65"/>
    <w:rsid w:val="00F147BB"/>
    <w:rsid w:val="00F309CC"/>
    <w:rsid w:val="00F50CB5"/>
    <w:rsid w:val="00F52C8E"/>
    <w:rsid w:val="00F54C3F"/>
    <w:rsid w:val="00F55BC9"/>
    <w:rsid w:val="00F56F90"/>
    <w:rsid w:val="00F608AB"/>
    <w:rsid w:val="00F62606"/>
    <w:rsid w:val="00F7546A"/>
    <w:rsid w:val="00F801F3"/>
    <w:rsid w:val="00FA341F"/>
    <w:rsid w:val="00FA641E"/>
    <w:rsid w:val="00FA6666"/>
    <w:rsid w:val="00FB3E51"/>
    <w:rsid w:val="00FB412D"/>
    <w:rsid w:val="00FC36A0"/>
    <w:rsid w:val="00FD73A7"/>
    <w:rsid w:val="00FE1BE2"/>
    <w:rsid w:val="00FE4594"/>
    <w:rsid w:val="00FF158A"/>
    <w:rsid w:val="00FF34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42D0001-0EE0-4887-B39A-24237D740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rPr>
  </w:style>
  <w:style w:type="paragraph" w:styleId="11">
    <w:name w:val="heading 1"/>
    <w:basedOn w:val="a0"/>
    <w:next w:val="a0"/>
    <w:qFormat/>
    <w:pPr>
      <w:keepNext/>
      <w:numPr>
        <w:numId w:val="1"/>
      </w:numPr>
      <w:adjustRightInd w:val="0"/>
      <w:snapToGrid w:val="0"/>
      <w:spacing w:before="60" w:after="60" w:line="360" w:lineRule="atLeast"/>
      <w:jc w:val="center"/>
      <w:outlineLvl w:val="0"/>
    </w:pPr>
    <w:rPr>
      <w:rFonts w:ascii="Arial" w:eastAsia="華康楷書體W5" w:hAnsi="Arial"/>
      <w:b/>
      <w:color w:val="000000"/>
      <w:kern w:val="0"/>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autoSpaceDE w:val="0"/>
      <w:autoSpaceDN w:val="0"/>
      <w:snapToGrid w:val="0"/>
      <w:ind w:firstLine="644"/>
      <w:jc w:val="both"/>
      <w:textAlignment w:val="bottom"/>
    </w:pPr>
    <w:rPr>
      <w:rFonts w:ascii="標楷體" w:eastAsia="標楷體"/>
      <w:sz w:val="28"/>
    </w:rPr>
  </w:style>
  <w:style w:type="paragraph" w:customStyle="1" w:styleId="a">
    <w:name w:val="說明條次"/>
    <w:basedOn w:val="a0"/>
    <w:pPr>
      <w:numPr>
        <w:numId w:val="2"/>
      </w:numPr>
      <w:snapToGrid w:val="0"/>
      <w:spacing w:before="40" w:line="320" w:lineRule="exact"/>
      <w:jc w:val="both"/>
    </w:pPr>
    <w:rPr>
      <w:rFonts w:eastAsia="標楷體"/>
      <w:sz w:val="22"/>
    </w:rPr>
  </w:style>
  <w:style w:type="paragraph" w:customStyle="1" w:styleId="a5">
    <w:name w:val="第一款"/>
    <w:basedOn w:val="a6"/>
    <w:pPr>
      <w:spacing w:after="0" w:line="240" w:lineRule="auto"/>
      <w:ind w:left="490" w:hanging="224"/>
    </w:pPr>
    <w:rPr>
      <w:rFonts w:ascii="標楷體" w:eastAsia="標楷體"/>
      <w:sz w:val="24"/>
    </w:rPr>
  </w:style>
  <w:style w:type="paragraph" w:styleId="a6">
    <w:name w:val="Body Text"/>
    <w:basedOn w:val="a0"/>
    <w:pPr>
      <w:adjustRightInd w:val="0"/>
      <w:snapToGrid w:val="0"/>
      <w:spacing w:after="120" w:line="600" w:lineRule="atLeast"/>
      <w:jc w:val="both"/>
      <w:textAlignment w:val="baseline"/>
    </w:pPr>
    <w:rPr>
      <w:rFonts w:eastAsia="華康楷書體W5"/>
      <w:color w:val="000000"/>
      <w:kern w:val="0"/>
      <w:sz w:val="28"/>
    </w:rPr>
  </w:style>
  <w:style w:type="paragraph" w:customStyle="1" w:styleId="a7">
    <w:name w:val="第二項"/>
    <w:basedOn w:val="a0"/>
    <w:pPr>
      <w:adjustRightInd w:val="0"/>
      <w:ind w:left="252" w:firstLine="504"/>
      <w:jc w:val="both"/>
    </w:pPr>
    <w:rPr>
      <w:rFonts w:ascii="標楷體" w:eastAsia="標楷體"/>
      <w:color w:val="000000"/>
    </w:rPr>
  </w:style>
  <w:style w:type="paragraph" w:customStyle="1" w:styleId="a8">
    <w:name w:val="第一條"/>
    <w:basedOn w:val="a0"/>
    <w:pPr>
      <w:ind w:left="238" w:hanging="238"/>
      <w:jc w:val="both"/>
    </w:pPr>
    <w:rPr>
      <w:rFonts w:ascii="標楷體" w:eastAsia="標楷體"/>
    </w:rPr>
  </w:style>
  <w:style w:type="paragraph" w:styleId="a9">
    <w:name w:val="footer"/>
    <w:basedOn w:val="a0"/>
    <w:pPr>
      <w:tabs>
        <w:tab w:val="center" w:pos="4153"/>
        <w:tab w:val="right" w:pos="8306"/>
      </w:tabs>
      <w:snapToGrid w:val="0"/>
    </w:pPr>
    <w:rPr>
      <w:sz w:val="20"/>
    </w:rPr>
  </w:style>
  <w:style w:type="character" w:styleId="aa">
    <w:name w:val="page number"/>
    <w:basedOn w:val="a1"/>
  </w:style>
  <w:style w:type="paragraph" w:customStyle="1" w:styleId="ab">
    <w:name w:val="說明"/>
    <w:basedOn w:val="a0"/>
    <w:pPr>
      <w:adjustRightInd w:val="0"/>
      <w:ind w:left="505" w:right="8" w:hanging="490"/>
      <w:jc w:val="both"/>
    </w:pPr>
    <w:rPr>
      <w:rFonts w:ascii="標楷體" w:eastAsia="標楷體"/>
      <w:color w:val="000000"/>
    </w:rPr>
  </w:style>
  <w:style w:type="paragraph" w:customStyle="1" w:styleId="ac">
    <w:name w:val="目"/>
    <w:basedOn w:val="a0"/>
    <w:pPr>
      <w:adjustRightInd w:val="0"/>
      <w:ind w:left="1246" w:hanging="714"/>
      <w:jc w:val="both"/>
    </w:pPr>
    <w:rPr>
      <w:rFonts w:ascii="標楷體" w:eastAsia="標楷體"/>
    </w:rPr>
  </w:style>
  <w:style w:type="paragraph" w:customStyle="1" w:styleId="12">
    <w:name w:val="說明1"/>
    <w:basedOn w:val="a0"/>
    <w:pPr>
      <w:adjustRightInd w:val="0"/>
      <w:ind w:left="15"/>
      <w:jc w:val="both"/>
    </w:pPr>
    <w:rPr>
      <w:rFonts w:ascii="標楷體" w:eastAsia="標楷體"/>
      <w:color w:val="000000"/>
    </w:rPr>
  </w:style>
  <w:style w:type="paragraph" w:styleId="20">
    <w:name w:val="Body Text Indent 2"/>
    <w:basedOn w:val="a0"/>
    <w:pPr>
      <w:ind w:left="424" w:hanging="424"/>
    </w:pPr>
    <w:rPr>
      <w:rFonts w:ascii="標楷體" w:eastAsia="標楷體"/>
    </w:rPr>
  </w:style>
  <w:style w:type="paragraph" w:styleId="30">
    <w:name w:val="Body Text Indent 3"/>
    <w:basedOn w:val="a0"/>
    <w:pPr>
      <w:ind w:left="544" w:hanging="544"/>
    </w:pPr>
    <w:rPr>
      <w:rFonts w:ascii="標楷體" w:eastAsia="標楷體"/>
    </w:rPr>
  </w:style>
  <w:style w:type="paragraph" w:customStyle="1" w:styleId="1">
    <w:name w:val="編號1"/>
    <w:basedOn w:val="a0"/>
    <w:pPr>
      <w:numPr>
        <w:numId w:val="3"/>
      </w:numPr>
      <w:ind w:right="113"/>
    </w:pPr>
    <w:rPr>
      <w:rFonts w:eastAsia="標楷體"/>
    </w:rPr>
  </w:style>
  <w:style w:type="paragraph" w:styleId="ad">
    <w:name w:val="footnote text"/>
    <w:basedOn w:val="a0"/>
    <w:semiHidden/>
    <w:pPr>
      <w:snapToGrid w:val="0"/>
    </w:pPr>
    <w:rPr>
      <w:sz w:val="20"/>
    </w:rPr>
  </w:style>
  <w:style w:type="character" w:styleId="ae">
    <w:name w:val="footnote reference"/>
    <w:semiHidden/>
    <w:rPr>
      <w:vertAlign w:val="superscript"/>
    </w:rPr>
  </w:style>
  <w:style w:type="paragraph" w:styleId="21">
    <w:name w:val="Body Text 2"/>
    <w:basedOn w:val="a0"/>
    <w:pPr>
      <w:adjustRightInd w:val="0"/>
      <w:jc w:val="both"/>
    </w:pPr>
    <w:rPr>
      <w:rFonts w:ascii="標楷體" w:eastAsia="標楷體"/>
    </w:rPr>
  </w:style>
  <w:style w:type="paragraph" w:styleId="af">
    <w:name w:val="Balloon Text"/>
    <w:basedOn w:val="a0"/>
    <w:semiHidden/>
    <w:rPr>
      <w:rFonts w:ascii="Arial" w:hAnsi="Arial"/>
      <w:sz w:val="18"/>
      <w:szCs w:val="18"/>
    </w:rPr>
  </w:style>
  <w:style w:type="character" w:styleId="af0">
    <w:name w:val="annotation reference"/>
    <w:semiHidden/>
    <w:rPr>
      <w:sz w:val="18"/>
      <w:szCs w:val="18"/>
    </w:rPr>
  </w:style>
  <w:style w:type="paragraph" w:styleId="af1">
    <w:name w:val="annotation text"/>
    <w:basedOn w:val="a0"/>
    <w:semiHidden/>
  </w:style>
  <w:style w:type="paragraph" w:styleId="af2">
    <w:name w:val="annotation subject"/>
    <w:basedOn w:val="af1"/>
    <w:next w:val="af1"/>
    <w:semiHidden/>
    <w:rPr>
      <w:b/>
      <w:bCs/>
    </w:rPr>
  </w:style>
  <w:style w:type="paragraph" w:styleId="af3">
    <w:name w:val="header"/>
    <w:basedOn w:val="a0"/>
    <w:link w:val="af4"/>
    <w:pPr>
      <w:tabs>
        <w:tab w:val="center" w:pos="4153"/>
        <w:tab w:val="right" w:pos="8306"/>
      </w:tabs>
      <w:snapToGrid w:val="0"/>
    </w:pPr>
    <w:rPr>
      <w:sz w:val="20"/>
    </w:rPr>
  </w:style>
  <w:style w:type="paragraph" w:customStyle="1" w:styleId="af5">
    <w:name w:val="a"/>
    <w:basedOn w:val="a0"/>
    <w:pPr>
      <w:widowControl/>
      <w:ind w:left="252" w:firstLine="504"/>
      <w:jc w:val="both"/>
    </w:pPr>
    <w:rPr>
      <w:rFonts w:ascii="標楷體" w:eastAsia="標楷體" w:hAnsi="標楷體" w:cs="細明體"/>
      <w:color w:val="000000"/>
      <w:kern w:val="0"/>
      <w:szCs w:val="24"/>
      <w:lang w:bidi="hi-IN"/>
    </w:rPr>
  </w:style>
  <w:style w:type="paragraph" w:customStyle="1" w:styleId="5111">
    <w:name w:val="5.1.1.1"/>
    <w:basedOn w:val="a0"/>
    <w:next w:val="a0"/>
    <w:link w:val="51110"/>
    <w:rsid w:val="00732B04"/>
    <w:pPr>
      <w:autoSpaceDE w:val="0"/>
      <w:autoSpaceDN w:val="0"/>
      <w:adjustRightInd w:val="0"/>
      <w:spacing w:line="468" w:lineRule="atLeast"/>
    </w:pPr>
    <w:rPr>
      <w:rFonts w:ascii="新細明體" w:eastAsia="標楷體" w:cs="新細明體"/>
      <w:kern w:val="0"/>
      <w:szCs w:val="24"/>
    </w:rPr>
  </w:style>
  <w:style w:type="character" w:styleId="af6">
    <w:name w:val="Hyperlink"/>
    <w:rPr>
      <w:color w:val="0000FF"/>
      <w:u w:val="single"/>
    </w:rPr>
  </w:style>
  <w:style w:type="paragraph" w:customStyle="1" w:styleId="CM13">
    <w:name w:val="CM13"/>
    <w:basedOn w:val="a0"/>
    <w:next w:val="a0"/>
    <w:pPr>
      <w:autoSpaceDE w:val="0"/>
      <w:autoSpaceDN w:val="0"/>
      <w:adjustRightInd w:val="0"/>
      <w:spacing w:after="540"/>
    </w:pPr>
    <w:rPr>
      <w:rFonts w:ascii="新細明體" w:cs="新細明體"/>
      <w:kern w:val="0"/>
      <w:szCs w:val="24"/>
    </w:rPr>
  </w:style>
  <w:style w:type="paragraph" w:customStyle="1" w:styleId="CM15">
    <w:name w:val="CM15"/>
    <w:basedOn w:val="a0"/>
    <w:next w:val="a0"/>
    <w:pPr>
      <w:autoSpaceDE w:val="0"/>
      <w:autoSpaceDN w:val="0"/>
      <w:adjustRightInd w:val="0"/>
      <w:spacing w:after="143"/>
    </w:pPr>
    <w:rPr>
      <w:rFonts w:ascii="新細明體" w:cs="新細明體"/>
      <w:kern w:val="0"/>
      <w:szCs w:val="24"/>
    </w:rPr>
  </w:style>
  <w:style w:type="paragraph" w:customStyle="1" w:styleId="Default">
    <w:name w:val="Default"/>
    <w:pPr>
      <w:widowControl w:val="0"/>
      <w:autoSpaceDE w:val="0"/>
      <w:autoSpaceDN w:val="0"/>
      <w:adjustRightInd w:val="0"/>
    </w:pPr>
    <w:rPr>
      <w:rFonts w:ascii="新細明體" w:cs="新細明體"/>
      <w:color w:val="000000"/>
      <w:sz w:val="24"/>
      <w:szCs w:val="24"/>
    </w:rPr>
  </w:style>
  <w:style w:type="paragraph" w:customStyle="1" w:styleId="CM1">
    <w:name w:val="CM1"/>
    <w:basedOn w:val="Default"/>
    <w:next w:val="Default"/>
    <w:rsid w:val="00477A48"/>
    <w:rPr>
      <w:color w:val="auto"/>
    </w:rPr>
  </w:style>
  <w:style w:type="paragraph" w:styleId="af7">
    <w:name w:val="caption"/>
    <w:basedOn w:val="a0"/>
    <w:next w:val="a0"/>
    <w:qFormat/>
    <w:rPr>
      <w:sz w:val="20"/>
    </w:rPr>
  </w:style>
  <w:style w:type="paragraph" w:styleId="af8">
    <w:name w:val="Normal Indent"/>
    <w:basedOn w:val="a0"/>
    <w:rsid w:val="00173C52"/>
    <w:pPr>
      <w:autoSpaceDE w:val="0"/>
      <w:autoSpaceDN w:val="0"/>
      <w:adjustRightInd w:val="0"/>
      <w:spacing w:line="360" w:lineRule="atLeast"/>
      <w:ind w:leftChars="200" w:left="480"/>
      <w:textAlignment w:val="baseline"/>
    </w:pPr>
    <w:rPr>
      <w:rFonts w:ascii="華康楷書體W5(P)" w:eastAsia="華康楷書體W5(P)"/>
      <w:kern w:val="0"/>
      <w:sz w:val="20"/>
    </w:rPr>
  </w:style>
  <w:style w:type="paragraph" w:customStyle="1" w:styleId="31">
    <w:name w:val="3.1"/>
    <w:basedOn w:val="a0"/>
    <w:rsid w:val="005834AF"/>
    <w:pPr>
      <w:suppressAutoHyphens/>
      <w:spacing w:before="120" w:line="420" w:lineRule="atLeast"/>
      <w:ind w:left="794" w:hanging="454"/>
      <w:jc w:val="both"/>
      <w:textAlignment w:val="baseline"/>
    </w:pPr>
    <w:rPr>
      <w:rFonts w:eastAsia="標楷體"/>
      <w:kern w:val="1"/>
      <w:sz w:val="28"/>
      <w:lang w:eastAsia="ar-SA"/>
    </w:rPr>
  </w:style>
  <w:style w:type="paragraph" w:customStyle="1" w:styleId="TAR">
    <w:name w:val="TAR"/>
    <w:basedOn w:val="a0"/>
    <w:rsid w:val="000C6AD9"/>
    <w:pPr>
      <w:keepNext/>
      <w:keepLines/>
      <w:widowControl/>
      <w:jc w:val="right"/>
    </w:pPr>
    <w:rPr>
      <w:rFonts w:ascii="Arial" w:hAnsi="Arial"/>
      <w:noProof/>
      <w:kern w:val="0"/>
      <w:sz w:val="18"/>
      <w:lang w:val="en-GB"/>
    </w:rPr>
  </w:style>
  <w:style w:type="paragraph" w:customStyle="1" w:styleId="TAC">
    <w:name w:val="TAC"/>
    <w:basedOn w:val="a0"/>
    <w:link w:val="TACChar"/>
    <w:rsid w:val="000D4B6C"/>
    <w:pPr>
      <w:keepNext/>
      <w:keepLines/>
      <w:widowControl/>
      <w:overflowPunct w:val="0"/>
      <w:autoSpaceDE w:val="0"/>
      <w:autoSpaceDN w:val="0"/>
      <w:adjustRightInd w:val="0"/>
      <w:jc w:val="center"/>
      <w:textAlignment w:val="baseline"/>
    </w:pPr>
    <w:rPr>
      <w:rFonts w:ascii="Arial" w:eastAsia="Batang" w:hAnsi="Arial"/>
      <w:color w:val="000000"/>
      <w:kern w:val="0"/>
      <w:sz w:val="18"/>
      <w:lang w:val="en-GB" w:eastAsia="ja-JP"/>
    </w:rPr>
  </w:style>
  <w:style w:type="character" w:customStyle="1" w:styleId="TACChar">
    <w:name w:val="TAC Char"/>
    <w:link w:val="TAC"/>
    <w:locked/>
    <w:rsid w:val="000D4B6C"/>
    <w:rPr>
      <w:rFonts w:ascii="Arial" w:eastAsia="Batang" w:hAnsi="Arial"/>
      <w:color w:val="000000"/>
      <w:sz w:val="18"/>
      <w:lang w:val="en-GB" w:eastAsia="ja-JP"/>
    </w:rPr>
  </w:style>
  <w:style w:type="paragraph" w:customStyle="1" w:styleId="TAH">
    <w:name w:val="TAH"/>
    <w:basedOn w:val="TAC"/>
    <w:link w:val="TAHCar"/>
    <w:rsid w:val="000D4B6C"/>
    <w:rPr>
      <w:b/>
    </w:rPr>
  </w:style>
  <w:style w:type="character" w:customStyle="1" w:styleId="TAHCar">
    <w:name w:val="TAH Car"/>
    <w:link w:val="TAH"/>
    <w:rsid w:val="000D4B6C"/>
    <w:rPr>
      <w:rFonts w:ascii="Arial" w:eastAsia="Batang" w:hAnsi="Arial"/>
      <w:b/>
      <w:color w:val="000000"/>
      <w:sz w:val="18"/>
      <w:lang w:val="en-GB" w:eastAsia="ja-JP"/>
    </w:rPr>
  </w:style>
  <w:style w:type="paragraph" w:customStyle="1" w:styleId="CharCharCharCharChar">
    <w:name w:val="Char Char Char Char Char"/>
    <w:semiHidden/>
    <w:rsid w:val="000D4B6C"/>
    <w:pPr>
      <w:keepNext/>
      <w:numPr>
        <w:numId w:val="4"/>
      </w:numPr>
      <w:tabs>
        <w:tab w:val="clear" w:pos="643"/>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TAL">
    <w:name w:val="TAL"/>
    <w:basedOn w:val="a0"/>
    <w:link w:val="TALChar"/>
    <w:rsid w:val="00994549"/>
    <w:pPr>
      <w:keepNext/>
      <w:keepLines/>
      <w:widowControl/>
      <w:overflowPunct w:val="0"/>
      <w:autoSpaceDE w:val="0"/>
      <w:autoSpaceDN w:val="0"/>
      <w:adjustRightInd w:val="0"/>
      <w:textAlignment w:val="baseline"/>
    </w:pPr>
    <w:rPr>
      <w:rFonts w:ascii="Arial" w:eastAsia="Batang" w:hAnsi="Arial"/>
      <w:color w:val="000000"/>
      <w:kern w:val="0"/>
      <w:sz w:val="18"/>
      <w:lang w:val="en-GB" w:eastAsia="ja-JP"/>
    </w:rPr>
  </w:style>
  <w:style w:type="character" w:customStyle="1" w:styleId="TALChar">
    <w:name w:val="TAL Char"/>
    <w:link w:val="TAL"/>
    <w:rsid w:val="00994549"/>
    <w:rPr>
      <w:rFonts w:ascii="Arial" w:eastAsia="Batang" w:hAnsi="Arial"/>
      <w:color w:val="000000"/>
      <w:sz w:val="18"/>
      <w:lang w:val="en-GB" w:eastAsia="ja-JP"/>
    </w:rPr>
  </w:style>
  <w:style w:type="paragraph" w:customStyle="1" w:styleId="EQ">
    <w:name w:val="EQ"/>
    <w:basedOn w:val="a0"/>
    <w:next w:val="a0"/>
    <w:rsid w:val="006E3134"/>
    <w:pPr>
      <w:keepLines/>
      <w:widowControl/>
      <w:tabs>
        <w:tab w:val="center" w:pos="4536"/>
        <w:tab w:val="right" w:pos="9072"/>
      </w:tabs>
      <w:spacing w:after="180"/>
    </w:pPr>
    <w:rPr>
      <w:rFonts w:eastAsia="Batang"/>
      <w:noProof/>
      <w:kern w:val="0"/>
      <w:sz w:val="20"/>
      <w:lang w:val="en-GB" w:eastAsia="en-US"/>
    </w:rPr>
  </w:style>
  <w:style w:type="paragraph" w:customStyle="1" w:styleId="10">
    <w:name w:val="小1"/>
    <w:basedOn w:val="a0"/>
    <w:rsid w:val="005F160C"/>
    <w:pPr>
      <w:numPr>
        <w:numId w:val="5"/>
      </w:numPr>
      <w:adjustRightInd w:val="0"/>
      <w:spacing w:line="360" w:lineRule="atLeast"/>
      <w:textAlignment w:val="baseline"/>
    </w:pPr>
    <w:rPr>
      <w:rFonts w:ascii="標楷體" w:eastAsia="標楷體"/>
      <w:kern w:val="0"/>
      <w:sz w:val="28"/>
    </w:rPr>
  </w:style>
  <w:style w:type="paragraph" w:customStyle="1" w:styleId="2">
    <w:name w:val="小2"/>
    <w:basedOn w:val="a0"/>
    <w:rsid w:val="005F160C"/>
    <w:pPr>
      <w:numPr>
        <w:ilvl w:val="1"/>
        <w:numId w:val="5"/>
      </w:numPr>
      <w:adjustRightInd w:val="0"/>
      <w:spacing w:line="360" w:lineRule="atLeast"/>
      <w:textAlignment w:val="baseline"/>
    </w:pPr>
    <w:rPr>
      <w:rFonts w:ascii="標楷體" w:eastAsia="標楷體"/>
      <w:kern w:val="0"/>
      <w:sz w:val="28"/>
    </w:rPr>
  </w:style>
  <w:style w:type="paragraph" w:customStyle="1" w:styleId="3">
    <w:name w:val="小3"/>
    <w:basedOn w:val="a0"/>
    <w:rsid w:val="005F160C"/>
    <w:pPr>
      <w:numPr>
        <w:ilvl w:val="2"/>
        <w:numId w:val="5"/>
      </w:numPr>
      <w:adjustRightInd w:val="0"/>
      <w:spacing w:line="360" w:lineRule="atLeast"/>
      <w:textAlignment w:val="baseline"/>
    </w:pPr>
    <w:rPr>
      <w:rFonts w:ascii="標楷體" w:eastAsia="標楷體"/>
      <w:kern w:val="0"/>
      <w:sz w:val="28"/>
    </w:rPr>
  </w:style>
  <w:style w:type="paragraph" w:customStyle="1" w:styleId="4">
    <w:name w:val="小4"/>
    <w:basedOn w:val="3"/>
    <w:rsid w:val="005F160C"/>
    <w:pPr>
      <w:numPr>
        <w:ilvl w:val="3"/>
      </w:numPr>
    </w:pPr>
  </w:style>
  <w:style w:type="character" w:customStyle="1" w:styleId="51110">
    <w:name w:val="5.1.1.1 字元"/>
    <w:basedOn w:val="a1"/>
    <w:link w:val="5111"/>
    <w:rsid w:val="00732B04"/>
    <w:rPr>
      <w:rFonts w:ascii="新細明體" w:eastAsia="標楷體" w:cs="新細明體"/>
      <w:sz w:val="24"/>
      <w:szCs w:val="24"/>
    </w:rPr>
  </w:style>
  <w:style w:type="paragraph" w:customStyle="1" w:styleId="13">
    <w:name w:val="(1)"/>
    <w:basedOn w:val="5111"/>
    <w:link w:val="14"/>
    <w:qFormat/>
    <w:rsid w:val="006234BB"/>
    <w:pPr>
      <w:spacing w:line="240" w:lineRule="auto"/>
      <w:ind w:leftChars="150" w:left="840" w:hangingChars="200" w:hanging="480"/>
      <w:jc w:val="both"/>
      <w:outlineLvl w:val="0"/>
    </w:pPr>
    <w:rPr>
      <w:rFonts w:ascii="標楷體" w:hAnsi="標楷體" w:cs="Times New Roman"/>
      <w:kern w:val="2"/>
      <w:u w:val="single"/>
    </w:rPr>
  </w:style>
  <w:style w:type="character" w:customStyle="1" w:styleId="14">
    <w:name w:val="(1) 字元"/>
    <w:basedOn w:val="51110"/>
    <w:link w:val="13"/>
    <w:rsid w:val="006234BB"/>
    <w:rPr>
      <w:rFonts w:ascii="標楷體" w:eastAsia="標楷體" w:hAnsi="標楷體" w:cs="新細明體"/>
      <w:kern w:val="2"/>
      <w:sz w:val="24"/>
      <w:szCs w:val="24"/>
      <w:u w:val="single"/>
    </w:rPr>
  </w:style>
  <w:style w:type="character" w:customStyle="1" w:styleId="af4">
    <w:name w:val="頁首 字元"/>
    <w:basedOn w:val="a1"/>
    <w:link w:val="af3"/>
    <w:rsid w:val="00673AD6"/>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AAABCE-820F-42ED-8078-2F0E3810B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317</Words>
  <Characters>1809</Characters>
  <Application>Microsoft Office Word</Application>
  <DocSecurity>0</DocSecurity>
  <Lines>15</Lines>
  <Paragraphs>4</Paragraphs>
  <ScaleCrop>false</ScaleCrop>
  <Company>NCC</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「無線寬頻接取業務管理規則」(草案)總說明</dc:title>
  <dc:subject/>
  <dc:creator>陳玟良</dc:creator>
  <cp:keywords/>
  <cp:lastModifiedBy>洪嘉璟(基礎)</cp:lastModifiedBy>
  <cp:revision>19</cp:revision>
  <cp:lastPrinted>2018-03-07T09:08:00Z</cp:lastPrinted>
  <dcterms:created xsi:type="dcterms:W3CDTF">2018-02-08T02:43:00Z</dcterms:created>
  <dcterms:modified xsi:type="dcterms:W3CDTF">2018-03-07T09:24:00Z</dcterms:modified>
</cp:coreProperties>
</file>