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4F0" w:rsidRDefault="00D104F0" w:rsidP="0080204B">
      <w:pPr>
        <w:pStyle w:val="Standard"/>
        <w:spacing w:line="460" w:lineRule="exact"/>
        <w:jc w:val="center"/>
        <w:rPr>
          <w:rFonts w:ascii="標楷體" w:eastAsia="標楷體" w:hAnsi="標楷體" w:cs="標楷體"/>
          <w:sz w:val="40"/>
          <w:szCs w:val="40"/>
        </w:rPr>
      </w:pPr>
      <w:r>
        <w:rPr>
          <w:rFonts w:ascii="標楷體" w:eastAsia="標楷體" w:hAnsi="標楷體" w:cs="標楷體"/>
          <w:sz w:val="40"/>
          <w:szCs w:val="40"/>
        </w:rPr>
        <w:t>普及偏鄉寬頻接取基礎建設計畫補助作業要點部分規定修正草案總說明</w:t>
      </w:r>
    </w:p>
    <w:p w:rsidR="00D104F0" w:rsidRDefault="00D104F0" w:rsidP="0080204B">
      <w:pPr>
        <w:pStyle w:val="Textbody"/>
        <w:widowControl/>
        <w:snapToGrid w:val="0"/>
        <w:spacing w:line="460" w:lineRule="exact"/>
        <w:ind w:firstLine="560"/>
        <w:jc w:val="both"/>
        <w:rPr>
          <w:rFonts w:ascii="標楷體" w:eastAsia="標楷體" w:hAnsi="標楷體" w:cs="標楷體"/>
          <w:kern w:val="0"/>
          <w:sz w:val="28"/>
          <w:szCs w:val="28"/>
        </w:rPr>
      </w:pPr>
      <w:r>
        <w:rPr>
          <w:rFonts w:ascii="標楷體" w:eastAsia="標楷體" w:hAnsi="標楷體" w:cs="標楷體"/>
          <w:kern w:val="0"/>
          <w:sz w:val="28"/>
          <w:szCs w:val="28"/>
        </w:rPr>
        <w:t>「數位國家‧創新經濟發展方案（2017-2025年）」（DIGI+方案）積極提升寬頻數位匯流基礎建設建構有利數位創新之基礎環境，其中主軸一「數位創新基礎環境行動計畫」規劃我國於西元二○二○年寬頻服務提升Gbps等級家戶涵蓋率達百分之九十之目標，以發展跨域創新應用，創造優勢寬頻環境；惟該目標值之計算不含偏遠地區，為避免政策之推動加深城鄉數位落差，且為達成</w:t>
      </w:r>
      <w:bookmarkStart w:id="0" w:name="_GoBack"/>
      <w:bookmarkEnd w:id="0"/>
      <w:r>
        <w:rPr>
          <w:rFonts w:ascii="標楷體" w:eastAsia="標楷體" w:hAnsi="標楷體" w:cs="標楷體"/>
          <w:kern w:val="0"/>
          <w:sz w:val="28"/>
          <w:szCs w:val="28"/>
        </w:rPr>
        <w:t>普及偏鄉寬頻接取基礎建設計畫加速偏鄉相關基盤建設之本旨，爰擴大補助Gbps等級服務區域之建置範圍及補助方式，期能提升偏鄉高速寬頻網路涵蓋率。</w:t>
      </w:r>
    </w:p>
    <w:p w:rsidR="00D104F0" w:rsidRDefault="00D104F0" w:rsidP="0080204B">
      <w:pPr>
        <w:pStyle w:val="Textbody"/>
        <w:widowControl/>
        <w:snapToGrid w:val="0"/>
        <w:spacing w:line="460" w:lineRule="exact"/>
        <w:ind w:firstLine="560"/>
        <w:jc w:val="both"/>
        <w:rPr>
          <w:rFonts w:ascii="標楷體" w:eastAsia="標楷體" w:hAnsi="標楷體" w:cs="標楷體"/>
          <w:kern w:val="0"/>
          <w:sz w:val="28"/>
          <w:szCs w:val="28"/>
        </w:rPr>
      </w:pPr>
      <w:r>
        <w:rPr>
          <w:rFonts w:ascii="標楷體" w:eastAsia="標楷體" w:hAnsi="標楷體" w:cs="標楷體"/>
          <w:kern w:val="0"/>
          <w:sz w:val="28"/>
          <w:szCs w:val="28"/>
        </w:rPr>
        <w:t>另有線電視數位化後，增加第二條寬頻資訊高速公路，不僅能激勵基礎網路投資與網路優化，並成為寬頻普及發展的重要助力，爰放寬申請人資格限制，鼓勵新參進者結合第一類、第二類電信事業提供消費者更多元的選擇及支援寬頻社會所需上網服務，期滿足數位應用市場之成長需求。</w:t>
      </w:r>
    </w:p>
    <w:p w:rsidR="00D104F0" w:rsidRDefault="00D104F0" w:rsidP="0080204B">
      <w:pPr>
        <w:pStyle w:val="Textbody"/>
        <w:widowControl/>
        <w:snapToGrid w:val="0"/>
        <w:spacing w:line="460" w:lineRule="exact"/>
        <w:ind w:firstLine="560"/>
        <w:jc w:val="both"/>
      </w:pPr>
      <w:r>
        <w:rPr>
          <w:rFonts w:ascii="標楷體" w:eastAsia="標楷體" w:hAnsi="標楷體" w:cs="標楷體"/>
          <w:kern w:val="0"/>
          <w:sz w:val="28"/>
          <w:szCs w:val="28"/>
        </w:rPr>
        <w:t>為因應執行及辦理現況所需進行調整，爰擬具本要點修正草案，其修正重點如下：</w:t>
      </w:r>
    </w:p>
    <w:p w:rsidR="00D104F0" w:rsidRDefault="00D104F0" w:rsidP="0080204B">
      <w:pPr>
        <w:pStyle w:val="Textbody"/>
        <w:widowControl/>
        <w:snapToGrid w:val="0"/>
        <w:spacing w:line="460" w:lineRule="exact"/>
        <w:ind w:left="560" w:hanging="560"/>
        <w:jc w:val="both"/>
      </w:pPr>
      <w:r>
        <w:rPr>
          <w:rFonts w:ascii="標楷體" w:eastAsia="標楷體" w:hAnsi="標楷體" w:cs="新細明體"/>
          <w:kern w:val="0"/>
          <w:sz w:val="28"/>
          <w:szCs w:val="28"/>
        </w:rPr>
        <w:t>一、擴大補助Gbps等級服務之建置區域範圍，期提升偏鄉高速寬頻網路涵蓋率。</w:t>
      </w:r>
      <w:r>
        <w:rPr>
          <w:rFonts w:ascii="標楷體" w:eastAsia="標楷體" w:hAnsi="標楷體" w:cs="新細明體" w:hint="eastAsia"/>
          <w:kern w:val="0"/>
          <w:sz w:val="28"/>
          <w:szCs w:val="28"/>
        </w:rPr>
        <w:t>新增配合國家重大基礎建設</w:t>
      </w:r>
      <w:r>
        <w:rPr>
          <w:rFonts w:ascii="標楷體" w:eastAsia="標楷體" w:hAnsi="標楷體" w:cs="新細明體"/>
          <w:kern w:val="0"/>
          <w:sz w:val="28"/>
          <w:szCs w:val="28"/>
        </w:rPr>
        <w:t>(修正規定第四點)</w:t>
      </w:r>
    </w:p>
    <w:p w:rsidR="00D104F0" w:rsidRDefault="00D104F0" w:rsidP="0080204B">
      <w:pPr>
        <w:pStyle w:val="Textbody"/>
        <w:widowControl/>
        <w:snapToGrid w:val="0"/>
        <w:spacing w:line="460" w:lineRule="exact"/>
        <w:ind w:left="560" w:hanging="560"/>
        <w:jc w:val="both"/>
      </w:pPr>
      <w:r>
        <w:rPr>
          <w:rFonts w:ascii="標楷體" w:eastAsia="標楷體" w:hAnsi="標楷體" w:cs="新細明體"/>
          <w:kern w:val="0"/>
          <w:sz w:val="28"/>
          <w:szCs w:val="28"/>
        </w:rPr>
        <w:t>二、鼓勵新參進者結合第一類、第二類電信事業寬頻上網服務，放寬申請人資格限制。(修正規定第五點)</w:t>
      </w:r>
    </w:p>
    <w:p w:rsidR="00D104F0" w:rsidRDefault="00D104F0" w:rsidP="0080204B">
      <w:pPr>
        <w:pStyle w:val="Textbody"/>
        <w:widowControl/>
        <w:snapToGrid w:val="0"/>
        <w:spacing w:line="460" w:lineRule="exact"/>
        <w:ind w:left="560" w:hanging="560"/>
        <w:jc w:val="both"/>
        <w:rPr>
          <w:rFonts w:ascii="標楷體" w:eastAsia="標楷體" w:hAnsi="標楷體" w:cs="新細明體"/>
          <w:kern w:val="0"/>
          <w:sz w:val="28"/>
          <w:szCs w:val="28"/>
        </w:rPr>
      </w:pPr>
      <w:r>
        <w:rPr>
          <w:rFonts w:ascii="標楷體" w:eastAsia="標楷體" w:hAnsi="標楷體" w:cs="新細明體"/>
          <w:kern w:val="0"/>
          <w:sz w:val="28"/>
          <w:szCs w:val="28"/>
        </w:rPr>
        <w:t>三、本會得視實際需要彈性調整公告申請補助期間。（修正規定第六點）</w:t>
      </w:r>
    </w:p>
    <w:p w:rsidR="00406BCF" w:rsidRDefault="00406BCF" w:rsidP="0080204B">
      <w:pPr>
        <w:pStyle w:val="Textbody"/>
        <w:widowControl/>
        <w:snapToGrid w:val="0"/>
        <w:spacing w:line="460" w:lineRule="exact"/>
        <w:ind w:left="560" w:hanging="560"/>
        <w:jc w:val="both"/>
        <w:rPr>
          <w:rFonts w:ascii="標楷體" w:eastAsia="標楷體" w:hAnsi="標楷體" w:cs="新細明體"/>
          <w:kern w:val="0"/>
          <w:sz w:val="28"/>
          <w:szCs w:val="28"/>
        </w:rPr>
      </w:pPr>
      <w:r>
        <w:rPr>
          <w:rFonts w:ascii="標楷體" w:eastAsia="標楷體" w:hAnsi="標楷體" w:cs="新細明體"/>
          <w:kern w:val="0"/>
          <w:sz w:val="28"/>
          <w:szCs w:val="28"/>
        </w:rPr>
        <w:t>四、修正Gbps等級服務</w:t>
      </w:r>
      <w:r>
        <w:rPr>
          <w:rFonts w:ascii="標楷體" w:eastAsia="標楷體" w:hAnsi="標楷體" w:cs="新細明體" w:hint="eastAsia"/>
          <w:kern w:val="0"/>
          <w:sz w:val="28"/>
          <w:szCs w:val="28"/>
        </w:rPr>
        <w:t>補助案件計算方式；並修訂</w:t>
      </w:r>
      <w:r>
        <w:rPr>
          <w:rFonts w:ascii="標楷體" w:eastAsia="標楷體" w:hAnsi="標楷體" w:cs="新細明體"/>
          <w:kern w:val="0"/>
          <w:sz w:val="28"/>
          <w:szCs w:val="28"/>
        </w:rPr>
        <w:t>補助金額上限</w:t>
      </w:r>
      <w:r>
        <w:rPr>
          <w:rFonts w:ascii="標楷體" w:eastAsia="標楷體" w:hAnsi="標楷體" w:cs="新細明體" w:hint="eastAsia"/>
          <w:kern w:val="0"/>
          <w:sz w:val="28"/>
          <w:szCs w:val="28"/>
        </w:rPr>
        <w:t>計算到萬元</w:t>
      </w:r>
      <w:r>
        <w:rPr>
          <w:rFonts w:ascii="標楷體" w:eastAsia="標楷體" w:hAnsi="標楷體" w:cs="新細明體"/>
          <w:kern w:val="0"/>
          <w:sz w:val="28"/>
          <w:szCs w:val="28"/>
        </w:rPr>
        <w:t>。(修正規定第十一點)</w:t>
      </w:r>
    </w:p>
    <w:p w:rsidR="00DC23D2" w:rsidRDefault="00C75576" w:rsidP="0080204B">
      <w:pPr>
        <w:spacing w:line="460" w:lineRule="exact"/>
      </w:pPr>
    </w:p>
    <w:sectPr w:rsidR="00DC23D2" w:rsidSect="0080204B">
      <w:pgSz w:w="11906" w:h="16838" w:code="9"/>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76" w:rsidRDefault="00C75576" w:rsidP="0080204B">
      <w:r>
        <w:separator/>
      </w:r>
    </w:p>
  </w:endnote>
  <w:endnote w:type="continuationSeparator" w:id="0">
    <w:p w:rsidR="00C75576" w:rsidRDefault="00C75576" w:rsidP="0080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charset w:val="00"/>
    <w:family w:val="roman"/>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76" w:rsidRDefault="00C75576" w:rsidP="0080204B">
      <w:r>
        <w:separator/>
      </w:r>
    </w:p>
  </w:footnote>
  <w:footnote w:type="continuationSeparator" w:id="0">
    <w:p w:rsidR="00C75576" w:rsidRDefault="00C75576" w:rsidP="0080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F0"/>
    <w:rsid w:val="003D695D"/>
    <w:rsid w:val="00406BCF"/>
    <w:rsid w:val="005E04E8"/>
    <w:rsid w:val="0080204B"/>
    <w:rsid w:val="00C75576"/>
    <w:rsid w:val="00D104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9DDDC-0B2B-4520-9B6D-AEA8266B8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104F0"/>
    <w:pPr>
      <w:widowControl w:val="0"/>
      <w:suppressAutoHyphens/>
      <w:autoSpaceDN w:val="0"/>
      <w:textAlignment w:val="baseline"/>
    </w:pPr>
    <w:rPr>
      <w:rFonts w:ascii="Times New Roman" w:eastAsia="新細明體, PMingLiU" w:hAnsi="Times New Roman" w:cs="Times New Roman"/>
      <w:kern w:val="3"/>
      <w:szCs w:val="20"/>
    </w:rPr>
  </w:style>
  <w:style w:type="paragraph" w:customStyle="1" w:styleId="Textbody">
    <w:name w:val="Text body"/>
    <w:basedOn w:val="Standard"/>
    <w:rsid w:val="00D104F0"/>
    <w:pPr>
      <w:spacing w:after="140" w:line="288" w:lineRule="auto"/>
    </w:pPr>
  </w:style>
  <w:style w:type="paragraph" w:styleId="a3">
    <w:name w:val="header"/>
    <w:basedOn w:val="a"/>
    <w:link w:val="a4"/>
    <w:uiPriority w:val="99"/>
    <w:unhideWhenUsed/>
    <w:rsid w:val="0080204B"/>
    <w:pPr>
      <w:tabs>
        <w:tab w:val="center" w:pos="4153"/>
        <w:tab w:val="right" w:pos="8306"/>
      </w:tabs>
      <w:snapToGrid w:val="0"/>
    </w:pPr>
    <w:rPr>
      <w:sz w:val="20"/>
      <w:szCs w:val="20"/>
    </w:rPr>
  </w:style>
  <w:style w:type="character" w:customStyle="1" w:styleId="a4">
    <w:name w:val="頁首 字元"/>
    <w:basedOn w:val="a0"/>
    <w:link w:val="a3"/>
    <w:uiPriority w:val="99"/>
    <w:rsid w:val="0080204B"/>
    <w:rPr>
      <w:sz w:val="20"/>
      <w:szCs w:val="20"/>
    </w:rPr>
  </w:style>
  <w:style w:type="paragraph" w:styleId="a5">
    <w:name w:val="footer"/>
    <w:basedOn w:val="a"/>
    <w:link w:val="a6"/>
    <w:uiPriority w:val="99"/>
    <w:unhideWhenUsed/>
    <w:rsid w:val="0080204B"/>
    <w:pPr>
      <w:tabs>
        <w:tab w:val="center" w:pos="4153"/>
        <w:tab w:val="right" w:pos="8306"/>
      </w:tabs>
      <w:snapToGrid w:val="0"/>
    </w:pPr>
    <w:rPr>
      <w:sz w:val="20"/>
      <w:szCs w:val="20"/>
    </w:rPr>
  </w:style>
  <w:style w:type="character" w:customStyle="1" w:styleId="a6">
    <w:name w:val="頁尾 字元"/>
    <w:basedOn w:val="a0"/>
    <w:link w:val="a5"/>
    <w:uiPriority w:val="99"/>
    <w:rsid w:val="008020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秦蓁(平臺)</dc:creator>
  <cp:keywords/>
  <dc:description/>
  <cp:lastModifiedBy>秦蓁(平臺)</cp:lastModifiedBy>
  <cp:revision>3</cp:revision>
  <dcterms:created xsi:type="dcterms:W3CDTF">2018-11-05T09:53:00Z</dcterms:created>
  <dcterms:modified xsi:type="dcterms:W3CDTF">2018-11-09T03:52:00Z</dcterms:modified>
</cp:coreProperties>
</file>