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07" w:rsidRPr="003D2149" w:rsidRDefault="00ED1507" w:rsidP="00ED1507">
      <w:pPr>
        <w:jc w:val="center"/>
        <w:rPr>
          <w:rFonts w:ascii="標楷體" w:eastAsia="標楷體" w:hAnsi="標楷體"/>
          <w:b/>
          <w:sz w:val="32"/>
          <w:szCs w:val="32"/>
        </w:rPr>
      </w:pPr>
      <w:r w:rsidRPr="003D2149">
        <w:rPr>
          <w:rFonts w:ascii="標楷體" w:eastAsia="標楷體" w:hAnsi="標楷體" w:hint="eastAsia"/>
          <w:b/>
          <w:sz w:val="32"/>
          <w:szCs w:val="32"/>
        </w:rPr>
        <w:t>委託研究計畫研究主題及其重點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954"/>
      </w:tblGrid>
      <w:tr w:rsidR="00B33AB7" w:rsidRPr="00B33AB7" w:rsidTr="003A5F5F">
        <w:tc>
          <w:tcPr>
            <w:tcW w:w="2376" w:type="dxa"/>
          </w:tcPr>
          <w:p w:rsidR="00B33AB7" w:rsidRPr="0099573B" w:rsidRDefault="00B33AB7" w:rsidP="00283571">
            <w:pPr>
              <w:spacing w:beforeLines="20" w:afterLines="20" w:line="500" w:lineRule="exact"/>
              <w:rPr>
                <w:rFonts w:ascii="標楷體" w:eastAsia="標楷體" w:hAnsi="標楷體"/>
                <w:sz w:val="28"/>
                <w:szCs w:val="28"/>
              </w:rPr>
            </w:pPr>
            <w:r w:rsidRPr="0099573B">
              <w:rPr>
                <w:rFonts w:ascii="標楷體" w:eastAsia="標楷體" w:hAnsi="標楷體" w:hint="eastAsia"/>
                <w:sz w:val="28"/>
                <w:szCs w:val="28"/>
              </w:rPr>
              <w:t>計畫名稱</w:t>
            </w:r>
          </w:p>
        </w:tc>
        <w:tc>
          <w:tcPr>
            <w:tcW w:w="5954" w:type="dxa"/>
          </w:tcPr>
          <w:p w:rsidR="00B33AB7" w:rsidRPr="00405702" w:rsidRDefault="00012115" w:rsidP="00283571">
            <w:pPr>
              <w:spacing w:beforeLines="20" w:afterLines="20" w:line="500" w:lineRule="exact"/>
              <w:rPr>
                <w:rFonts w:ascii="標楷體" w:eastAsia="標楷體" w:hAnsi="標楷體"/>
                <w:sz w:val="28"/>
                <w:szCs w:val="28"/>
              </w:rPr>
            </w:pPr>
            <w:r w:rsidRPr="00012115">
              <w:rPr>
                <w:rFonts w:ascii="標楷體" w:eastAsia="標楷體" w:hAnsi="標楷體" w:hint="eastAsia"/>
                <w:sz w:val="28"/>
                <w:szCs w:val="28"/>
              </w:rPr>
              <w:t>寬頻</w:t>
            </w:r>
            <w:r w:rsidR="002F11B0">
              <w:rPr>
                <w:rFonts w:ascii="標楷體" w:eastAsia="標楷體" w:hAnsi="標楷體" w:hint="eastAsia"/>
                <w:sz w:val="28"/>
                <w:szCs w:val="28"/>
              </w:rPr>
              <w:t>固定網路接取技術委託研究案</w:t>
            </w:r>
          </w:p>
        </w:tc>
      </w:tr>
      <w:tr w:rsidR="00B33AB7" w:rsidRPr="00B33AB7" w:rsidTr="003A5F5F">
        <w:tc>
          <w:tcPr>
            <w:tcW w:w="2376" w:type="dxa"/>
          </w:tcPr>
          <w:p w:rsidR="00B33AB7" w:rsidRPr="0099573B" w:rsidRDefault="00B33AB7" w:rsidP="00283571">
            <w:pPr>
              <w:spacing w:beforeLines="20" w:afterLines="20" w:line="500" w:lineRule="exact"/>
              <w:rPr>
                <w:rFonts w:ascii="標楷體" w:eastAsia="標楷體" w:hAnsi="標楷體"/>
                <w:sz w:val="28"/>
                <w:szCs w:val="28"/>
              </w:rPr>
            </w:pPr>
            <w:r w:rsidRPr="0099573B">
              <w:rPr>
                <w:rFonts w:ascii="標楷體" w:eastAsia="標楷體" w:hAnsi="標楷體" w:hint="eastAsia"/>
                <w:sz w:val="28"/>
                <w:szCs w:val="28"/>
              </w:rPr>
              <w:t>計畫</w:t>
            </w:r>
            <w:r w:rsidR="007B1095" w:rsidRPr="0099573B">
              <w:rPr>
                <w:rFonts w:ascii="標楷體" w:eastAsia="標楷體" w:hAnsi="標楷體" w:hint="eastAsia"/>
                <w:sz w:val="28"/>
                <w:szCs w:val="28"/>
              </w:rPr>
              <w:t>辦理</w:t>
            </w:r>
            <w:r w:rsidRPr="0099573B">
              <w:rPr>
                <w:rFonts w:ascii="標楷體" w:eastAsia="標楷體" w:hAnsi="標楷體" w:hint="eastAsia"/>
                <w:sz w:val="28"/>
                <w:szCs w:val="28"/>
              </w:rPr>
              <w:t>年度</w:t>
            </w:r>
          </w:p>
        </w:tc>
        <w:tc>
          <w:tcPr>
            <w:tcW w:w="5954" w:type="dxa"/>
          </w:tcPr>
          <w:p w:rsidR="00B33AB7" w:rsidRPr="0099573B" w:rsidRDefault="00405702" w:rsidP="00283571">
            <w:pPr>
              <w:spacing w:beforeLines="20" w:afterLines="20" w:line="500" w:lineRule="exact"/>
              <w:rPr>
                <w:rFonts w:ascii="標楷體" w:eastAsia="標楷體" w:hAnsi="標楷體"/>
                <w:sz w:val="28"/>
                <w:szCs w:val="28"/>
              </w:rPr>
            </w:pPr>
            <w:r>
              <w:rPr>
                <w:rFonts w:ascii="標楷體" w:eastAsia="標楷體" w:hAnsi="標楷體" w:hint="eastAsia"/>
                <w:sz w:val="28"/>
                <w:szCs w:val="28"/>
              </w:rPr>
              <w:t>10</w:t>
            </w:r>
            <w:r w:rsidR="00313BAB">
              <w:rPr>
                <w:rFonts w:ascii="標楷體" w:eastAsia="標楷體" w:hAnsi="標楷體" w:hint="eastAsia"/>
                <w:sz w:val="28"/>
                <w:szCs w:val="28"/>
              </w:rPr>
              <w:t>3</w:t>
            </w:r>
            <w:r w:rsidR="00755B80" w:rsidRPr="0099573B">
              <w:rPr>
                <w:rFonts w:ascii="標楷體" w:eastAsia="標楷體" w:hAnsi="標楷體" w:hint="eastAsia"/>
                <w:sz w:val="28"/>
                <w:szCs w:val="28"/>
              </w:rPr>
              <w:t>年</w:t>
            </w:r>
          </w:p>
        </w:tc>
      </w:tr>
      <w:tr w:rsidR="00B33AB7" w:rsidRPr="00B33AB7" w:rsidTr="003A5F5F">
        <w:tc>
          <w:tcPr>
            <w:tcW w:w="2376" w:type="dxa"/>
          </w:tcPr>
          <w:p w:rsidR="00B33AB7" w:rsidRPr="0099573B" w:rsidRDefault="00B33AB7" w:rsidP="00283571">
            <w:pPr>
              <w:spacing w:beforeLines="20" w:afterLines="20" w:line="500" w:lineRule="exact"/>
              <w:rPr>
                <w:rFonts w:ascii="標楷體" w:eastAsia="標楷體" w:hAnsi="標楷體"/>
                <w:sz w:val="28"/>
                <w:szCs w:val="28"/>
              </w:rPr>
            </w:pPr>
            <w:r w:rsidRPr="0099573B">
              <w:rPr>
                <w:rFonts w:ascii="標楷體" w:eastAsia="標楷體" w:hAnsi="標楷體" w:hint="eastAsia"/>
                <w:sz w:val="28"/>
                <w:szCs w:val="28"/>
              </w:rPr>
              <w:t>承辦計畫單位</w:t>
            </w:r>
          </w:p>
        </w:tc>
        <w:tc>
          <w:tcPr>
            <w:tcW w:w="5954" w:type="dxa"/>
          </w:tcPr>
          <w:p w:rsidR="00B33AB7" w:rsidRPr="0099573B" w:rsidRDefault="008664FC" w:rsidP="00283571">
            <w:pPr>
              <w:spacing w:beforeLines="20" w:afterLines="20" w:line="500" w:lineRule="exact"/>
              <w:rPr>
                <w:rFonts w:ascii="標楷體" w:eastAsia="標楷體" w:hAnsi="標楷體"/>
                <w:sz w:val="28"/>
                <w:szCs w:val="28"/>
              </w:rPr>
            </w:pPr>
            <w:r>
              <w:rPr>
                <w:rFonts w:ascii="標楷體" w:eastAsia="標楷體" w:hAnsi="標楷體" w:hint="eastAsia"/>
                <w:sz w:val="28"/>
                <w:szCs w:val="28"/>
              </w:rPr>
              <w:t>資源技術</w:t>
            </w:r>
            <w:r w:rsidR="00755B80" w:rsidRPr="0099573B">
              <w:rPr>
                <w:rFonts w:ascii="標楷體" w:eastAsia="標楷體" w:hAnsi="標楷體" w:hint="eastAsia"/>
                <w:sz w:val="28"/>
                <w:szCs w:val="28"/>
              </w:rPr>
              <w:t>處</w:t>
            </w:r>
          </w:p>
        </w:tc>
      </w:tr>
      <w:tr w:rsidR="00B33AB7" w:rsidRPr="00B33AB7" w:rsidTr="003A5F5F">
        <w:tc>
          <w:tcPr>
            <w:tcW w:w="2376" w:type="dxa"/>
          </w:tcPr>
          <w:p w:rsidR="00B33AB7" w:rsidRPr="0099573B" w:rsidRDefault="00B33AB7" w:rsidP="00283571">
            <w:pPr>
              <w:spacing w:beforeLines="20" w:afterLines="20" w:line="500" w:lineRule="exact"/>
              <w:rPr>
                <w:rFonts w:ascii="標楷體" w:eastAsia="標楷體" w:hAnsi="標楷體"/>
                <w:sz w:val="28"/>
                <w:szCs w:val="28"/>
              </w:rPr>
            </w:pPr>
            <w:r w:rsidRPr="0099573B">
              <w:rPr>
                <w:rFonts w:ascii="標楷體" w:eastAsia="標楷體" w:hAnsi="標楷體" w:hint="eastAsia"/>
                <w:sz w:val="28"/>
                <w:szCs w:val="28"/>
              </w:rPr>
              <w:t>受委託研究機構</w:t>
            </w:r>
          </w:p>
        </w:tc>
        <w:tc>
          <w:tcPr>
            <w:tcW w:w="5954" w:type="dxa"/>
          </w:tcPr>
          <w:p w:rsidR="00B33AB7" w:rsidRPr="0099573B" w:rsidRDefault="002F11B0" w:rsidP="00283571">
            <w:pPr>
              <w:spacing w:beforeLines="20" w:afterLines="20" w:line="500" w:lineRule="exact"/>
              <w:rPr>
                <w:rFonts w:ascii="標楷體" w:eastAsia="標楷體" w:hAnsi="標楷體"/>
                <w:sz w:val="28"/>
                <w:szCs w:val="28"/>
              </w:rPr>
            </w:pPr>
            <w:r>
              <w:rPr>
                <w:rFonts w:ascii="標楷體" w:eastAsia="標楷體" w:hAnsi="標楷體" w:hint="eastAsia"/>
                <w:sz w:val="28"/>
                <w:szCs w:val="28"/>
              </w:rPr>
              <w:t>財團法人電信技術中心</w:t>
            </w:r>
          </w:p>
        </w:tc>
      </w:tr>
      <w:tr w:rsidR="00B33AB7" w:rsidRPr="00B33AB7" w:rsidTr="003A5F5F">
        <w:tc>
          <w:tcPr>
            <w:tcW w:w="2376" w:type="dxa"/>
          </w:tcPr>
          <w:p w:rsidR="00B33AB7" w:rsidRPr="0099573B" w:rsidRDefault="00B33AB7" w:rsidP="00283571">
            <w:pPr>
              <w:spacing w:beforeLines="20" w:afterLines="20" w:line="500" w:lineRule="exact"/>
              <w:rPr>
                <w:rFonts w:ascii="標楷體" w:eastAsia="標楷體" w:hAnsi="標楷體"/>
                <w:sz w:val="28"/>
                <w:szCs w:val="28"/>
              </w:rPr>
            </w:pPr>
            <w:r w:rsidRPr="0099573B">
              <w:rPr>
                <w:rFonts w:ascii="標楷體" w:eastAsia="標楷體" w:hAnsi="標楷體" w:hint="eastAsia"/>
                <w:sz w:val="28"/>
                <w:szCs w:val="28"/>
              </w:rPr>
              <w:t>研究</w:t>
            </w:r>
            <w:r w:rsidR="00755B80" w:rsidRPr="0099573B">
              <w:rPr>
                <w:rFonts w:ascii="標楷體" w:eastAsia="標楷體" w:hAnsi="標楷體" w:hint="eastAsia"/>
                <w:sz w:val="28"/>
                <w:szCs w:val="28"/>
              </w:rPr>
              <w:t>計畫</w:t>
            </w:r>
            <w:r w:rsidRPr="0099573B">
              <w:rPr>
                <w:rFonts w:ascii="標楷體" w:eastAsia="標楷體" w:hAnsi="標楷體" w:hint="eastAsia"/>
                <w:sz w:val="28"/>
                <w:szCs w:val="28"/>
              </w:rPr>
              <w:t>主持人</w:t>
            </w:r>
          </w:p>
        </w:tc>
        <w:tc>
          <w:tcPr>
            <w:tcW w:w="5954" w:type="dxa"/>
          </w:tcPr>
          <w:p w:rsidR="00B33AB7" w:rsidRPr="0099573B" w:rsidRDefault="002F11B0" w:rsidP="00283571">
            <w:pPr>
              <w:spacing w:beforeLines="20" w:afterLines="20" w:line="500" w:lineRule="exact"/>
              <w:rPr>
                <w:rFonts w:ascii="標楷體" w:eastAsia="標楷體" w:hAnsi="標楷體"/>
                <w:sz w:val="28"/>
                <w:szCs w:val="28"/>
              </w:rPr>
            </w:pPr>
            <w:r>
              <w:rPr>
                <w:rFonts w:ascii="標楷體" w:eastAsia="標楷體" w:hAnsi="標楷體" w:hint="eastAsia"/>
                <w:sz w:val="28"/>
                <w:szCs w:val="28"/>
              </w:rPr>
              <w:t>施博文</w:t>
            </w:r>
          </w:p>
        </w:tc>
      </w:tr>
      <w:tr w:rsidR="00B33AB7" w:rsidRPr="00405702" w:rsidTr="003A5F5F">
        <w:tc>
          <w:tcPr>
            <w:tcW w:w="2376" w:type="dxa"/>
          </w:tcPr>
          <w:p w:rsidR="00B33AB7" w:rsidRPr="0099573B" w:rsidRDefault="00B33AB7" w:rsidP="00283571">
            <w:pPr>
              <w:spacing w:beforeLines="20" w:afterLines="20" w:line="500" w:lineRule="exact"/>
              <w:rPr>
                <w:rFonts w:ascii="標楷體" w:eastAsia="標楷體" w:hAnsi="標楷體"/>
                <w:sz w:val="28"/>
                <w:szCs w:val="28"/>
              </w:rPr>
            </w:pPr>
            <w:r w:rsidRPr="0099573B">
              <w:rPr>
                <w:rFonts w:ascii="標楷體" w:eastAsia="標楷體" w:hAnsi="標楷體" w:hint="eastAsia"/>
                <w:sz w:val="28"/>
                <w:szCs w:val="28"/>
              </w:rPr>
              <w:t>研究</w:t>
            </w:r>
            <w:r w:rsidR="006E0F0C" w:rsidRPr="0099573B">
              <w:rPr>
                <w:rFonts w:ascii="標楷體" w:eastAsia="標楷體" w:hAnsi="標楷體" w:hint="eastAsia"/>
                <w:sz w:val="28"/>
                <w:szCs w:val="28"/>
              </w:rPr>
              <w:t xml:space="preserve">內容摘要 </w:t>
            </w:r>
          </w:p>
        </w:tc>
        <w:tc>
          <w:tcPr>
            <w:tcW w:w="5954" w:type="dxa"/>
          </w:tcPr>
          <w:p w:rsidR="00283571" w:rsidRDefault="00283571" w:rsidP="00012115">
            <w:pPr>
              <w:numPr>
                <w:ilvl w:val="0"/>
                <w:numId w:val="4"/>
              </w:numPr>
              <w:spacing w:line="500" w:lineRule="exact"/>
              <w:rPr>
                <w:rFonts w:ascii="標楷體" w:eastAsia="標楷體" w:hAnsi="標楷體" w:hint="eastAsia"/>
                <w:sz w:val="28"/>
                <w:szCs w:val="28"/>
              </w:rPr>
            </w:pPr>
            <w:r w:rsidRPr="00283571">
              <w:rPr>
                <w:rFonts w:ascii="標楷體" w:eastAsia="標楷體" w:hAnsi="標楷體"/>
                <w:sz w:val="28"/>
                <w:szCs w:val="28"/>
              </w:rPr>
              <w:t>目前各國政府除有將高速寬頻建設視為追求經濟成長工具之一外，亦有視為實現社會平等或縮短城鄉差距者。如英國所提出之「數位英國白皮書」（Digital Britain），希望在2017年能提供包括光纖、無線網路在內的次世代高速寬頻網路；另日本下一個寬頻建設的目標，希冀在2015年全面提供接取100Mbps以上超高速寬頻網路。我國寬頻普及率雖高，惟現有頻寬因應未來各項數位匯流服務恐仍有不足；因此，為創造優質數位匯流生活，打造數位匯流產業，進而提升國家次世代寬頻競爭力，行政院核定通過數位匯流發展方案，規劃2015年100Mbps寬頻網路全面到家戶，完成100Mbps寬頻上網目標。</w:t>
            </w:r>
          </w:p>
          <w:p w:rsidR="00283571" w:rsidRDefault="00283571" w:rsidP="00012115">
            <w:pPr>
              <w:numPr>
                <w:ilvl w:val="0"/>
                <w:numId w:val="4"/>
              </w:numPr>
              <w:spacing w:line="500" w:lineRule="exact"/>
              <w:rPr>
                <w:rFonts w:ascii="標楷體" w:eastAsia="標楷體" w:hAnsi="標楷體" w:hint="eastAsia"/>
                <w:sz w:val="28"/>
                <w:szCs w:val="28"/>
              </w:rPr>
            </w:pPr>
            <w:r w:rsidRPr="00283571">
              <w:rPr>
                <w:rFonts w:ascii="標楷體" w:eastAsia="標楷體" w:hAnsi="標楷體"/>
                <w:sz w:val="28"/>
                <w:szCs w:val="28"/>
              </w:rPr>
              <w:t>查現今寬頻傳輸技術方面：光纖到府（Fiber To The Home，FTTH）所採用之EPON 或GEPON (PON Ethernet Passive Optical Network)係屬乙太網路封包資料的</w:t>
            </w:r>
            <w:r w:rsidRPr="00283571">
              <w:rPr>
                <w:rFonts w:ascii="標楷體" w:eastAsia="標楷體" w:hAnsi="標楷體"/>
                <w:sz w:val="28"/>
                <w:szCs w:val="28"/>
              </w:rPr>
              <w:lastRenderedPageBreak/>
              <w:t>IEEE/EFM標準，另802.3ah標準現在亦屬IEEE 802.3標準的一部分。此外，目前xDSL發展業已朝向VDSL2.0技術發展，有線電視數據服務亦往DOCSIS 3.x技術進行延伸。綜上所述，本研究案將就目前利用新技術建置寬頻服務之技術監理法規，提出修訂意見，並比較國際最新寬頻傳輸技術與各種技術之適用條件，研提適用我國下階段推動高速寬頻建設之技術方向與對策。</w:t>
            </w:r>
            <w:r w:rsidRPr="00283571">
              <w:rPr>
                <w:rFonts w:ascii="標楷體" w:eastAsia="標楷體" w:hAnsi="標楷體"/>
                <w:sz w:val="28"/>
                <w:szCs w:val="28"/>
              </w:rPr>
              <w:br/>
              <w:t>本研究主要對寬頻上網技術，寬頻技術之研析及適用我國寬頻政策之研擬。研究目標為增進數位寬頻使用效能，並提供民眾更好的寬頻上網服務。</w:t>
            </w:r>
          </w:p>
          <w:p w:rsidR="00283571" w:rsidRDefault="00283571" w:rsidP="00283571">
            <w:pPr>
              <w:numPr>
                <w:ilvl w:val="0"/>
                <w:numId w:val="7"/>
              </w:numPr>
              <w:spacing w:line="500" w:lineRule="exact"/>
              <w:rPr>
                <w:rFonts w:ascii="標楷體" w:eastAsia="標楷體" w:hAnsi="標楷體" w:hint="eastAsia"/>
                <w:sz w:val="28"/>
                <w:szCs w:val="28"/>
              </w:rPr>
            </w:pPr>
            <w:r w:rsidRPr="00283571">
              <w:rPr>
                <w:rFonts w:ascii="標楷體" w:eastAsia="標楷體" w:hAnsi="標楷體"/>
                <w:sz w:val="28"/>
                <w:szCs w:val="28"/>
              </w:rPr>
              <w:t>創造良好匯流環境，擴增產業契機</w:t>
            </w:r>
            <w:r w:rsidRPr="00283571">
              <w:rPr>
                <w:rFonts w:ascii="標楷體" w:eastAsia="標楷體" w:hAnsi="標楷體"/>
                <w:sz w:val="28"/>
                <w:szCs w:val="28"/>
              </w:rPr>
              <w:br/>
              <w:t>近年來科技匯流發展一日千里，寬頻網路接取技術不斷升級，不僅為民眾的生活帶來更便利的創新應用，寬頻接取服務亦由以往一種技術提供一種服務的方式，逐漸轉換為可涵蓋包括數據、語音及影音內容等三種服務之匯流。這股新興之科技匯流趨勢除了加速電信、有線電視與網際網路產業升級之需求，亦帶來新的市場動能與發展契機。是以，為了強化網路基礎環境，使民眾享受更優質的寬頻匯流服務，從而帶動國民數位能力的提升、強化我國產業競爭力，寬頻技術之研析與相關監理法規之調整與修正，已成為一重要關鍵，俾因應數位匯流產業的發展</w:t>
            </w:r>
            <w:r w:rsidRPr="00283571">
              <w:rPr>
                <w:rFonts w:ascii="標楷體" w:eastAsia="標楷體" w:hAnsi="標楷體"/>
                <w:sz w:val="28"/>
                <w:szCs w:val="28"/>
              </w:rPr>
              <w:lastRenderedPageBreak/>
              <w:t>趨勢，替電信、有線電視及網際網路產業形塑一良好的發展環境。</w:t>
            </w:r>
          </w:p>
          <w:p w:rsidR="00283571" w:rsidRDefault="00283571" w:rsidP="00283571">
            <w:pPr>
              <w:numPr>
                <w:ilvl w:val="0"/>
                <w:numId w:val="7"/>
              </w:numPr>
              <w:spacing w:line="500" w:lineRule="exact"/>
              <w:rPr>
                <w:rFonts w:ascii="標楷體" w:eastAsia="標楷體" w:hAnsi="標楷體" w:hint="eastAsia"/>
                <w:sz w:val="28"/>
                <w:szCs w:val="28"/>
              </w:rPr>
            </w:pPr>
            <w:r w:rsidRPr="00283571">
              <w:rPr>
                <w:rFonts w:ascii="標楷體" w:eastAsia="標楷體" w:hAnsi="標楷體"/>
                <w:sz w:val="28"/>
                <w:szCs w:val="28"/>
              </w:rPr>
              <w:t>完善寬頻服務品質與增進寬頻技術發展</w:t>
            </w:r>
            <w:r w:rsidRPr="00283571">
              <w:rPr>
                <w:rFonts w:ascii="標楷體" w:eastAsia="標楷體" w:hAnsi="標楷體"/>
                <w:sz w:val="28"/>
                <w:szCs w:val="28"/>
              </w:rPr>
              <w:br/>
              <w:t>為帶動健全的市場競爭環境，進而提升國家之競爭力，透過寬頻技術之研析及適用我國寬頻政策之研擬，將有助於建置優質的電信產業環境、促進數位內容產業發展及相關建設與服務之提升。優質之寬頻上網環境亦可使民眾享有更優質的寬頻上網品質與使用經驗，而業者等亦可透過健全之網路建設與新興技術發展，增進數位寬頻使用效能，並提供民眾更好的寬頻上網服務。</w:t>
            </w:r>
          </w:p>
          <w:p w:rsidR="00273D81" w:rsidRPr="00405702" w:rsidRDefault="00273D81" w:rsidP="00283571">
            <w:pPr>
              <w:spacing w:line="500" w:lineRule="exact"/>
              <w:ind w:left="560" w:hangingChars="200" w:hanging="560"/>
              <w:rPr>
                <w:rFonts w:ascii="標楷體" w:eastAsia="標楷體" w:hAnsi="標楷體"/>
                <w:sz w:val="28"/>
                <w:szCs w:val="28"/>
              </w:rPr>
            </w:pPr>
          </w:p>
        </w:tc>
      </w:tr>
    </w:tbl>
    <w:p w:rsidR="00B33AB7" w:rsidRPr="00B33AB7" w:rsidRDefault="00B33AB7" w:rsidP="00273D81">
      <w:pPr>
        <w:rPr>
          <w:rFonts w:ascii="標楷體" w:eastAsia="標楷體" w:hAnsi="標楷體"/>
          <w:sz w:val="28"/>
          <w:szCs w:val="28"/>
        </w:rPr>
      </w:pPr>
    </w:p>
    <w:sectPr w:rsidR="00B33AB7" w:rsidRPr="00B33AB7" w:rsidSect="007A4BA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625" w:rsidRDefault="00BF7625" w:rsidP="00B33AB7">
      <w:r>
        <w:separator/>
      </w:r>
    </w:p>
  </w:endnote>
  <w:endnote w:type="continuationSeparator" w:id="0">
    <w:p w:rsidR="00BF7625" w:rsidRDefault="00BF7625" w:rsidP="00B33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625" w:rsidRDefault="00BF7625" w:rsidP="00B33AB7">
      <w:r>
        <w:separator/>
      </w:r>
    </w:p>
  </w:footnote>
  <w:footnote w:type="continuationSeparator" w:id="0">
    <w:p w:rsidR="00BF7625" w:rsidRDefault="00BF7625" w:rsidP="00B33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C14"/>
    <w:multiLevelType w:val="hybridMultilevel"/>
    <w:tmpl w:val="2D26544C"/>
    <w:lvl w:ilvl="0" w:tplc="6726B5E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21B135EB"/>
    <w:multiLevelType w:val="hybridMultilevel"/>
    <w:tmpl w:val="E5963A1C"/>
    <w:lvl w:ilvl="0" w:tplc="EC6A27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9733757"/>
    <w:multiLevelType w:val="hybridMultilevel"/>
    <w:tmpl w:val="17DC9C76"/>
    <w:lvl w:ilvl="0" w:tplc="6B3A153A">
      <w:start w:val="1"/>
      <w:numFmt w:val="taiwaneseCountingThousand"/>
      <w:lvlText w:val="（%1）"/>
      <w:lvlJc w:val="left"/>
      <w:pPr>
        <w:ind w:left="960" w:hanging="720"/>
      </w:pPr>
      <w:rPr>
        <w:rFonts w:hint="default"/>
        <w:lang w:val="en-US"/>
      </w:rPr>
    </w:lvl>
    <w:lvl w:ilvl="1" w:tplc="0409000F">
      <w:start w:val="1"/>
      <w:numFmt w:val="decimal"/>
      <w:lvlText w:val="%2."/>
      <w:lvlJc w:val="left"/>
      <w:pPr>
        <w:ind w:left="1200" w:hanging="480"/>
      </w:pPr>
    </w:lvl>
    <w:lvl w:ilvl="2" w:tplc="E6365966">
      <w:start w:val="1"/>
      <w:numFmt w:val="decimal"/>
      <w:suff w:val="nothing"/>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524E3973"/>
    <w:multiLevelType w:val="hybridMultilevel"/>
    <w:tmpl w:val="DDE43436"/>
    <w:lvl w:ilvl="0" w:tplc="762616A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6093774"/>
    <w:multiLevelType w:val="hybridMultilevel"/>
    <w:tmpl w:val="42E6F5C4"/>
    <w:lvl w:ilvl="0" w:tplc="6B3A153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45B29A8"/>
    <w:multiLevelType w:val="hybridMultilevel"/>
    <w:tmpl w:val="BF4C7C74"/>
    <w:lvl w:ilvl="0" w:tplc="005E6A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BD15590"/>
    <w:multiLevelType w:val="hybridMultilevel"/>
    <w:tmpl w:val="42088904"/>
    <w:lvl w:ilvl="0" w:tplc="5448DF4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3AB7"/>
    <w:rsid w:val="00012115"/>
    <w:rsid w:val="00037F1C"/>
    <w:rsid w:val="00064B47"/>
    <w:rsid w:val="00067E7C"/>
    <w:rsid w:val="0010688B"/>
    <w:rsid w:val="00107A8A"/>
    <w:rsid w:val="00150D47"/>
    <w:rsid w:val="001609A7"/>
    <w:rsid w:val="001C553B"/>
    <w:rsid w:val="00216908"/>
    <w:rsid w:val="002379CC"/>
    <w:rsid w:val="00245C62"/>
    <w:rsid w:val="00273D81"/>
    <w:rsid w:val="00283571"/>
    <w:rsid w:val="002F11B0"/>
    <w:rsid w:val="00310105"/>
    <w:rsid w:val="00313BAB"/>
    <w:rsid w:val="003421BB"/>
    <w:rsid w:val="0034767D"/>
    <w:rsid w:val="003772F8"/>
    <w:rsid w:val="003A5F5F"/>
    <w:rsid w:val="003B0FCC"/>
    <w:rsid w:val="003C647E"/>
    <w:rsid w:val="003D2149"/>
    <w:rsid w:val="00405702"/>
    <w:rsid w:val="004D0A0F"/>
    <w:rsid w:val="00534E48"/>
    <w:rsid w:val="005A60F6"/>
    <w:rsid w:val="005A7349"/>
    <w:rsid w:val="006230B7"/>
    <w:rsid w:val="00633E1D"/>
    <w:rsid w:val="0068534F"/>
    <w:rsid w:val="006C17D7"/>
    <w:rsid w:val="006C5574"/>
    <w:rsid w:val="006E0F0C"/>
    <w:rsid w:val="00717E51"/>
    <w:rsid w:val="00740948"/>
    <w:rsid w:val="007517CF"/>
    <w:rsid w:val="00755B80"/>
    <w:rsid w:val="007A4BA5"/>
    <w:rsid w:val="007B1095"/>
    <w:rsid w:val="007D653A"/>
    <w:rsid w:val="007E467F"/>
    <w:rsid w:val="0083013B"/>
    <w:rsid w:val="00853044"/>
    <w:rsid w:val="008664FC"/>
    <w:rsid w:val="008B3294"/>
    <w:rsid w:val="008E0058"/>
    <w:rsid w:val="00923791"/>
    <w:rsid w:val="0097080C"/>
    <w:rsid w:val="00982398"/>
    <w:rsid w:val="0099573B"/>
    <w:rsid w:val="009D20F0"/>
    <w:rsid w:val="009F7072"/>
    <w:rsid w:val="00A2152B"/>
    <w:rsid w:val="00A657C5"/>
    <w:rsid w:val="00AB3107"/>
    <w:rsid w:val="00AB4098"/>
    <w:rsid w:val="00AC3E26"/>
    <w:rsid w:val="00B275A0"/>
    <w:rsid w:val="00B33AB7"/>
    <w:rsid w:val="00BE044C"/>
    <w:rsid w:val="00BF7625"/>
    <w:rsid w:val="00C40781"/>
    <w:rsid w:val="00CB181E"/>
    <w:rsid w:val="00D3666F"/>
    <w:rsid w:val="00D4161E"/>
    <w:rsid w:val="00DC2551"/>
    <w:rsid w:val="00E559A6"/>
    <w:rsid w:val="00ED1507"/>
    <w:rsid w:val="00F42E5C"/>
    <w:rsid w:val="00F54B49"/>
    <w:rsid w:val="00F838A0"/>
    <w:rsid w:val="00FA6D71"/>
    <w:rsid w:val="00FB48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4BA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3A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B33AB7"/>
    <w:pPr>
      <w:tabs>
        <w:tab w:val="center" w:pos="4153"/>
        <w:tab w:val="right" w:pos="8306"/>
      </w:tabs>
      <w:snapToGrid w:val="0"/>
    </w:pPr>
    <w:rPr>
      <w:sz w:val="20"/>
      <w:szCs w:val="20"/>
    </w:rPr>
  </w:style>
  <w:style w:type="character" w:customStyle="1" w:styleId="a5">
    <w:name w:val="頁首 字元"/>
    <w:link w:val="a4"/>
    <w:rsid w:val="00B33AB7"/>
    <w:rPr>
      <w:kern w:val="2"/>
    </w:rPr>
  </w:style>
  <w:style w:type="paragraph" w:styleId="a6">
    <w:name w:val="footer"/>
    <w:basedOn w:val="a"/>
    <w:link w:val="a7"/>
    <w:rsid w:val="00B33AB7"/>
    <w:pPr>
      <w:tabs>
        <w:tab w:val="center" w:pos="4153"/>
        <w:tab w:val="right" w:pos="8306"/>
      </w:tabs>
      <w:snapToGrid w:val="0"/>
    </w:pPr>
    <w:rPr>
      <w:sz w:val="20"/>
      <w:szCs w:val="20"/>
    </w:rPr>
  </w:style>
  <w:style w:type="character" w:customStyle="1" w:styleId="a7">
    <w:name w:val="頁尾 字元"/>
    <w:link w:val="a6"/>
    <w:rsid w:val="00B33AB7"/>
    <w:rPr>
      <w:kern w:val="2"/>
    </w:rPr>
  </w:style>
  <w:style w:type="paragraph" w:styleId="a8">
    <w:name w:val="Balloon Text"/>
    <w:basedOn w:val="a"/>
    <w:link w:val="a9"/>
    <w:rsid w:val="009D20F0"/>
    <w:rPr>
      <w:rFonts w:ascii="Cambria" w:hAnsi="Cambria"/>
      <w:sz w:val="18"/>
      <w:szCs w:val="18"/>
    </w:rPr>
  </w:style>
  <w:style w:type="character" w:customStyle="1" w:styleId="a9">
    <w:name w:val="註解方塊文字 字元"/>
    <w:link w:val="a8"/>
    <w:rsid w:val="009D20F0"/>
    <w:rPr>
      <w:rFonts w:ascii="Cambria" w:eastAsia="新細明體" w:hAnsi="Cambria" w:cs="Times New Roman"/>
      <w:kern w:val="2"/>
      <w:sz w:val="18"/>
      <w:szCs w:val="18"/>
    </w:rPr>
  </w:style>
  <w:style w:type="paragraph" w:styleId="aa">
    <w:name w:val="List Paragraph"/>
    <w:basedOn w:val="a"/>
    <w:uiPriority w:val="34"/>
    <w:qFormat/>
    <w:rsid w:val="00313BAB"/>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183</Words>
  <Characters>1045</Characters>
  <Application>Microsoft Office Word</Application>
  <DocSecurity>0</DocSecurity>
  <Lines>8</Lines>
  <Paragraphs>2</Paragraphs>
  <ScaleCrop>false</ScaleCrop>
  <Company>國家通訊傳播委員會</Company>
  <LinksUpToDate>false</LinksUpToDate>
  <CharactersWithSpaces>1226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2014-07-25T04:00:00Z</dcterms:created>
  <dc:creator>綜合企劃處綜合業務科黃瑜瑛</dc:creator>
  <lastModifiedBy>syyen</lastModifiedBy>
  <dcterms:modified xsi:type="dcterms:W3CDTF">2014-08-15T09:20:00Z</dcterms:modified>
  <revision>4</revision>
  <dc:title>委託研究計畫研究主題及其重點</dc:title>
</coreProperties>
</file>