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53" w:rsidRPr="004D4E00" w:rsidRDefault="00611653" w:rsidP="002321E5">
      <w:pPr>
        <w:jc w:val="center"/>
        <w:rPr>
          <w:rFonts w:ascii="Times New Roman" w:eastAsia="標楷體" w:hAnsi="Times New Roman" w:cs="Times New Roman"/>
          <w:b/>
          <w:sz w:val="32"/>
          <w:szCs w:val="24"/>
        </w:rPr>
      </w:pPr>
      <w:r w:rsidRPr="004D4E00">
        <w:rPr>
          <w:rFonts w:ascii="Times New Roman" w:eastAsia="標楷體" w:hAnsi="Times New Roman" w:cs="Times New Roman"/>
          <w:b/>
          <w:sz w:val="32"/>
          <w:szCs w:val="24"/>
        </w:rPr>
        <w:t>行動寬頻業務管理規則部分條文修正草案修正意見</w:t>
      </w:r>
    </w:p>
    <w:p w:rsidR="00CC24D8" w:rsidRPr="00CC24D8" w:rsidRDefault="00CC24D8" w:rsidP="00CC24D8">
      <w:pPr>
        <w:rPr>
          <w:rFonts w:ascii="Times New Roman" w:eastAsia="標楷體" w:hAnsi="Times New Roman" w:cs="Times New Roman"/>
          <w:sz w:val="28"/>
          <w:szCs w:val="24"/>
        </w:rPr>
      </w:pPr>
      <w:r>
        <w:rPr>
          <w:rFonts w:ascii="Times New Roman" w:eastAsia="標楷體" w:hAnsi="Times New Roman" w:cs="Times New Roman" w:hint="eastAsia"/>
          <w:sz w:val="28"/>
          <w:szCs w:val="24"/>
        </w:rPr>
        <w:t>單位：台灣之星電信姓名：王俊亦</w:t>
      </w:r>
    </w:p>
    <w:p w:rsidR="00CC24D8" w:rsidRPr="00CC24D8" w:rsidRDefault="00CC24D8" w:rsidP="00CC24D8">
      <w:pPr>
        <w:rPr>
          <w:rFonts w:ascii="Times New Roman" w:eastAsia="標楷體" w:hAnsi="Times New Roman" w:cs="Times New Roman"/>
          <w:sz w:val="28"/>
          <w:szCs w:val="24"/>
        </w:rPr>
      </w:pPr>
      <w:r>
        <w:rPr>
          <w:rFonts w:ascii="Times New Roman" w:eastAsia="標楷體" w:hAnsi="Times New Roman" w:cs="Times New Roman" w:hint="eastAsia"/>
          <w:sz w:val="28"/>
          <w:szCs w:val="24"/>
        </w:rPr>
        <w:t>職稱：處長</w:t>
      </w:r>
      <w:r w:rsidRPr="00CC24D8">
        <w:rPr>
          <w:rFonts w:ascii="Times New Roman" w:eastAsia="標楷體" w:hAnsi="Times New Roman" w:cs="Times New Roman" w:hint="eastAsia"/>
          <w:sz w:val="28"/>
          <w:szCs w:val="24"/>
        </w:rPr>
        <w:t>聯絡電話：</w:t>
      </w:r>
      <w:r>
        <w:rPr>
          <w:rFonts w:ascii="Times New Roman" w:eastAsia="標楷體" w:hAnsi="Times New Roman" w:cs="Times New Roman"/>
          <w:sz w:val="28"/>
          <w:szCs w:val="24"/>
        </w:rPr>
        <w:t>02-</w:t>
      </w:r>
      <w:r>
        <w:rPr>
          <w:rFonts w:ascii="Times New Roman" w:eastAsia="標楷體" w:hAnsi="Times New Roman" w:cs="Times New Roman" w:hint="eastAsia"/>
          <w:sz w:val="28"/>
          <w:szCs w:val="24"/>
        </w:rPr>
        <w:t>2657-2788 #1538</w:t>
      </w:r>
      <w:r w:rsidRPr="00CC24D8">
        <w:rPr>
          <w:rFonts w:ascii="Times New Roman" w:eastAsia="標楷體" w:hAnsi="Times New Roman" w:cs="Times New Roman" w:hint="eastAsia"/>
          <w:sz w:val="28"/>
          <w:szCs w:val="24"/>
        </w:rPr>
        <w:t>日期：</w:t>
      </w:r>
      <w:r w:rsidRPr="00CC24D8">
        <w:rPr>
          <w:rFonts w:ascii="Times New Roman" w:eastAsia="標楷體" w:hAnsi="Times New Roman" w:cs="Times New Roman"/>
          <w:sz w:val="28"/>
          <w:szCs w:val="24"/>
        </w:rPr>
        <w:t>106</w:t>
      </w:r>
      <w:r w:rsidRPr="00CC24D8">
        <w:rPr>
          <w:rFonts w:ascii="Times New Roman" w:eastAsia="標楷體" w:hAnsi="Times New Roman" w:cs="Times New Roman" w:hint="eastAsia"/>
          <w:sz w:val="28"/>
          <w:szCs w:val="24"/>
        </w:rPr>
        <w:t>年</w:t>
      </w:r>
      <w:r>
        <w:rPr>
          <w:rFonts w:ascii="Times New Roman" w:eastAsia="標楷體" w:hAnsi="Times New Roman" w:cs="Times New Roman" w:hint="eastAsia"/>
          <w:sz w:val="28"/>
          <w:szCs w:val="24"/>
        </w:rPr>
        <w:t>6</w:t>
      </w:r>
      <w:r w:rsidRPr="00CC24D8">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rPr>
        <w:t>23</w:t>
      </w:r>
      <w:r w:rsidRPr="00CC24D8">
        <w:rPr>
          <w:rFonts w:ascii="Times New Roman" w:eastAsia="標楷體" w:hAnsi="Times New Roman" w:cs="Times New Roman" w:hint="eastAsia"/>
          <w:sz w:val="28"/>
          <w:szCs w:val="24"/>
        </w:rPr>
        <w:t>日</w:t>
      </w:r>
    </w:p>
    <w:p w:rsidR="00CC24D8" w:rsidRPr="00CC24D8" w:rsidRDefault="00F3640B" w:rsidP="00CC24D8">
      <w:pPr>
        <w:pStyle w:val="a4"/>
        <w:numPr>
          <w:ilvl w:val="0"/>
          <w:numId w:val="9"/>
        </w:numPr>
        <w:ind w:leftChars="0"/>
        <w:rPr>
          <w:rFonts w:ascii="Times New Roman" w:eastAsia="標楷體" w:hAnsi="Times New Roman" w:cs="Times New Roman"/>
          <w:sz w:val="28"/>
          <w:szCs w:val="24"/>
        </w:rPr>
      </w:pPr>
      <w:r w:rsidRPr="004D4E00">
        <w:rPr>
          <w:rFonts w:ascii="Times New Roman" w:eastAsia="標楷體" w:hAnsi="Times New Roman" w:cs="Times New Roman"/>
          <w:sz w:val="28"/>
          <w:szCs w:val="24"/>
        </w:rPr>
        <w:t>草案條文修正建議及說明</w:t>
      </w:r>
      <w:bookmarkStart w:id="0" w:name="_GoBack"/>
      <w:bookmarkEnd w:id="0"/>
    </w:p>
    <w:tbl>
      <w:tblPr>
        <w:tblStyle w:val="a3"/>
        <w:tblW w:w="9889" w:type="dxa"/>
        <w:jc w:val="center"/>
        <w:tblLook w:val="04A0"/>
      </w:tblPr>
      <w:tblGrid>
        <w:gridCol w:w="4944"/>
        <w:gridCol w:w="4945"/>
      </w:tblGrid>
      <w:tr w:rsidR="002321E5" w:rsidRPr="004D4E00" w:rsidTr="00CC24D8">
        <w:trPr>
          <w:trHeight w:val="704"/>
          <w:jc w:val="center"/>
        </w:trPr>
        <w:tc>
          <w:tcPr>
            <w:tcW w:w="4944" w:type="dxa"/>
            <w:vAlign w:val="center"/>
          </w:tcPr>
          <w:p w:rsidR="002321E5" w:rsidRPr="004D4E00" w:rsidRDefault="002321E5" w:rsidP="00CC24D8">
            <w:pPr>
              <w:adjustRightInd w:val="0"/>
              <w:snapToGrid w:val="0"/>
              <w:spacing w:line="400" w:lineRule="exact"/>
              <w:jc w:val="center"/>
              <w:rPr>
                <w:rFonts w:ascii="Times New Roman" w:eastAsia="標楷體" w:hAnsi="Times New Roman" w:cs="Times New Roman"/>
                <w:b/>
                <w:sz w:val="28"/>
                <w:szCs w:val="24"/>
              </w:rPr>
            </w:pPr>
            <w:r w:rsidRPr="004D4E00">
              <w:rPr>
                <w:rFonts w:ascii="Times New Roman" w:eastAsia="標楷體" w:hAnsi="Times New Roman" w:cs="Times New Roman"/>
                <w:b/>
                <w:sz w:val="28"/>
                <w:szCs w:val="24"/>
              </w:rPr>
              <w:t>建議修正條文</w:t>
            </w:r>
          </w:p>
        </w:tc>
        <w:tc>
          <w:tcPr>
            <w:tcW w:w="4945" w:type="dxa"/>
            <w:vAlign w:val="center"/>
          </w:tcPr>
          <w:p w:rsidR="002321E5" w:rsidRPr="004D4E00" w:rsidRDefault="002321E5" w:rsidP="00CC24D8">
            <w:pPr>
              <w:adjustRightInd w:val="0"/>
              <w:snapToGrid w:val="0"/>
              <w:spacing w:line="400" w:lineRule="exact"/>
              <w:jc w:val="center"/>
              <w:rPr>
                <w:rFonts w:ascii="Times New Roman" w:eastAsia="標楷體" w:hAnsi="Times New Roman" w:cs="Times New Roman"/>
                <w:b/>
                <w:sz w:val="28"/>
                <w:szCs w:val="24"/>
              </w:rPr>
            </w:pPr>
            <w:r w:rsidRPr="004D4E00">
              <w:rPr>
                <w:rFonts w:ascii="Times New Roman" w:eastAsia="標楷體" w:hAnsi="Times New Roman" w:cs="Times New Roman"/>
                <w:b/>
                <w:sz w:val="28"/>
                <w:szCs w:val="24"/>
              </w:rPr>
              <w:t>理由說明</w:t>
            </w:r>
          </w:p>
        </w:tc>
      </w:tr>
      <w:tr w:rsidR="004D4E00" w:rsidRPr="004D4E00" w:rsidTr="00CC24D8">
        <w:trPr>
          <w:jc w:val="center"/>
        </w:trPr>
        <w:tc>
          <w:tcPr>
            <w:tcW w:w="4944" w:type="dxa"/>
          </w:tcPr>
          <w:p w:rsidR="004D4E00" w:rsidRPr="004D4E00" w:rsidRDefault="004D4E00" w:rsidP="000B49CE">
            <w:pPr>
              <w:adjustRightInd w:val="0"/>
              <w:snapToGrid w:val="0"/>
              <w:spacing w:afterLines="50" w:line="400" w:lineRule="exact"/>
              <w:jc w:val="both"/>
              <w:rPr>
                <w:rFonts w:ascii="Times New Roman" w:eastAsia="標楷體" w:hAnsi="Times New Roman" w:cs="Times New Roman"/>
                <w:szCs w:val="24"/>
                <w:shd w:val="clear" w:color="auto" w:fill="FFFFFF"/>
              </w:rPr>
            </w:pPr>
            <w:r w:rsidRPr="004D4E00">
              <w:rPr>
                <w:rFonts w:ascii="Times New Roman" w:eastAsia="標楷體" w:hAnsi="Times New Roman" w:cs="Times New Roman"/>
                <w:szCs w:val="24"/>
                <w:shd w:val="clear" w:color="auto" w:fill="FFFFFF"/>
              </w:rPr>
              <w:t>第十八條第一項第三款</w:t>
            </w:r>
          </w:p>
          <w:p w:rsidR="004D4E00" w:rsidRPr="004D4E00" w:rsidRDefault="004D4E00" w:rsidP="00CC24D8">
            <w:pPr>
              <w:spacing w:line="400" w:lineRule="exact"/>
              <w:ind w:leftChars="100" w:left="720" w:hangingChars="200" w:hanging="480"/>
              <w:jc w:val="both"/>
              <w:rPr>
                <w:rFonts w:ascii="Times New Roman" w:eastAsia="標楷體" w:hAnsi="Times New Roman" w:cs="Times New Roman"/>
                <w:szCs w:val="24"/>
              </w:rPr>
            </w:pPr>
            <w:r w:rsidRPr="004D4E00">
              <w:rPr>
                <w:rFonts w:ascii="Times New Roman" w:eastAsia="標楷體" w:hAnsi="Times New Roman" w:cs="Times New Roman"/>
                <w:szCs w:val="24"/>
              </w:rPr>
              <w:t>三、中華民國一百零六年開放申請者：</w:t>
            </w:r>
          </w:p>
          <w:p w:rsidR="004D4E00" w:rsidRPr="004D4E00" w:rsidRDefault="004D4E00" w:rsidP="00CC24D8">
            <w:pPr>
              <w:widowControl/>
              <w:snapToGrid w:val="0"/>
              <w:spacing w:line="400" w:lineRule="exact"/>
              <w:ind w:leftChars="100" w:left="960" w:hangingChars="300" w:hanging="720"/>
              <w:jc w:val="both"/>
              <w:rPr>
                <w:rFonts w:ascii="Times New Roman" w:eastAsia="標楷體" w:hAnsi="Times New Roman" w:cs="Times New Roman"/>
                <w:szCs w:val="24"/>
              </w:rPr>
            </w:pPr>
            <w:r w:rsidRPr="004D4E00">
              <w:rPr>
                <w:rFonts w:ascii="Times New Roman" w:eastAsia="標楷體" w:hAnsi="Times New Roman" w:cs="Times New Roman"/>
                <w:szCs w:val="24"/>
              </w:rPr>
              <w:t>（一）</w:t>
            </w:r>
            <w:r w:rsidRPr="004D4E00">
              <w:rPr>
                <w:rFonts w:ascii="Times New Roman" w:eastAsia="標楷體" w:hAnsi="Times New Roman" w:cs="Times New Roman"/>
                <w:szCs w:val="24"/>
              </w:rPr>
              <w:t>2100MHz</w:t>
            </w:r>
            <w:r w:rsidRPr="004D4E00">
              <w:rPr>
                <w:rFonts w:ascii="Times New Roman" w:eastAsia="標楷體" w:hAnsi="Times New Roman" w:cs="Times New Roman"/>
                <w:szCs w:val="24"/>
              </w:rPr>
              <w:t>頻段之上限為上下行各</w:t>
            </w:r>
            <w:r w:rsidRPr="004A3527">
              <w:rPr>
                <w:rFonts w:ascii="Times New Roman" w:eastAsia="標楷體" w:hAnsi="Times New Roman" w:cs="Times New Roman"/>
                <w:color w:val="0000FF"/>
                <w:szCs w:val="24"/>
              </w:rPr>
              <w:t>15</w:t>
            </w:r>
            <w:r w:rsidRPr="004D4E00">
              <w:rPr>
                <w:rFonts w:ascii="Times New Roman" w:eastAsia="標楷體" w:hAnsi="Times New Roman" w:cs="Times New Roman"/>
                <w:dstrike/>
                <w:color w:val="FF0000"/>
                <w:szCs w:val="24"/>
              </w:rPr>
              <w:t>20</w:t>
            </w:r>
            <w:r w:rsidRPr="004D4E00">
              <w:rPr>
                <w:rFonts w:ascii="Times New Roman" w:eastAsia="標楷體" w:hAnsi="Times New Roman" w:cs="Times New Roman"/>
                <w:szCs w:val="24"/>
              </w:rPr>
              <w:t>MHz</w:t>
            </w:r>
            <w:r w:rsidRPr="004D4E00">
              <w:rPr>
                <w:rFonts w:ascii="Times New Roman" w:eastAsia="標楷體" w:hAnsi="Times New Roman" w:cs="Times New Roman"/>
                <w:szCs w:val="24"/>
              </w:rPr>
              <w:t>。</w:t>
            </w:r>
          </w:p>
          <w:p w:rsidR="004D4E00" w:rsidRDefault="004D4E00" w:rsidP="00CC24D8">
            <w:pPr>
              <w:widowControl/>
              <w:snapToGrid w:val="0"/>
              <w:spacing w:line="400" w:lineRule="exact"/>
              <w:ind w:leftChars="100" w:left="960" w:hangingChars="300" w:hanging="720"/>
              <w:jc w:val="both"/>
              <w:rPr>
                <w:rFonts w:ascii="Times New Roman" w:eastAsia="標楷體" w:hAnsi="Times New Roman" w:cs="Times New Roman"/>
                <w:szCs w:val="24"/>
              </w:rPr>
            </w:pPr>
            <w:r w:rsidRPr="004D4E00">
              <w:rPr>
                <w:rFonts w:ascii="Times New Roman" w:eastAsia="標楷體" w:hAnsi="Times New Roman" w:cs="Times New Roman"/>
                <w:szCs w:val="24"/>
              </w:rPr>
              <w:t>（二）</w:t>
            </w:r>
            <w:r w:rsidRPr="004D4E00">
              <w:rPr>
                <w:rFonts w:ascii="Times New Roman" w:eastAsia="標楷體" w:hAnsi="Times New Roman" w:cs="Times New Roman"/>
                <w:szCs w:val="24"/>
              </w:rPr>
              <w:t>2100MHz</w:t>
            </w:r>
            <w:r w:rsidRPr="004D4E00">
              <w:rPr>
                <w:rFonts w:ascii="Times New Roman" w:eastAsia="標楷體" w:hAnsi="Times New Roman" w:cs="Times New Roman"/>
                <w:szCs w:val="24"/>
              </w:rPr>
              <w:t>頻段及</w:t>
            </w:r>
            <w:r w:rsidRPr="004D4E00">
              <w:rPr>
                <w:rFonts w:ascii="Times New Roman" w:eastAsia="標楷體" w:hAnsi="Times New Roman" w:cs="Times New Roman"/>
                <w:szCs w:val="24"/>
              </w:rPr>
              <w:t>1800MHz</w:t>
            </w:r>
            <w:r w:rsidRPr="004D4E00">
              <w:rPr>
                <w:rFonts w:ascii="Times New Roman" w:eastAsia="標楷體" w:hAnsi="Times New Roman" w:cs="Times New Roman"/>
                <w:szCs w:val="24"/>
              </w:rPr>
              <w:t>頻段之上限合計為上下行各</w:t>
            </w:r>
            <w:r w:rsidRPr="004D4E00">
              <w:rPr>
                <w:rFonts w:ascii="Times New Roman" w:eastAsia="標楷體" w:hAnsi="Times New Roman" w:cs="Times New Roman"/>
                <w:szCs w:val="24"/>
              </w:rPr>
              <w:t>25MHz</w:t>
            </w:r>
            <w:r w:rsidRPr="004D4E00">
              <w:rPr>
                <w:rFonts w:ascii="Times New Roman" w:eastAsia="標楷體" w:hAnsi="Times New Roman" w:cs="Times New Roman"/>
                <w:szCs w:val="24"/>
              </w:rPr>
              <w:t>。</w:t>
            </w: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Default="001C3F02" w:rsidP="00CC24D8">
            <w:pPr>
              <w:widowControl/>
              <w:snapToGrid w:val="0"/>
              <w:spacing w:line="400" w:lineRule="exact"/>
              <w:ind w:leftChars="100" w:left="960" w:hangingChars="300" w:hanging="720"/>
              <w:jc w:val="both"/>
              <w:rPr>
                <w:rFonts w:ascii="Times New Roman" w:eastAsia="標楷體" w:hAnsi="Times New Roman" w:cs="Times New Roman"/>
                <w:szCs w:val="24"/>
              </w:rPr>
            </w:pPr>
          </w:p>
          <w:p w:rsidR="001C3F02" w:rsidRPr="004D4E00" w:rsidRDefault="001C3F02" w:rsidP="00CC24D8">
            <w:pPr>
              <w:widowControl/>
              <w:snapToGrid w:val="0"/>
              <w:spacing w:line="400" w:lineRule="exact"/>
              <w:jc w:val="both"/>
              <w:rPr>
                <w:rFonts w:ascii="Times New Roman" w:eastAsia="標楷體" w:hAnsi="Times New Roman" w:cs="Times New Roman"/>
                <w:color w:val="FF0000"/>
                <w:szCs w:val="24"/>
                <w:u w:val="single"/>
              </w:rPr>
            </w:pPr>
          </w:p>
        </w:tc>
        <w:tc>
          <w:tcPr>
            <w:tcW w:w="4945" w:type="dxa"/>
          </w:tcPr>
          <w:p w:rsidR="00407467" w:rsidRDefault="00407467" w:rsidP="00CC24D8">
            <w:pPr>
              <w:pStyle w:val="a4"/>
              <w:numPr>
                <w:ilvl w:val="0"/>
                <w:numId w:val="8"/>
              </w:numPr>
              <w:adjustRightInd w:val="0"/>
              <w:snapToGrid w:val="0"/>
              <w:spacing w:line="400" w:lineRule="exact"/>
              <w:ind w:leftChars="0"/>
              <w:jc w:val="both"/>
              <w:rPr>
                <w:rFonts w:ascii="Times New Roman" w:eastAsia="標楷體" w:hAnsi="Times New Roman" w:cs="Times New Roman"/>
                <w:szCs w:val="24"/>
              </w:rPr>
            </w:pPr>
            <w:r w:rsidRPr="00407467">
              <w:rPr>
                <w:rFonts w:ascii="Times New Roman" w:eastAsia="標楷體" w:hAnsi="Times New Roman" w:cs="Times New Roman" w:hint="eastAsia"/>
                <w:szCs w:val="24"/>
              </w:rPr>
              <w:lastRenderedPageBreak/>
              <w:t>過去兩次競標之結果，</w:t>
            </w:r>
            <w:r w:rsidRPr="00407467">
              <w:rPr>
                <w:rFonts w:ascii="Times New Roman" w:eastAsia="標楷體" w:hAnsi="Times New Roman" w:cs="Times New Roman" w:hint="eastAsia"/>
                <w:szCs w:val="24"/>
              </w:rPr>
              <w:t>1GHz</w:t>
            </w:r>
            <w:r w:rsidRPr="00407467">
              <w:rPr>
                <w:rFonts w:ascii="Times New Roman" w:eastAsia="標楷體" w:hAnsi="Times New Roman" w:cs="Times New Roman" w:hint="eastAsia"/>
                <w:szCs w:val="24"/>
              </w:rPr>
              <w:t>以上的頻譜，小業者僅取得</w:t>
            </w:r>
            <w:r w:rsidRPr="00407467">
              <w:rPr>
                <w:rFonts w:ascii="Times New Roman" w:eastAsia="標楷體" w:hAnsi="Times New Roman" w:cs="Times New Roman" w:hint="eastAsia"/>
                <w:szCs w:val="24"/>
              </w:rPr>
              <w:t>2500MHz</w:t>
            </w:r>
            <w:r w:rsidRPr="00407467">
              <w:rPr>
                <w:rFonts w:ascii="Times New Roman" w:eastAsia="標楷體" w:hAnsi="Times New Roman" w:cs="Times New Roman" w:hint="eastAsia"/>
                <w:szCs w:val="24"/>
              </w:rPr>
              <w:t>與</w:t>
            </w:r>
            <w:r w:rsidRPr="00407467">
              <w:rPr>
                <w:rFonts w:ascii="Times New Roman" w:eastAsia="標楷體" w:hAnsi="Times New Roman" w:cs="Times New Roman" w:hint="eastAsia"/>
                <w:szCs w:val="24"/>
              </w:rPr>
              <w:t>2600MHz</w:t>
            </w:r>
            <w:r w:rsidRPr="00407467">
              <w:rPr>
                <w:rFonts w:ascii="Times New Roman" w:eastAsia="標楷體" w:hAnsi="Times New Roman" w:cs="Times New Roman" w:hint="eastAsia"/>
                <w:szCs w:val="24"/>
              </w:rPr>
              <w:t>共計</w:t>
            </w:r>
            <w:r w:rsidRPr="00407467">
              <w:rPr>
                <w:rFonts w:ascii="Times New Roman" w:eastAsia="標楷體" w:hAnsi="Times New Roman" w:cs="Times New Roman" w:hint="eastAsia"/>
                <w:szCs w:val="24"/>
              </w:rPr>
              <w:t>65MHz</w:t>
            </w:r>
            <w:r w:rsidRPr="00407467">
              <w:rPr>
                <w:rFonts w:ascii="Times New Roman" w:eastAsia="標楷體" w:hAnsi="Times New Roman" w:cs="Times New Roman" w:hint="eastAsia"/>
                <w:szCs w:val="24"/>
              </w:rPr>
              <w:t>頻寬，佔總頻寬之</w:t>
            </w:r>
            <w:r>
              <w:rPr>
                <w:rFonts w:ascii="Times New Roman" w:eastAsia="標楷體" w:hAnsi="Times New Roman" w:cs="Times New Roman" w:hint="eastAsia"/>
                <w:szCs w:val="24"/>
              </w:rPr>
              <w:t>20%</w:t>
            </w:r>
            <w:r>
              <w:rPr>
                <w:rFonts w:ascii="Times New Roman" w:eastAsia="標楷體" w:hAnsi="Times New Roman" w:cs="Times New Roman" w:hint="eastAsia"/>
                <w:szCs w:val="24"/>
              </w:rPr>
              <w:t>，</w:t>
            </w:r>
            <w:r w:rsidRPr="00407467">
              <w:rPr>
                <w:rFonts w:ascii="Times New Roman" w:eastAsia="標楷體" w:hAnsi="Times New Roman" w:cs="Times New Roman" w:hint="eastAsia"/>
                <w:szCs w:val="24"/>
              </w:rPr>
              <w:t>如</w:t>
            </w:r>
            <w:r w:rsidRPr="00407467">
              <w:rPr>
                <w:rFonts w:ascii="Times New Roman" w:eastAsia="標楷體" w:hAnsi="Times New Roman" w:cs="Times New Roman" w:hint="eastAsia"/>
                <w:szCs w:val="24"/>
              </w:rPr>
              <w:t>2100MHz</w:t>
            </w:r>
            <w:r w:rsidRPr="00407467">
              <w:rPr>
                <w:rFonts w:ascii="Times New Roman" w:eastAsia="標楷體" w:hAnsi="Times New Roman" w:cs="Times New Roman" w:hint="eastAsia"/>
                <w:szCs w:val="24"/>
              </w:rPr>
              <w:t>之競標頻寬上限為</w:t>
            </w:r>
            <w:r>
              <w:rPr>
                <w:rFonts w:ascii="Times New Roman" w:eastAsia="標楷體" w:hAnsi="Times New Roman" w:cs="Times New Roman" w:hint="eastAsia"/>
                <w:szCs w:val="24"/>
              </w:rPr>
              <w:t>上下行</w:t>
            </w:r>
            <w:r>
              <w:rPr>
                <w:rFonts w:ascii="Times New Roman" w:eastAsia="標楷體" w:hAnsi="Times New Roman" w:cs="Times New Roman" w:hint="eastAsia"/>
                <w:szCs w:val="24"/>
              </w:rPr>
              <w:t>20MHz</w:t>
            </w:r>
            <w:r w:rsidRPr="00407467">
              <w:rPr>
                <w:rFonts w:ascii="Times New Roman" w:eastAsia="標楷體" w:hAnsi="Times New Roman" w:cs="Times New Roman" w:hint="eastAsia"/>
                <w:szCs w:val="24"/>
              </w:rPr>
              <w:t>，極有可能</w:t>
            </w:r>
            <w:r>
              <w:rPr>
                <w:rFonts w:ascii="Times New Roman" w:eastAsia="標楷體" w:hAnsi="Times New Roman" w:cs="Times New Roman" w:hint="eastAsia"/>
                <w:szCs w:val="24"/>
              </w:rPr>
              <w:t>使全部的頻寬遭到大業者壟斷，</w:t>
            </w:r>
            <w:r w:rsidRPr="00407467">
              <w:rPr>
                <w:rFonts w:ascii="Times New Roman" w:eastAsia="標楷體" w:hAnsi="Times New Roman" w:cs="Times New Roman" w:hint="eastAsia"/>
                <w:szCs w:val="24"/>
              </w:rPr>
              <w:t>將不利於小業者以高低頻互補之建設方式擴充系統容量，提供更優質的服務，市場也將缺乏</w:t>
            </w:r>
            <w:r>
              <w:rPr>
                <w:rFonts w:ascii="Times New Roman" w:eastAsia="標楷體" w:hAnsi="Times New Roman" w:cs="Times New Roman" w:hint="eastAsia"/>
                <w:szCs w:val="24"/>
              </w:rPr>
              <w:t>有效競爭。</w:t>
            </w:r>
          </w:p>
          <w:p w:rsidR="006D15D3" w:rsidRPr="007E3011" w:rsidRDefault="006D15D3" w:rsidP="00CC24D8">
            <w:pPr>
              <w:pStyle w:val="a4"/>
              <w:numPr>
                <w:ilvl w:val="0"/>
                <w:numId w:val="8"/>
              </w:numPr>
              <w:ind w:leftChars="0"/>
              <w:rPr>
                <w:rFonts w:ascii="Times New Roman" w:eastAsia="標楷體" w:hAnsi="Times New Roman" w:cs="Times New Roman"/>
                <w:szCs w:val="24"/>
              </w:rPr>
            </w:pPr>
            <w:r w:rsidRPr="006D15D3">
              <w:rPr>
                <w:rFonts w:ascii="Times New Roman" w:eastAsia="標楷體" w:hAnsi="Times New Roman" w:cs="Times New Roman" w:hint="eastAsia"/>
                <w:szCs w:val="24"/>
              </w:rPr>
              <w:t>VoLTE</w:t>
            </w:r>
            <w:r w:rsidRPr="006D15D3">
              <w:rPr>
                <w:rFonts w:ascii="Times New Roman" w:eastAsia="標楷體" w:hAnsi="Times New Roman" w:cs="Times New Roman" w:hint="eastAsia"/>
                <w:szCs w:val="24"/>
              </w:rPr>
              <w:t>之產業成熟度不足，仍無法取代</w:t>
            </w:r>
            <w:r w:rsidRPr="006D15D3">
              <w:rPr>
                <w:rFonts w:ascii="Times New Roman" w:eastAsia="標楷體" w:hAnsi="Times New Roman" w:cs="Times New Roman" w:hint="eastAsia"/>
                <w:szCs w:val="24"/>
              </w:rPr>
              <w:t>CSFB</w:t>
            </w:r>
            <w:r w:rsidRPr="006D15D3">
              <w:rPr>
                <w:rFonts w:ascii="Times New Roman" w:eastAsia="標楷體" w:hAnsi="Times New Roman" w:cs="Times New Roman" w:hint="eastAsia"/>
                <w:szCs w:val="24"/>
              </w:rPr>
              <w:t>至</w:t>
            </w:r>
            <w:r w:rsidRPr="006D15D3">
              <w:rPr>
                <w:rFonts w:ascii="Times New Roman" w:eastAsia="標楷體" w:hAnsi="Times New Roman" w:cs="Times New Roman" w:hint="eastAsia"/>
                <w:szCs w:val="24"/>
              </w:rPr>
              <w:t>3G</w:t>
            </w:r>
            <w:r w:rsidRPr="006D15D3">
              <w:rPr>
                <w:rFonts w:ascii="Times New Roman" w:eastAsia="標楷體" w:hAnsi="Times New Roman" w:cs="Times New Roman" w:hint="eastAsia"/>
                <w:szCs w:val="24"/>
              </w:rPr>
              <w:t>語音網路技術，成為提供用戶語音服務的主流。</w:t>
            </w:r>
            <w:r w:rsidRPr="006D15D3">
              <w:rPr>
                <w:rFonts w:ascii="Times New Roman" w:eastAsia="標楷體" w:hAnsi="Times New Roman" w:cs="Times New Roman" w:hint="eastAsia"/>
                <w:szCs w:val="24"/>
              </w:rPr>
              <w:t>3G</w:t>
            </w:r>
            <w:r w:rsidRPr="006D15D3">
              <w:rPr>
                <w:rFonts w:ascii="Times New Roman" w:eastAsia="標楷體" w:hAnsi="Times New Roman" w:cs="Times New Roman" w:hint="eastAsia"/>
                <w:szCs w:val="24"/>
              </w:rPr>
              <w:t>執照屆期後，全國</w:t>
            </w:r>
            <w:r w:rsidRPr="006D15D3">
              <w:rPr>
                <w:rFonts w:ascii="Times New Roman" w:eastAsia="標楷體" w:hAnsi="Times New Roman" w:cs="Times New Roman" w:hint="eastAsia"/>
                <w:szCs w:val="24"/>
              </w:rPr>
              <w:t>2800</w:t>
            </w:r>
            <w:r w:rsidRPr="006D15D3">
              <w:rPr>
                <w:rFonts w:ascii="Times New Roman" w:eastAsia="標楷體" w:hAnsi="Times New Roman" w:cs="Times New Roman" w:hint="eastAsia"/>
                <w:szCs w:val="24"/>
              </w:rPr>
              <w:t>萬餘用戶與國際人士來台之語音服務，仍仰賴各業者之</w:t>
            </w:r>
            <w:r w:rsidRPr="006D15D3">
              <w:rPr>
                <w:rFonts w:ascii="Times New Roman" w:eastAsia="標楷體" w:hAnsi="Times New Roman" w:cs="Times New Roman" w:hint="eastAsia"/>
                <w:szCs w:val="24"/>
              </w:rPr>
              <w:t>3G</w:t>
            </w:r>
            <w:r w:rsidR="007E3011">
              <w:rPr>
                <w:rFonts w:ascii="Times New Roman" w:eastAsia="標楷體" w:hAnsi="Times New Roman" w:cs="Times New Roman" w:hint="eastAsia"/>
                <w:szCs w:val="24"/>
              </w:rPr>
              <w:t>網路提供，</w:t>
            </w:r>
            <w:r w:rsidR="007E3011" w:rsidRPr="007E3011">
              <w:rPr>
                <w:rFonts w:ascii="Times New Roman" w:eastAsia="標楷體" w:hAnsi="Times New Roman" w:cs="Times New Roman" w:hint="eastAsia"/>
                <w:szCs w:val="24"/>
              </w:rPr>
              <w:t>若</w:t>
            </w:r>
            <w:r w:rsidR="007E3011" w:rsidRPr="007E3011">
              <w:rPr>
                <w:rFonts w:ascii="Times New Roman" w:eastAsia="標楷體" w:hAnsi="Times New Roman" w:cs="Times New Roman" w:hint="eastAsia"/>
                <w:szCs w:val="24"/>
              </w:rPr>
              <w:t>3G</w:t>
            </w:r>
            <w:r w:rsidR="0022590B">
              <w:rPr>
                <w:rFonts w:ascii="Times New Roman" w:eastAsia="標楷體" w:hAnsi="Times New Roman" w:cs="Times New Roman" w:hint="eastAsia"/>
                <w:szCs w:val="24"/>
              </w:rPr>
              <w:t>語音服務無法延續，目前無其他替代方案可行</w:t>
            </w:r>
            <w:r w:rsidR="007E3011" w:rsidRPr="007E3011">
              <w:rPr>
                <w:rFonts w:ascii="Times New Roman" w:eastAsia="標楷體" w:hAnsi="Times New Roman" w:cs="Times New Roman" w:hint="eastAsia"/>
                <w:szCs w:val="24"/>
              </w:rPr>
              <w:t>。</w:t>
            </w:r>
            <w:r w:rsidR="004A3527">
              <w:rPr>
                <w:rFonts w:ascii="Times New Roman" w:eastAsia="標楷體" w:hAnsi="Times New Roman" w:cs="Times New Roman" w:hint="eastAsia"/>
                <w:szCs w:val="24"/>
              </w:rPr>
              <w:t>若</w:t>
            </w:r>
            <w:r w:rsidR="007E3011" w:rsidRPr="007E3011">
              <w:rPr>
                <w:rFonts w:ascii="Times New Roman" w:eastAsia="標楷體" w:hAnsi="Times New Roman" w:cs="Times New Roman" w:hint="eastAsia"/>
                <w:szCs w:val="24"/>
              </w:rPr>
              <w:t>2100MHz</w:t>
            </w:r>
            <w:r w:rsidR="007E3011" w:rsidRPr="007E3011">
              <w:rPr>
                <w:rFonts w:ascii="Times New Roman" w:eastAsia="標楷體" w:hAnsi="Times New Roman" w:cs="Times New Roman" w:hint="eastAsia"/>
                <w:szCs w:val="24"/>
              </w:rPr>
              <w:t>之競標頻寬上限為上下行</w:t>
            </w:r>
            <w:r w:rsidR="007E3011">
              <w:rPr>
                <w:rFonts w:ascii="Times New Roman" w:eastAsia="標楷體" w:hAnsi="Times New Roman" w:cs="Times New Roman" w:hint="eastAsia"/>
                <w:szCs w:val="24"/>
              </w:rPr>
              <w:t>各</w:t>
            </w:r>
            <w:r w:rsidR="007E3011" w:rsidRPr="007E3011">
              <w:rPr>
                <w:rFonts w:ascii="Times New Roman" w:eastAsia="標楷體" w:hAnsi="Times New Roman" w:cs="Times New Roman" w:hint="eastAsia"/>
                <w:szCs w:val="24"/>
              </w:rPr>
              <w:t>20MHz</w:t>
            </w:r>
            <w:r w:rsidR="007E3011">
              <w:rPr>
                <w:rFonts w:ascii="Times New Roman" w:eastAsia="標楷體" w:hAnsi="Times New Roman" w:cs="Times New Roman" w:hint="eastAsia"/>
                <w:szCs w:val="24"/>
              </w:rPr>
              <w:t>，既有提供</w:t>
            </w:r>
            <w:r w:rsidR="007E3011">
              <w:rPr>
                <w:rFonts w:ascii="Times New Roman" w:eastAsia="標楷體" w:hAnsi="Times New Roman" w:cs="Times New Roman" w:hint="eastAsia"/>
                <w:szCs w:val="24"/>
              </w:rPr>
              <w:t>3G</w:t>
            </w:r>
            <w:r w:rsidR="007E3011">
              <w:rPr>
                <w:rFonts w:ascii="Times New Roman" w:eastAsia="標楷體" w:hAnsi="Times New Roman" w:cs="Times New Roman" w:hint="eastAsia"/>
                <w:szCs w:val="24"/>
              </w:rPr>
              <w:t>語音服務之</w:t>
            </w:r>
            <w:r w:rsidR="007E3011" w:rsidRPr="007E3011">
              <w:rPr>
                <w:rFonts w:ascii="Times New Roman" w:eastAsia="標楷體" w:hAnsi="Times New Roman" w:cs="Times New Roman" w:hint="eastAsia"/>
                <w:szCs w:val="24"/>
              </w:rPr>
              <w:t>業者</w:t>
            </w:r>
            <w:r w:rsidR="007E3011">
              <w:rPr>
                <w:rFonts w:ascii="Times New Roman" w:eastAsia="標楷體" w:hAnsi="Times New Roman" w:cs="Times New Roman" w:hint="eastAsia"/>
                <w:szCs w:val="24"/>
              </w:rPr>
              <w:t>有可能無法標</w:t>
            </w:r>
            <w:r w:rsidR="007E3011" w:rsidRPr="007E3011">
              <w:rPr>
                <w:rFonts w:ascii="Times New Roman" w:eastAsia="標楷體" w:hAnsi="Times New Roman" w:cs="Times New Roman" w:hint="eastAsia"/>
                <w:szCs w:val="24"/>
              </w:rPr>
              <w:t>得頻譜，不但嚴重衝擊其繼續營運的可能性，對於用戶</w:t>
            </w:r>
            <w:r w:rsidR="007E3011">
              <w:rPr>
                <w:rFonts w:ascii="Times New Roman" w:eastAsia="標楷體" w:hAnsi="Times New Roman" w:cs="Times New Roman" w:hint="eastAsia"/>
                <w:szCs w:val="24"/>
              </w:rPr>
              <w:t>權益更是影響重大</w:t>
            </w:r>
            <w:r w:rsidR="007E3011" w:rsidRPr="007E3011">
              <w:rPr>
                <w:rFonts w:ascii="Times New Roman" w:eastAsia="標楷體" w:hAnsi="Times New Roman" w:cs="Times New Roman" w:hint="eastAsia"/>
                <w:szCs w:val="24"/>
              </w:rPr>
              <w:t>，如何保障既</w:t>
            </w:r>
            <w:r w:rsidR="007E3011">
              <w:rPr>
                <w:rFonts w:ascii="Times New Roman" w:eastAsia="標楷體" w:hAnsi="Times New Roman" w:cs="Times New Roman" w:hint="eastAsia"/>
                <w:szCs w:val="24"/>
              </w:rPr>
              <w:t>有業者取得足以</w:t>
            </w:r>
            <w:r w:rsidR="007E3011" w:rsidRPr="007E3011">
              <w:rPr>
                <w:rFonts w:ascii="Times New Roman" w:eastAsia="標楷體" w:hAnsi="Times New Roman" w:cs="Times New Roman" w:hint="eastAsia"/>
                <w:szCs w:val="24"/>
              </w:rPr>
              <w:t>延續語音服務</w:t>
            </w:r>
            <w:r w:rsidR="007E3011">
              <w:rPr>
                <w:rFonts w:ascii="Times New Roman" w:eastAsia="標楷體" w:hAnsi="Times New Roman" w:cs="Times New Roman" w:hint="eastAsia"/>
                <w:szCs w:val="24"/>
              </w:rPr>
              <w:t>之頻譜，應為本次</w:t>
            </w:r>
            <w:r w:rsidR="007E3011" w:rsidRPr="007E3011">
              <w:rPr>
                <w:rFonts w:ascii="Times New Roman" w:eastAsia="標楷體" w:hAnsi="Times New Roman" w:cs="Times New Roman" w:hint="eastAsia"/>
                <w:szCs w:val="24"/>
              </w:rPr>
              <w:t>的首要考量。</w:t>
            </w:r>
          </w:p>
          <w:p w:rsidR="004D4E00" w:rsidRPr="004D4E00" w:rsidRDefault="001F1C0A" w:rsidP="00CC24D8">
            <w:pPr>
              <w:pStyle w:val="a4"/>
              <w:numPr>
                <w:ilvl w:val="0"/>
                <w:numId w:val="8"/>
              </w:numPr>
              <w:adjustRightInd w:val="0"/>
              <w:snapToGrid w:val="0"/>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爰</w:t>
            </w:r>
            <w:r w:rsidR="00407467" w:rsidRPr="00407467">
              <w:rPr>
                <w:rFonts w:ascii="Times New Roman" w:eastAsia="標楷體" w:hAnsi="Times New Roman" w:cs="Times New Roman" w:hint="eastAsia"/>
                <w:szCs w:val="24"/>
              </w:rPr>
              <w:t>建議將競標</w:t>
            </w:r>
            <w:r w:rsidR="00407467">
              <w:rPr>
                <w:rFonts w:ascii="Times New Roman" w:eastAsia="標楷體" w:hAnsi="Times New Roman" w:cs="Times New Roman" w:hint="eastAsia"/>
                <w:szCs w:val="24"/>
              </w:rPr>
              <w:t>2100MHz</w:t>
            </w:r>
            <w:r w:rsidR="00407467" w:rsidRPr="00407467">
              <w:rPr>
                <w:rFonts w:ascii="Times New Roman" w:eastAsia="標楷體" w:hAnsi="Times New Roman" w:cs="Times New Roman" w:hint="eastAsia"/>
                <w:szCs w:val="24"/>
              </w:rPr>
              <w:t>之頻譜上限設定為</w:t>
            </w:r>
            <w:r w:rsidR="003C5E71">
              <w:rPr>
                <w:rFonts w:ascii="Times New Roman" w:eastAsia="標楷體" w:hAnsi="Times New Roman" w:cs="Times New Roman" w:hint="eastAsia"/>
                <w:szCs w:val="24"/>
              </w:rPr>
              <w:t>上下行各</w:t>
            </w:r>
            <w:r w:rsidR="003C5E71">
              <w:rPr>
                <w:rFonts w:ascii="Times New Roman" w:eastAsia="標楷體" w:hAnsi="Times New Roman" w:cs="Times New Roman" w:hint="eastAsia"/>
                <w:szCs w:val="24"/>
              </w:rPr>
              <w:t>15MHz</w:t>
            </w:r>
            <w:r>
              <w:rPr>
                <w:rFonts w:ascii="Times New Roman" w:eastAsia="標楷體" w:hAnsi="Times New Roman" w:cs="Times New Roman" w:hint="eastAsia"/>
                <w:szCs w:val="24"/>
              </w:rPr>
              <w:t>，</w:t>
            </w:r>
            <w:r w:rsidR="00407467" w:rsidRPr="00407467">
              <w:rPr>
                <w:rFonts w:ascii="Times New Roman" w:eastAsia="標楷體" w:hAnsi="Times New Roman" w:cs="Times New Roman" w:hint="eastAsia"/>
                <w:szCs w:val="24"/>
              </w:rPr>
              <w:t>小業者</w:t>
            </w:r>
            <w:r>
              <w:rPr>
                <w:rFonts w:ascii="Times New Roman" w:eastAsia="標楷體" w:hAnsi="Times New Roman" w:cs="Times New Roman" w:hint="eastAsia"/>
                <w:szCs w:val="24"/>
              </w:rPr>
              <w:t>仍需相互競爭</w:t>
            </w:r>
            <w:r w:rsidR="00407467">
              <w:rPr>
                <w:rFonts w:ascii="Times New Roman" w:eastAsia="標楷體" w:hAnsi="Times New Roman" w:cs="Times New Roman" w:hint="eastAsia"/>
                <w:szCs w:val="24"/>
              </w:rPr>
              <w:t>，</w:t>
            </w:r>
            <w:r>
              <w:rPr>
                <w:rFonts w:ascii="Times New Roman" w:eastAsia="標楷體" w:hAnsi="Times New Roman" w:cs="Times New Roman" w:hint="eastAsia"/>
                <w:szCs w:val="24"/>
              </w:rPr>
              <w:t>但</w:t>
            </w:r>
            <w:r w:rsidR="007E3011">
              <w:rPr>
                <w:rFonts w:ascii="Times New Roman" w:eastAsia="標楷體" w:hAnsi="Times New Roman" w:cs="Times New Roman" w:hint="eastAsia"/>
                <w:szCs w:val="24"/>
              </w:rPr>
              <w:t>能</w:t>
            </w:r>
            <w:r w:rsidR="00407467">
              <w:rPr>
                <w:rFonts w:ascii="Times New Roman" w:eastAsia="標楷體" w:hAnsi="Times New Roman" w:cs="Times New Roman" w:hint="eastAsia"/>
                <w:szCs w:val="24"/>
              </w:rPr>
              <w:t>確保小業者取得一定數量之高頻段頻寬</w:t>
            </w:r>
            <w:r>
              <w:rPr>
                <w:rFonts w:ascii="Times New Roman" w:eastAsia="標楷體" w:hAnsi="Times New Roman" w:cs="Times New Roman" w:hint="eastAsia"/>
                <w:szCs w:val="24"/>
              </w:rPr>
              <w:t>，也能兼顧</w:t>
            </w:r>
            <w:r w:rsidR="007E3011" w:rsidRPr="007E3011">
              <w:rPr>
                <w:rFonts w:ascii="Times New Roman" w:eastAsia="標楷體" w:hAnsi="Times New Roman" w:cs="Times New Roman" w:hint="eastAsia"/>
                <w:szCs w:val="24"/>
              </w:rPr>
              <w:t>既</w:t>
            </w:r>
            <w:r w:rsidR="007E3011">
              <w:rPr>
                <w:rFonts w:ascii="Times New Roman" w:eastAsia="標楷體" w:hAnsi="Times New Roman" w:cs="Times New Roman" w:hint="eastAsia"/>
                <w:szCs w:val="24"/>
              </w:rPr>
              <w:t>有業者取得足以</w:t>
            </w:r>
            <w:r w:rsidR="007E3011" w:rsidRPr="007E3011">
              <w:rPr>
                <w:rFonts w:ascii="Times New Roman" w:eastAsia="標楷體" w:hAnsi="Times New Roman" w:cs="Times New Roman" w:hint="eastAsia"/>
                <w:szCs w:val="24"/>
              </w:rPr>
              <w:t>延續語音服務</w:t>
            </w:r>
            <w:r w:rsidR="007E3011">
              <w:rPr>
                <w:rFonts w:ascii="Times New Roman" w:eastAsia="標楷體" w:hAnsi="Times New Roman" w:cs="Times New Roman" w:hint="eastAsia"/>
                <w:szCs w:val="24"/>
              </w:rPr>
              <w:t>之頻譜</w:t>
            </w:r>
            <w:r w:rsidR="00407467" w:rsidRPr="00407467">
              <w:rPr>
                <w:rFonts w:ascii="Times New Roman" w:eastAsia="標楷體" w:hAnsi="Times New Roman" w:cs="Times New Roman" w:hint="eastAsia"/>
                <w:szCs w:val="24"/>
              </w:rPr>
              <w:t>。</w:t>
            </w:r>
          </w:p>
        </w:tc>
      </w:tr>
      <w:tr w:rsidR="004D4E00" w:rsidRPr="004D4E00" w:rsidTr="00CC24D8">
        <w:trPr>
          <w:jc w:val="center"/>
        </w:trPr>
        <w:tc>
          <w:tcPr>
            <w:tcW w:w="4944" w:type="dxa"/>
          </w:tcPr>
          <w:p w:rsidR="004D4E00" w:rsidRPr="001F1C0A" w:rsidRDefault="001F1C0A" w:rsidP="000B49CE">
            <w:pPr>
              <w:adjustRightInd w:val="0"/>
              <w:snapToGrid w:val="0"/>
              <w:spacing w:afterLines="50" w:line="400" w:lineRule="exact"/>
              <w:jc w:val="both"/>
              <w:rPr>
                <w:rFonts w:ascii="Times New Roman" w:eastAsia="標楷體" w:hAnsi="Times New Roman" w:cs="Times New Roman"/>
                <w:szCs w:val="24"/>
              </w:rPr>
            </w:pPr>
            <w:r>
              <w:rPr>
                <w:rFonts w:ascii="Times New Roman" w:eastAsia="標楷體" w:hAnsi="Times New Roman" w:cs="Times New Roman"/>
                <w:szCs w:val="24"/>
              </w:rPr>
              <w:lastRenderedPageBreak/>
              <w:t>第八十二條</w:t>
            </w:r>
            <w:r>
              <w:rPr>
                <w:rFonts w:ascii="Times New Roman" w:eastAsia="標楷體" w:hAnsi="Times New Roman" w:cs="Times New Roman" w:hint="eastAsia"/>
                <w:szCs w:val="24"/>
              </w:rPr>
              <w:t>第三項</w:t>
            </w:r>
          </w:p>
          <w:p w:rsidR="004D4E00" w:rsidRPr="004D4E00" w:rsidRDefault="004D4E00" w:rsidP="00CC24D8">
            <w:pPr>
              <w:adjustRightInd w:val="0"/>
              <w:snapToGrid w:val="0"/>
              <w:spacing w:line="400" w:lineRule="exact"/>
              <w:jc w:val="both"/>
              <w:rPr>
                <w:rFonts w:ascii="Times New Roman" w:eastAsia="標楷體" w:hAnsi="Times New Roman" w:cs="Times New Roman"/>
                <w:szCs w:val="24"/>
              </w:rPr>
            </w:pPr>
            <w:r w:rsidRPr="004D4E00">
              <w:rPr>
                <w:rFonts w:ascii="Times New Roman" w:eastAsia="標楷體" w:hAnsi="Times New Roman" w:cs="Times New Roman"/>
                <w:szCs w:val="24"/>
              </w:rPr>
              <w:t xml:space="preserve">　經營者應於符合第六十六條第一款及第二款有關本業務高速基地臺建設之規定</w:t>
            </w:r>
            <w:r w:rsidRPr="004A3527">
              <w:rPr>
                <w:rFonts w:ascii="Times New Roman" w:eastAsia="標楷體" w:hAnsi="Times New Roman" w:cs="Times New Roman"/>
                <w:color w:val="0000FF"/>
                <w:szCs w:val="24"/>
                <w:u w:val="single"/>
              </w:rPr>
              <w:t>且完全履行當次特許執照經主管機關核准之事業計畫書中高速基地台規劃完成之數量後</w:t>
            </w:r>
            <w:r w:rsidRPr="004D4E00">
              <w:rPr>
                <w:rFonts w:ascii="Times New Roman" w:eastAsia="標楷體" w:hAnsi="Times New Roman" w:cs="Times New Roman"/>
                <w:szCs w:val="24"/>
              </w:rPr>
              <w:t>，始得為前二項之申請。</w:t>
            </w:r>
            <w:r w:rsidRPr="004D4E00">
              <w:rPr>
                <w:rFonts w:ascii="Times New Roman" w:eastAsia="標楷體" w:hAnsi="Times New Roman" w:cs="Times New Roman"/>
                <w:strike/>
                <w:color w:val="FF0000"/>
                <w:szCs w:val="24"/>
              </w:rPr>
              <w:t>但依第七條第一項第一款標得之頻率，不在此限。</w:t>
            </w:r>
          </w:p>
          <w:p w:rsidR="004D4E00" w:rsidRPr="004D4E00" w:rsidRDefault="004D4E00" w:rsidP="00CC24D8">
            <w:pPr>
              <w:adjustRightInd w:val="0"/>
              <w:snapToGrid w:val="0"/>
              <w:spacing w:line="400" w:lineRule="exact"/>
              <w:ind w:firstLineChars="100" w:firstLine="240"/>
              <w:jc w:val="both"/>
              <w:rPr>
                <w:rFonts w:ascii="Times New Roman" w:eastAsia="標楷體" w:hAnsi="Times New Roman" w:cs="Times New Roman"/>
                <w:color w:val="333333"/>
                <w:szCs w:val="24"/>
                <w:shd w:val="clear" w:color="auto" w:fill="FFFFFF"/>
              </w:rPr>
            </w:pPr>
          </w:p>
        </w:tc>
        <w:tc>
          <w:tcPr>
            <w:tcW w:w="4945" w:type="dxa"/>
          </w:tcPr>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目前市場中之</w:t>
            </w:r>
            <w:r w:rsidRPr="004D4E00">
              <w:rPr>
                <w:rFonts w:ascii="Times New Roman" w:eastAsia="標楷體" w:hAnsi="Times New Roman" w:cs="Times New Roman"/>
                <w:szCs w:val="24"/>
              </w:rPr>
              <w:t>5</w:t>
            </w:r>
            <w:r w:rsidRPr="004D4E00">
              <w:rPr>
                <w:rFonts w:ascii="Times New Roman" w:eastAsia="標楷體" w:hAnsi="Times New Roman" w:cs="Times New Roman"/>
                <w:szCs w:val="24"/>
              </w:rPr>
              <w:t>家行動寬頻業者皆已建設達第</w:t>
            </w:r>
            <w:r w:rsidRPr="004D4E00">
              <w:rPr>
                <w:rFonts w:ascii="Times New Roman" w:eastAsia="標楷體" w:hAnsi="Times New Roman" w:cs="Times New Roman"/>
                <w:szCs w:val="24"/>
              </w:rPr>
              <w:t>66</w:t>
            </w:r>
            <w:r w:rsidRPr="004D4E00">
              <w:rPr>
                <w:rFonts w:ascii="Times New Roman" w:eastAsia="標楷體" w:hAnsi="Times New Roman" w:cs="Times New Roman"/>
                <w:szCs w:val="24"/>
              </w:rPr>
              <w:t>條之要求，故本此次競標所取得之新頻譜，僅須完成第</w:t>
            </w:r>
            <w:r w:rsidRPr="004D4E00">
              <w:rPr>
                <w:rFonts w:ascii="Times New Roman" w:eastAsia="標楷體" w:hAnsi="Times New Roman" w:cs="Times New Roman"/>
                <w:szCs w:val="24"/>
              </w:rPr>
              <w:t>47</w:t>
            </w:r>
            <w:r w:rsidRPr="004D4E00">
              <w:rPr>
                <w:rFonts w:ascii="Times New Roman" w:eastAsia="標楷體" w:hAnsi="Times New Roman" w:cs="Times New Roman"/>
                <w:szCs w:val="24"/>
              </w:rPr>
              <w:t>條規定之</w:t>
            </w:r>
            <w:r w:rsidRPr="004D4E00">
              <w:rPr>
                <w:rFonts w:ascii="Times New Roman" w:eastAsia="標楷體" w:hAnsi="Times New Roman" w:cs="Times New Roman"/>
                <w:szCs w:val="24"/>
              </w:rPr>
              <w:t>250</w:t>
            </w:r>
            <w:r w:rsidRPr="004D4E00">
              <w:rPr>
                <w:rFonts w:ascii="Times New Roman" w:eastAsia="標楷體" w:hAnsi="Times New Roman" w:cs="Times New Roman"/>
                <w:szCs w:val="24"/>
              </w:rPr>
              <w:t>座高速基地台建設之輕度要求，即可申請將頻譜轉讓給其他經營者，有心業者可輕鬆繞道突破單次競標頻譜取得上限，將大幅增加不同申請人間合謀、圍標等系統性風險，或成為業者藉此牟利、戕害競爭之工具，致影響頻譜競標所欲追求之頻譜資源合理評價與市場公平競爭等公共利益。</w:t>
            </w:r>
          </w:p>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申請經營行動寬頻業務者於競標前均須提交事業計畫構想書，於競價結束後須檢具事業計畫書取得籌設許可並據以向　鈞會申請頻譜指配；既有經營者於得標新頻段後，依法須向主管機關申請事業計畫書變更，始得申請頻譜指配，並依事業計畫書進行建設，故事業計畫書之義務履行與得標者所取得之頻譜有密切之關聯。</w:t>
            </w:r>
          </w:p>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「行動寬頻業務管理規則」第</w:t>
            </w:r>
            <w:r w:rsidRPr="004D4E00">
              <w:rPr>
                <w:rFonts w:ascii="Times New Roman" w:eastAsia="標楷體" w:hAnsi="Times New Roman" w:cs="Times New Roman"/>
                <w:szCs w:val="24"/>
              </w:rPr>
              <w:t>82</w:t>
            </w:r>
            <w:r w:rsidRPr="004D4E00">
              <w:rPr>
                <w:rFonts w:ascii="Times New Roman" w:eastAsia="標楷體" w:hAnsi="Times New Roman" w:cs="Times New Roman"/>
                <w:szCs w:val="24"/>
              </w:rPr>
              <w:t>條第四項規定經營者申請繳回頻率，並由他經營者依電信法第</w:t>
            </w:r>
            <w:r w:rsidRPr="004D4E00">
              <w:rPr>
                <w:rFonts w:ascii="Times New Roman" w:eastAsia="標楷體" w:hAnsi="Times New Roman" w:cs="Times New Roman"/>
                <w:szCs w:val="24"/>
              </w:rPr>
              <w:t>48</w:t>
            </w:r>
            <w:r w:rsidRPr="004D4E00">
              <w:rPr>
                <w:rFonts w:ascii="Times New Roman" w:eastAsia="標楷體" w:hAnsi="Times New Roman" w:cs="Times New Roman"/>
                <w:szCs w:val="24"/>
              </w:rPr>
              <w:t>條申請指配之程序，亦須檢附事業計畫書變更說明及相關文件，由主管機關審查同意後，始得進行頻率重新指配。由此可知，事業計畫書為　鈞會指配頻率之重要條件和依據，按　鈞會第</w:t>
            </w:r>
            <w:r w:rsidRPr="004D4E00">
              <w:rPr>
                <w:rFonts w:ascii="Times New Roman" w:eastAsia="標楷體" w:hAnsi="Times New Roman" w:cs="Times New Roman"/>
                <w:szCs w:val="24"/>
              </w:rPr>
              <w:t>567</w:t>
            </w:r>
            <w:r w:rsidRPr="004D4E00">
              <w:rPr>
                <w:rFonts w:ascii="Times New Roman" w:eastAsia="標楷體" w:hAnsi="Times New Roman" w:cs="Times New Roman"/>
                <w:szCs w:val="24"/>
              </w:rPr>
              <w:t>次委員會議結論，事業計畫書為　鈞會與行動寬頻業務經營者間之管制契約，經營者有依事業計畫書履行其建設承諾之義務。也惟有切實履行事業計畫書所承諾的建設內容之後，業者才能真正瞭解其頻譜資源是否過剩或不足，也才會在經營者間產生轉讓頻率之需求，除非其所呈</w:t>
            </w:r>
            <w:r w:rsidRPr="004D4E00">
              <w:rPr>
                <w:rFonts w:ascii="Times New Roman" w:eastAsia="標楷體" w:hAnsi="Times New Roman" w:cs="Times New Roman"/>
                <w:szCs w:val="24"/>
              </w:rPr>
              <w:lastRenderedPageBreak/>
              <w:t>繳之事業計畫書係僅為取得頻率資源而為之不實承諾。</w:t>
            </w:r>
          </w:p>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行動寬頻業務自開放以來，已經過二次的釋照，迄今將屆滿</w:t>
            </w:r>
            <w:r w:rsidRPr="004D4E00">
              <w:rPr>
                <w:rFonts w:ascii="Times New Roman" w:eastAsia="標楷體" w:hAnsi="Times New Roman" w:cs="Times New Roman"/>
                <w:szCs w:val="24"/>
              </w:rPr>
              <w:t>5</w:t>
            </w:r>
            <w:r w:rsidRPr="004D4E00">
              <w:rPr>
                <w:rFonts w:ascii="Times New Roman" w:eastAsia="標楷體" w:hAnsi="Times New Roman" w:cs="Times New Roman"/>
                <w:szCs w:val="24"/>
              </w:rPr>
              <w:t>年，經營者已可充分評估其營運發展所需頻譜的需求，並於拍賣中取得符合需求的頻譜數量。除非基於投機、競標合作策略等目的外，經營者並沒有取得超出需求之頻寬的必要。又本次競標機制已確保得標者之頻塊均為連續，甚難想像經營者有在短期內申請頻譜轉讓之必要性。</w:t>
            </w:r>
          </w:p>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頻譜拍賣釋出制度之設計，應讓對頻譜有正當使用需求的經營者可以透過拍賣以合理的對價取得頻譜，同時避免有心投機的商人藉由不當排擠他人取得頻譜或囤積閒置頻譜來牟取利益或遂行商業目的，這當中所虛增之交易成本最終亦將由消費者承擔。另鈞會對於事業計畫書之監理，亦要求經營者提出五年之建設規劃，因此在現行管理規則之監理體例下，若要求各經營者於透過競標取得新頻段後，在尚未完全履行當次特許執照釋出時經主管機關申請核准變更之事業計畫書承諾前不得申請轉讓，應屬合理規定。</w:t>
            </w:r>
          </w:p>
          <w:p w:rsidR="004D4E00" w:rsidRPr="004D4E00" w:rsidRDefault="004D4E00" w:rsidP="00CC24D8">
            <w:pPr>
              <w:pStyle w:val="a4"/>
              <w:numPr>
                <w:ilvl w:val="0"/>
                <w:numId w:val="11"/>
              </w:numPr>
              <w:adjustRightInd w:val="0"/>
              <w:snapToGrid w:val="0"/>
              <w:spacing w:line="400" w:lineRule="exact"/>
              <w:ind w:leftChars="0"/>
              <w:jc w:val="both"/>
              <w:rPr>
                <w:rFonts w:ascii="Times New Roman" w:eastAsia="標楷體" w:hAnsi="Times New Roman" w:cs="Times New Roman"/>
                <w:szCs w:val="24"/>
              </w:rPr>
            </w:pPr>
            <w:r w:rsidRPr="004D4E00">
              <w:rPr>
                <w:rFonts w:ascii="Times New Roman" w:eastAsia="標楷體" w:hAnsi="Times New Roman" w:cs="Times New Roman"/>
                <w:szCs w:val="24"/>
              </w:rPr>
              <w:t>綜上所述，頻譜使用權之轉讓，由行動寬頻業務管理規則之體系觀之，經營者須已履行其事業計畫書所承諾之建設義務，始得申請轉讓。</w:t>
            </w:r>
          </w:p>
        </w:tc>
      </w:tr>
      <w:tr w:rsidR="009267BF" w:rsidRPr="004D4E00" w:rsidTr="00CC24D8">
        <w:trPr>
          <w:jc w:val="center"/>
        </w:trPr>
        <w:tc>
          <w:tcPr>
            <w:tcW w:w="4944" w:type="dxa"/>
          </w:tcPr>
          <w:p w:rsidR="001C3F02" w:rsidRDefault="00A12369" w:rsidP="00CC24D8">
            <w:pPr>
              <w:adjustRightInd w:val="0"/>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第八十三條第一項第三款</w:t>
            </w:r>
          </w:p>
          <w:p w:rsidR="001C3F02" w:rsidRPr="004D4E00" w:rsidRDefault="001C3F02" w:rsidP="00CC24D8">
            <w:pPr>
              <w:adjustRightInd w:val="0"/>
              <w:snapToGrid w:val="0"/>
              <w:spacing w:line="400" w:lineRule="exact"/>
              <w:ind w:firstLineChars="100" w:firstLine="240"/>
              <w:jc w:val="both"/>
              <w:rPr>
                <w:rFonts w:ascii="Times New Roman" w:eastAsia="標楷體" w:hAnsi="Times New Roman" w:cs="Times New Roman"/>
                <w:szCs w:val="24"/>
              </w:rPr>
            </w:pPr>
            <w:r w:rsidRPr="001C3F02">
              <w:rPr>
                <w:rFonts w:ascii="Times New Roman" w:eastAsia="標楷體" w:hAnsi="Times New Roman" w:cs="Times New Roman" w:hint="eastAsia"/>
                <w:szCs w:val="24"/>
              </w:rPr>
              <w:t>三、讓與方之剩餘頻寬低於上下行各</w:t>
            </w:r>
            <w:r w:rsidRPr="001C3F02">
              <w:rPr>
                <w:rFonts w:ascii="Times New Roman" w:eastAsia="標楷體" w:hAnsi="Times New Roman" w:cs="Times New Roman" w:hint="eastAsia"/>
                <w:szCs w:val="24"/>
              </w:rPr>
              <w:t>10MHz</w:t>
            </w:r>
            <w:r w:rsidRPr="001C3F02">
              <w:rPr>
                <w:rFonts w:ascii="Times New Roman" w:eastAsia="標楷體" w:hAnsi="Times New Roman" w:cs="Times New Roman" w:hint="eastAsia"/>
                <w:szCs w:val="24"/>
              </w:rPr>
              <w:t>，且於單一區塊頻段低於</w:t>
            </w:r>
            <w:r w:rsidRPr="001C3F02">
              <w:rPr>
                <w:rFonts w:ascii="Times New Roman" w:eastAsia="標楷體" w:hAnsi="Times New Roman" w:cs="Times New Roman" w:hint="eastAsia"/>
                <w:szCs w:val="24"/>
              </w:rPr>
              <w:t>10MHz</w:t>
            </w:r>
            <w:r w:rsidRPr="001C3F02">
              <w:rPr>
                <w:rFonts w:ascii="Times New Roman" w:eastAsia="標楷體" w:hAnsi="Times New Roman" w:cs="Times New Roman" w:hint="eastAsia"/>
                <w:szCs w:val="24"/>
              </w:rPr>
              <w:t>，且於配對區塊頻段低於配對各</w:t>
            </w:r>
            <w:r w:rsidRPr="001C3F02">
              <w:rPr>
                <w:rFonts w:ascii="Times New Roman" w:eastAsia="標楷體" w:hAnsi="Times New Roman" w:cs="Times New Roman" w:hint="eastAsia"/>
                <w:szCs w:val="24"/>
              </w:rPr>
              <w:t>10MHz</w:t>
            </w:r>
            <w:r w:rsidRPr="001C3F02">
              <w:rPr>
                <w:rFonts w:ascii="Times New Roman" w:eastAsia="標楷體" w:hAnsi="Times New Roman" w:cs="Times New Roman" w:hint="eastAsia"/>
                <w:szCs w:val="24"/>
              </w:rPr>
              <w:t>。</w:t>
            </w:r>
          </w:p>
        </w:tc>
        <w:tc>
          <w:tcPr>
            <w:tcW w:w="4945" w:type="dxa"/>
          </w:tcPr>
          <w:p w:rsidR="006A035D" w:rsidRDefault="00381B2F" w:rsidP="00CC24D8">
            <w:pPr>
              <w:pStyle w:val="a4"/>
              <w:numPr>
                <w:ilvl w:val="0"/>
                <w:numId w:val="10"/>
              </w:numPr>
              <w:adjustRightInd w:val="0"/>
              <w:snapToGrid w:val="0"/>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頻譜得標者既已完成得標時所提出之建設規劃後另生轉讓需求，實無需施加過多不必要之限制。</w:t>
            </w:r>
          </w:p>
          <w:p w:rsidR="00C036D1" w:rsidRPr="004D4E00" w:rsidRDefault="006A035D" w:rsidP="00CC24D8">
            <w:pPr>
              <w:pStyle w:val="a4"/>
              <w:numPr>
                <w:ilvl w:val="0"/>
                <w:numId w:val="10"/>
              </w:numPr>
              <w:adjustRightInd w:val="0"/>
              <w:snapToGrid w:val="0"/>
              <w:spacing w:line="400" w:lineRule="exact"/>
              <w:ind w:leftChars="0"/>
              <w:jc w:val="both"/>
              <w:rPr>
                <w:rFonts w:ascii="Times New Roman" w:eastAsia="標楷體" w:hAnsi="Times New Roman" w:cs="Times New Roman"/>
                <w:szCs w:val="24"/>
              </w:rPr>
            </w:pPr>
            <w:r w:rsidRPr="006A035D">
              <w:rPr>
                <w:rFonts w:ascii="Times New Roman" w:eastAsia="標楷體" w:hAnsi="Times New Roman" w:cs="Times New Roman" w:hint="eastAsia"/>
                <w:szCs w:val="24"/>
              </w:rPr>
              <w:t>第</w:t>
            </w:r>
            <w:r w:rsidRPr="006A035D">
              <w:rPr>
                <w:rFonts w:ascii="Times New Roman" w:eastAsia="標楷體" w:hAnsi="Times New Roman" w:cs="Times New Roman" w:hint="eastAsia"/>
                <w:szCs w:val="24"/>
              </w:rPr>
              <w:t>106</w:t>
            </w:r>
            <w:r w:rsidR="00014AE0">
              <w:rPr>
                <w:rFonts w:ascii="Times New Roman" w:eastAsia="標楷體" w:hAnsi="Times New Roman" w:cs="Times New Roman" w:hint="eastAsia"/>
                <w:szCs w:val="24"/>
              </w:rPr>
              <w:t>年釋出之頻段既然採上下行</w:t>
            </w:r>
            <w:r w:rsidR="00381B2F">
              <w:rPr>
                <w:rFonts w:ascii="Times New Roman" w:eastAsia="標楷體" w:hAnsi="Times New Roman" w:cs="Times New Roman" w:hint="eastAsia"/>
                <w:szCs w:val="24"/>
              </w:rPr>
              <w:t>各</w:t>
            </w:r>
            <w:r w:rsidRPr="006A035D">
              <w:rPr>
                <w:rFonts w:ascii="Times New Roman" w:eastAsia="標楷體" w:hAnsi="Times New Roman" w:cs="Times New Roman" w:hint="eastAsia"/>
                <w:szCs w:val="24"/>
              </w:rPr>
              <w:t>5MHz</w:t>
            </w:r>
            <w:r w:rsidR="00381B2F">
              <w:rPr>
                <w:rFonts w:ascii="Times New Roman" w:eastAsia="標楷體" w:hAnsi="Times New Roman" w:cs="Times New Roman" w:hint="eastAsia"/>
                <w:szCs w:val="24"/>
              </w:rPr>
              <w:t>之小區塊方式拍賣釋出</w:t>
            </w:r>
            <w:r w:rsidRPr="006A035D">
              <w:rPr>
                <w:rFonts w:ascii="Times New Roman" w:eastAsia="標楷體" w:hAnsi="Times New Roman" w:cs="Times New Roman" w:hint="eastAsia"/>
                <w:szCs w:val="24"/>
              </w:rPr>
              <w:t>，則不宜以特許執照上所登載之頻寬低於</w:t>
            </w:r>
            <w:r w:rsidR="00014AE0">
              <w:rPr>
                <w:rFonts w:ascii="Times New Roman" w:eastAsia="標楷體" w:hAnsi="Times New Roman" w:cs="Times New Roman" w:hint="eastAsia"/>
                <w:szCs w:val="24"/>
              </w:rPr>
              <w:t>上下行各</w:t>
            </w:r>
            <w:r w:rsidRPr="006A035D">
              <w:rPr>
                <w:rFonts w:ascii="Times New Roman" w:eastAsia="標楷體" w:hAnsi="Times New Roman" w:cs="Times New Roman" w:hint="eastAsia"/>
                <w:szCs w:val="24"/>
              </w:rPr>
              <w:lastRenderedPageBreak/>
              <w:t>10MHz</w:t>
            </w:r>
            <w:r w:rsidRPr="006A035D">
              <w:rPr>
                <w:rFonts w:ascii="Times New Roman" w:eastAsia="標楷體" w:hAnsi="Times New Roman" w:cs="Times New Roman" w:hint="eastAsia"/>
                <w:szCs w:val="24"/>
              </w:rPr>
              <w:t>做為頻譜轉讓之限制</w:t>
            </w:r>
            <w:r w:rsidR="00381B2F">
              <w:rPr>
                <w:rFonts w:ascii="Times New Roman" w:eastAsia="標楷體" w:hAnsi="Times New Roman" w:cs="Times New Roman" w:hint="eastAsia"/>
                <w:szCs w:val="24"/>
              </w:rPr>
              <w:t>，建議</w:t>
            </w:r>
            <w:r w:rsidR="00014AE0" w:rsidRPr="00CF7929">
              <w:rPr>
                <w:rFonts w:ascii="Times New Roman" w:eastAsia="標楷體" w:hAnsi="Times New Roman" w:cs="Times New Roman" w:hint="eastAsia"/>
                <w:color w:val="0000FF"/>
                <w:szCs w:val="24"/>
              </w:rPr>
              <w:t>維持原條文不變</w:t>
            </w:r>
            <w:r w:rsidR="00014AE0">
              <w:rPr>
                <w:rFonts w:ascii="Times New Roman" w:eastAsia="標楷體" w:hAnsi="Times New Roman" w:cs="Times New Roman" w:hint="eastAsia"/>
                <w:szCs w:val="24"/>
              </w:rPr>
              <w:t>。</w:t>
            </w:r>
          </w:p>
        </w:tc>
      </w:tr>
    </w:tbl>
    <w:p w:rsidR="00F3640B" w:rsidRPr="004D4E00" w:rsidRDefault="00F3640B" w:rsidP="00014AE0">
      <w:pPr>
        <w:spacing w:line="20" w:lineRule="exact"/>
        <w:jc w:val="both"/>
        <w:rPr>
          <w:rFonts w:ascii="Times New Roman" w:eastAsia="標楷體" w:hAnsi="Times New Roman" w:cs="Times New Roman"/>
          <w:szCs w:val="24"/>
        </w:rPr>
      </w:pPr>
    </w:p>
    <w:sectPr w:rsidR="00F3640B" w:rsidRPr="004D4E00" w:rsidSect="00F3640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B2" w:rsidRDefault="00C157B2" w:rsidP="00926190">
      <w:r>
        <w:separator/>
      </w:r>
    </w:p>
  </w:endnote>
  <w:endnote w:type="continuationSeparator" w:id="1">
    <w:p w:rsidR="00C157B2" w:rsidRDefault="00C157B2" w:rsidP="00926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28541"/>
      <w:docPartObj>
        <w:docPartGallery w:val="Page Numbers (Bottom of Page)"/>
        <w:docPartUnique/>
      </w:docPartObj>
    </w:sdtPr>
    <w:sdtContent>
      <w:p w:rsidR="0052234F" w:rsidRDefault="00BB0D01">
        <w:pPr>
          <w:pStyle w:val="a7"/>
          <w:jc w:val="center"/>
        </w:pPr>
        <w:r>
          <w:fldChar w:fldCharType="begin"/>
        </w:r>
        <w:r w:rsidR="0052234F">
          <w:instrText>PAGE   \* MERGEFORMAT</w:instrText>
        </w:r>
        <w:r>
          <w:fldChar w:fldCharType="separate"/>
        </w:r>
        <w:r w:rsidR="000B49CE" w:rsidRPr="000B49CE">
          <w:rPr>
            <w:noProof/>
            <w:lang w:val="zh-TW"/>
          </w:rPr>
          <w:t>4</w:t>
        </w:r>
        <w:r>
          <w:fldChar w:fldCharType="end"/>
        </w:r>
      </w:p>
    </w:sdtContent>
  </w:sdt>
  <w:p w:rsidR="0052234F" w:rsidRDefault="005223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B2" w:rsidRDefault="00C157B2" w:rsidP="00926190">
      <w:r>
        <w:separator/>
      </w:r>
    </w:p>
  </w:footnote>
  <w:footnote w:type="continuationSeparator" w:id="1">
    <w:p w:rsidR="00C157B2" w:rsidRDefault="00C157B2" w:rsidP="00926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B9C"/>
    <w:multiLevelType w:val="hybridMultilevel"/>
    <w:tmpl w:val="368E6870"/>
    <w:lvl w:ilvl="0" w:tplc="302EC0FA">
      <w:start w:val="1"/>
      <w:numFmt w:val="decimal"/>
      <w:lvlText w:val="(%1)"/>
      <w:lvlJc w:val="left"/>
      <w:pPr>
        <w:ind w:left="1206" w:hanging="480"/>
      </w:pPr>
      <w:rPr>
        <w:rFonts w:hint="eastAsia"/>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7D363A2"/>
    <w:multiLevelType w:val="hybridMultilevel"/>
    <w:tmpl w:val="E53EF824"/>
    <w:lvl w:ilvl="0" w:tplc="2638A71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C08E2"/>
    <w:multiLevelType w:val="hybridMultilevel"/>
    <w:tmpl w:val="A7F4E6CA"/>
    <w:lvl w:ilvl="0" w:tplc="89F0345E">
      <w:start w:val="1"/>
      <w:numFmt w:val="taiwaneseCountingThousand"/>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8539D"/>
    <w:multiLevelType w:val="hybridMultilevel"/>
    <w:tmpl w:val="39C236EA"/>
    <w:lvl w:ilvl="0" w:tplc="5D307224">
      <w:start w:val="1"/>
      <w:numFmt w:val="decimal"/>
      <w:lvlText w:val="(%1)"/>
      <w:lvlJc w:val="left"/>
      <w:pPr>
        <w:ind w:left="709"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101D6A"/>
    <w:multiLevelType w:val="hybridMultilevel"/>
    <w:tmpl w:val="73F4ED7C"/>
    <w:lvl w:ilvl="0" w:tplc="150A790A">
      <w:start w:val="1"/>
      <w:numFmt w:val="decimal"/>
      <w:lvlText w:val="%1."/>
      <w:lvlJc w:val="left"/>
      <w:pPr>
        <w:ind w:left="709"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E62073"/>
    <w:multiLevelType w:val="hybridMultilevel"/>
    <w:tmpl w:val="ED3464AA"/>
    <w:lvl w:ilvl="0" w:tplc="FA6A4D2C">
      <w:start w:val="1"/>
      <w:numFmt w:val="decimal"/>
      <w:lvlText w:val="(%1)"/>
      <w:lvlJc w:val="left"/>
      <w:pPr>
        <w:ind w:left="709" w:hanging="454"/>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6">
    <w:nsid w:val="2DF53F3B"/>
    <w:multiLevelType w:val="hybridMultilevel"/>
    <w:tmpl w:val="E53EF824"/>
    <w:lvl w:ilvl="0" w:tplc="2638A71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9B57E2"/>
    <w:multiLevelType w:val="hybridMultilevel"/>
    <w:tmpl w:val="7F3CA99C"/>
    <w:lvl w:ilvl="0" w:tplc="7788FCF8">
      <w:start w:val="1"/>
      <w:numFmt w:val="decimal"/>
      <w:lvlText w:val="%1."/>
      <w:lvlJc w:val="left"/>
      <w:pPr>
        <w:ind w:left="709"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B47C1B"/>
    <w:multiLevelType w:val="hybridMultilevel"/>
    <w:tmpl w:val="E53EF824"/>
    <w:lvl w:ilvl="0" w:tplc="2638A71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CB1041"/>
    <w:multiLevelType w:val="hybridMultilevel"/>
    <w:tmpl w:val="E53EF824"/>
    <w:lvl w:ilvl="0" w:tplc="2638A71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E80B0D"/>
    <w:multiLevelType w:val="hybridMultilevel"/>
    <w:tmpl w:val="86E6A142"/>
    <w:lvl w:ilvl="0" w:tplc="58C63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5"/>
  </w:num>
  <w:num w:numId="4">
    <w:abstractNumId w:val="3"/>
  </w:num>
  <w:num w:numId="5">
    <w:abstractNumId w:val="4"/>
  </w:num>
  <w:num w:numId="6">
    <w:abstractNumId w:val="0"/>
  </w:num>
  <w:num w:numId="7">
    <w:abstractNumId w:val="1"/>
  </w:num>
  <w:num w:numId="8">
    <w:abstractNumId w:val="9"/>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C03"/>
    <w:rsid w:val="00006D02"/>
    <w:rsid w:val="00014AE0"/>
    <w:rsid w:val="00037BBA"/>
    <w:rsid w:val="00060B5C"/>
    <w:rsid w:val="00063C03"/>
    <w:rsid w:val="00065277"/>
    <w:rsid w:val="0007237E"/>
    <w:rsid w:val="00073F5C"/>
    <w:rsid w:val="000B49CE"/>
    <w:rsid w:val="000D411B"/>
    <w:rsid w:val="000D6D1F"/>
    <w:rsid w:val="001146D1"/>
    <w:rsid w:val="001501B0"/>
    <w:rsid w:val="001642C6"/>
    <w:rsid w:val="00174283"/>
    <w:rsid w:val="001901E7"/>
    <w:rsid w:val="00194F1D"/>
    <w:rsid w:val="001C3F02"/>
    <w:rsid w:val="001F1C0A"/>
    <w:rsid w:val="00212F2A"/>
    <w:rsid w:val="0022590B"/>
    <w:rsid w:val="00227360"/>
    <w:rsid w:val="002321E5"/>
    <w:rsid w:val="00233909"/>
    <w:rsid w:val="00233D17"/>
    <w:rsid w:val="00267D39"/>
    <w:rsid w:val="00272011"/>
    <w:rsid w:val="00282B72"/>
    <w:rsid w:val="002C2D49"/>
    <w:rsid w:val="00305E5F"/>
    <w:rsid w:val="0033620E"/>
    <w:rsid w:val="00350EDC"/>
    <w:rsid w:val="003536AB"/>
    <w:rsid w:val="00381B2F"/>
    <w:rsid w:val="0039135D"/>
    <w:rsid w:val="003B29E3"/>
    <w:rsid w:val="003C5E71"/>
    <w:rsid w:val="00407467"/>
    <w:rsid w:val="00410818"/>
    <w:rsid w:val="00420666"/>
    <w:rsid w:val="00432A2A"/>
    <w:rsid w:val="004527FD"/>
    <w:rsid w:val="004A3527"/>
    <w:rsid w:val="004D4E00"/>
    <w:rsid w:val="004F05B7"/>
    <w:rsid w:val="00501CF6"/>
    <w:rsid w:val="0052234F"/>
    <w:rsid w:val="00551708"/>
    <w:rsid w:val="00565833"/>
    <w:rsid w:val="005F3764"/>
    <w:rsid w:val="006023CC"/>
    <w:rsid w:val="00611653"/>
    <w:rsid w:val="00650008"/>
    <w:rsid w:val="00655F9B"/>
    <w:rsid w:val="00694204"/>
    <w:rsid w:val="006A035D"/>
    <w:rsid w:val="006B6718"/>
    <w:rsid w:val="006C6BC3"/>
    <w:rsid w:val="006D15D3"/>
    <w:rsid w:val="006F24ED"/>
    <w:rsid w:val="007D0F45"/>
    <w:rsid w:val="007E0D6E"/>
    <w:rsid w:val="007E3011"/>
    <w:rsid w:val="007F0F8B"/>
    <w:rsid w:val="008255EE"/>
    <w:rsid w:val="008A3F57"/>
    <w:rsid w:val="008A4816"/>
    <w:rsid w:val="008C0EDF"/>
    <w:rsid w:val="008E5D33"/>
    <w:rsid w:val="009012E9"/>
    <w:rsid w:val="00926190"/>
    <w:rsid w:val="009267BF"/>
    <w:rsid w:val="009314AF"/>
    <w:rsid w:val="009364DF"/>
    <w:rsid w:val="00943368"/>
    <w:rsid w:val="0095735B"/>
    <w:rsid w:val="00983571"/>
    <w:rsid w:val="009938F1"/>
    <w:rsid w:val="009D10FC"/>
    <w:rsid w:val="00A12369"/>
    <w:rsid w:val="00A14A9D"/>
    <w:rsid w:val="00A14F44"/>
    <w:rsid w:val="00A304A3"/>
    <w:rsid w:val="00A729C8"/>
    <w:rsid w:val="00A74D6B"/>
    <w:rsid w:val="00A7671D"/>
    <w:rsid w:val="00A859CE"/>
    <w:rsid w:val="00A92F9F"/>
    <w:rsid w:val="00AA06B5"/>
    <w:rsid w:val="00AD44E7"/>
    <w:rsid w:val="00B153F2"/>
    <w:rsid w:val="00B2294C"/>
    <w:rsid w:val="00B5676A"/>
    <w:rsid w:val="00B571A6"/>
    <w:rsid w:val="00B656F6"/>
    <w:rsid w:val="00BA18CD"/>
    <w:rsid w:val="00BB0D01"/>
    <w:rsid w:val="00BD1412"/>
    <w:rsid w:val="00C036D1"/>
    <w:rsid w:val="00C04AC0"/>
    <w:rsid w:val="00C157B2"/>
    <w:rsid w:val="00C649C5"/>
    <w:rsid w:val="00C72372"/>
    <w:rsid w:val="00C757B1"/>
    <w:rsid w:val="00CA6C5F"/>
    <w:rsid w:val="00CC24D8"/>
    <w:rsid w:val="00CF7929"/>
    <w:rsid w:val="00D063D6"/>
    <w:rsid w:val="00D1211D"/>
    <w:rsid w:val="00D86B35"/>
    <w:rsid w:val="00DB4613"/>
    <w:rsid w:val="00DF41CA"/>
    <w:rsid w:val="00E17F7C"/>
    <w:rsid w:val="00E373C0"/>
    <w:rsid w:val="00EA3DF7"/>
    <w:rsid w:val="00EA5F6E"/>
    <w:rsid w:val="00ED1681"/>
    <w:rsid w:val="00ED5CD6"/>
    <w:rsid w:val="00F04DDF"/>
    <w:rsid w:val="00F121D2"/>
    <w:rsid w:val="00F3640B"/>
    <w:rsid w:val="00F45741"/>
    <w:rsid w:val="00F5035C"/>
    <w:rsid w:val="00F57593"/>
    <w:rsid w:val="00F745EE"/>
    <w:rsid w:val="00FB2EDE"/>
    <w:rsid w:val="00FC31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3C03"/>
  </w:style>
  <w:style w:type="paragraph" w:styleId="a4">
    <w:name w:val="List Paragraph"/>
    <w:basedOn w:val="a"/>
    <w:uiPriority w:val="34"/>
    <w:qFormat/>
    <w:rsid w:val="004F05B7"/>
    <w:pPr>
      <w:ind w:leftChars="200" w:left="480"/>
    </w:pPr>
  </w:style>
  <w:style w:type="paragraph" w:styleId="a5">
    <w:name w:val="header"/>
    <w:basedOn w:val="a"/>
    <w:link w:val="a6"/>
    <w:uiPriority w:val="99"/>
    <w:unhideWhenUsed/>
    <w:rsid w:val="00926190"/>
    <w:pPr>
      <w:tabs>
        <w:tab w:val="center" w:pos="4153"/>
        <w:tab w:val="right" w:pos="8306"/>
      </w:tabs>
      <w:snapToGrid w:val="0"/>
    </w:pPr>
    <w:rPr>
      <w:sz w:val="20"/>
      <w:szCs w:val="20"/>
    </w:rPr>
  </w:style>
  <w:style w:type="character" w:customStyle="1" w:styleId="a6">
    <w:name w:val="頁首 字元"/>
    <w:basedOn w:val="a0"/>
    <w:link w:val="a5"/>
    <w:uiPriority w:val="99"/>
    <w:rsid w:val="00926190"/>
    <w:rPr>
      <w:sz w:val="20"/>
      <w:szCs w:val="20"/>
    </w:rPr>
  </w:style>
  <w:style w:type="paragraph" w:styleId="a7">
    <w:name w:val="footer"/>
    <w:basedOn w:val="a"/>
    <w:link w:val="a8"/>
    <w:uiPriority w:val="99"/>
    <w:unhideWhenUsed/>
    <w:rsid w:val="00926190"/>
    <w:pPr>
      <w:tabs>
        <w:tab w:val="center" w:pos="4153"/>
        <w:tab w:val="right" w:pos="8306"/>
      </w:tabs>
      <w:snapToGrid w:val="0"/>
    </w:pPr>
    <w:rPr>
      <w:sz w:val="20"/>
      <w:szCs w:val="20"/>
    </w:rPr>
  </w:style>
  <w:style w:type="character" w:customStyle="1" w:styleId="a8">
    <w:name w:val="頁尾 字元"/>
    <w:basedOn w:val="a0"/>
    <w:link w:val="a7"/>
    <w:uiPriority w:val="99"/>
    <w:rsid w:val="00926190"/>
    <w:rPr>
      <w:sz w:val="20"/>
      <w:szCs w:val="20"/>
    </w:rPr>
  </w:style>
  <w:style w:type="paragraph" w:styleId="a9">
    <w:name w:val="Balloon Text"/>
    <w:basedOn w:val="a"/>
    <w:link w:val="aa"/>
    <w:uiPriority w:val="99"/>
    <w:semiHidden/>
    <w:unhideWhenUsed/>
    <w:rsid w:val="00A304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04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0E"/>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63C03"/>
  </w:style>
  <w:style w:type="paragraph" w:styleId="a4">
    <w:name w:val="List Paragraph"/>
    <w:basedOn w:val="a"/>
    <w:uiPriority w:val="34"/>
    <w:qFormat/>
    <w:rsid w:val="004F05B7"/>
    <w:pPr>
      <w:ind w:leftChars="200" w:left="480"/>
    </w:pPr>
  </w:style>
  <w:style w:type="paragraph" w:styleId="a5">
    <w:name w:val="header"/>
    <w:basedOn w:val="a"/>
    <w:link w:val="a6"/>
    <w:uiPriority w:val="99"/>
    <w:unhideWhenUsed/>
    <w:rsid w:val="00926190"/>
    <w:pPr>
      <w:tabs>
        <w:tab w:val="center" w:pos="4153"/>
        <w:tab w:val="right" w:pos="8306"/>
      </w:tabs>
      <w:snapToGrid w:val="0"/>
    </w:pPr>
    <w:rPr>
      <w:sz w:val="20"/>
      <w:szCs w:val="20"/>
    </w:rPr>
  </w:style>
  <w:style w:type="character" w:customStyle="1" w:styleId="a6">
    <w:name w:val="頁首 字元"/>
    <w:basedOn w:val="a0"/>
    <w:link w:val="a5"/>
    <w:uiPriority w:val="99"/>
    <w:rsid w:val="00926190"/>
    <w:rPr>
      <w:sz w:val="20"/>
      <w:szCs w:val="20"/>
    </w:rPr>
  </w:style>
  <w:style w:type="paragraph" w:styleId="a7">
    <w:name w:val="footer"/>
    <w:basedOn w:val="a"/>
    <w:link w:val="a8"/>
    <w:uiPriority w:val="99"/>
    <w:unhideWhenUsed/>
    <w:rsid w:val="00926190"/>
    <w:pPr>
      <w:tabs>
        <w:tab w:val="center" w:pos="4153"/>
        <w:tab w:val="right" w:pos="8306"/>
      </w:tabs>
      <w:snapToGrid w:val="0"/>
    </w:pPr>
    <w:rPr>
      <w:sz w:val="20"/>
      <w:szCs w:val="20"/>
    </w:rPr>
  </w:style>
  <w:style w:type="character" w:customStyle="1" w:styleId="a8">
    <w:name w:val="頁尾 字元"/>
    <w:basedOn w:val="a0"/>
    <w:link w:val="a7"/>
    <w:uiPriority w:val="99"/>
    <w:rsid w:val="00926190"/>
    <w:rPr>
      <w:sz w:val="20"/>
      <w:szCs w:val="20"/>
    </w:rPr>
  </w:style>
  <w:style w:type="paragraph" w:styleId="a9">
    <w:name w:val="Balloon Text"/>
    <w:basedOn w:val="a"/>
    <w:link w:val="aa"/>
    <w:uiPriority w:val="99"/>
    <w:semiHidden/>
    <w:unhideWhenUsed/>
    <w:rsid w:val="00A304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04A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610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D3C8-E2FF-405D-8728-8C148D38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Chiai Cheng (鄭嘉逸)</dc:creator>
  <cp:lastModifiedBy>綜合規劃處匯流政策科廖啟文</cp:lastModifiedBy>
  <cp:revision>2</cp:revision>
  <cp:lastPrinted>2017-06-20T07:36:00Z</cp:lastPrinted>
  <dcterms:created xsi:type="dcterms:W3CDTF">2017-06-26T06:11:00Z</dcterms:created>
  <dcterms:modified xsi:type="dcterms:W3CDTF">2017-06-26T06:11:00Z</dcterms:modified>
</cp:coreProperties>
</file>