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C" w:rsidRDefault="007E515C" w:rsidP="007E515C">
      <w:pPr>
        <w:spacing w:beforeLines="50" w:afterLines="50" w:line="360" w:lineRule="exact"/>
        <w:ind w:leftChars="600" w:left="1468" w:hangingChars="10" w:hanging="28"/>
        <w:jc w:val="both"/>
        <w:rPr>
          <w:rFonts w:ascii="標楷體" w:eastAsia="標楷體" w:hAnsi="標楷體"/>
          <w:bCs/>
          <w:sz w:val="28"/>
          <w:szCs w:val="28"/>
        </w:rPr>
      </w:pPr>
    </w:p>
    <w:p w:rsidR="007E515C" w:rsidRPr="00000F16" w:rsidRDefault="007E515C" w:rsidP="007E515C">
      <w:pPr>
        <w:pStyle w:val="1"/>
        <w:snapToGrid w:val="0"/>
        <w:spacing w:before="240" w:after="120" w:line="360" w:lineRule="auto"/>
        <w:rPr>
          <w:rFonts w:eastAsia="標楷體"/>
          <w:b w:val="0"/>
          <w:color w:val="000000" w:themeColor="text1"/>
          <w:sz w:val="32"/>
        </w:rPr>
      </w:pPr>
      <w:bookmarkStart w:id="0" w:name="_Toc503426232"/>
      <w:r w:rsidRPr="00990DC7">
        <w:rPr>
          <w:rFonts w:eastAsia="標楷體" w:cs="Arial"/>
          <w:sz w:val="32"/>
          <w:szCs w:val="32"/>
        </w:rPr>
        <w:t>附表</w:t>
      </w:r>
      <w:proofErr w:type="gramStart"/>
      <w:r w:rsidRPr="00000F16">
        <w:rPr>
          <w:rFonts w:eastAsia="標楷體"/>
          <w:color w:val="000000" w:themeColor="text1"/>
          <w:sz w:val="32"/>
        </w:rPr>
        <w:t>10</w:t>
      </w:r>
      <w:r w:rsidRPr="00000F16">
        <w:rPr>
          <w:rFonts w:eastAsia="標楷體" w:hint="eastAsia"/>
          <w:color w:val="000000" w:themeColor="text1"/>
          <w:sz w:val="32"/>
        </w:rPr>
        <w:t>7</w:t>
      </w:r>
      <w:proofErr w:type="gramEnd"/>
      <w:r w:rsidRPr="00000F16">
        <w:rPr>
          <w:rFonts w:eastAsia="標楷體" w:hint="eastAsia"/>
          <w:color w:val="000000" w:themeColor="text1"/>
          <w:sz w:val="32"/>
        </w:rPr>
        <w:t>年度各縣市有線廣播電視基本頻道收視費用</w:t>
      </w:r>
      <w:bookmarkEnd w:id="0"/>
    </w:p>
    <w:p w:rsidR="007E515C" w:rsidRDefault="007E515C" w:rsidP="007E515C">
      <w:pPr>
        <w:wordWrap w:val="0"/>
        <w:spacing w:afterLines="50" w:line="200" w:lineRule="exact"/>
        <w:jc w:val="right"/>
        <w:rPr>
          <w:rFonts w:eastAsia="標楷體"/>
          <w:b/>
          <w:color w:val="000000" w:themeColor="text1"/>
          <w:sz w:val="20"/>
          <w:szCs w:val="20"/>
        </w:rPr>
      </w:pPr>
      <w:r>
        <w:rPr>
          <w:rFonts w:eastAsia="標楷體" w:hint="eastAsia"/>
          <w:b/>
          <w:color w:val="000000" w:themeColor="text1"/>
          <w:sz w:val="20"/>
          <w:szCs w:val="20"/>
        </w:rPr>
        <w:t xml:space="preserve">    </w:t>
      </w:r>
      <w:r w:rsidRPr="00BD08E0">
        <w:rPr>
          <w:rFonts w:eastAsia="標楷體" w:hint="eastAsia"/>
          <w:b/>
          <w:color w:val="000000" w:themeColor="text1"/>
          <w:sz w:val="20"/>
          <w:szCs w:val="20"/>
        </w:rPr>
        <w:t>107.01.03</w:t>
      </w:r>
      <w:r w:rsidRPr="00BD08E0">
        <w:rPr>
          <w:rFonts w:eastAsia="標楷體" w:hint="eastAsia"/>
          <w:b/>
          <w:color w:val="000000" w:themeColor="text1"/>
          <w:sz w:val="20"/>
          <w:szCs w:val="20"/>
        </w:rPr>
        <w:t>更新</w:t>
      </w:r>
    </w:p>
    <w:tbl>
      <w:tblPr>
        <w:tblW w:w="9471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00"/>
      </w:tblPr>
      <w:tblGrid>
        <w:gridCol w:w="1832"/>
        <w:gridCol w:w="7639"/>
      </w:tblGrid>
      <w:tr w:rsidR="007E515C" w:rsidRPr="00000F16" w:rsidTr="00353180">
        <w:trPr>
          <w:trHeight w:val="698"/>
          <w:tblHeader/>
          <w:jc w:val="center"/>
        </w:trPr>
        <w:tc>
          <w:tcPr>
            <w:tcW w:w="1832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639" w:type="dxa"/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FE681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7</w:t>
            </w:r>
            <w:r w:rsidRPr="00FE681D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臺北市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495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vAlign w:val="center"/>
          </w:tcPr>
          <w:p w:rsidR="007E515C" w:rsidRPr="00FE681D" w:rsidRDefault="007E515C" w:rsidP="00353180">
            <w:pPr>
              <w:spacing w:before="0"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北都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新進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：基本頻道一</w:t>
            </w:r>
            <w:proofErr w:type="gramStart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450</w:t>
            </w:r>
            <w:proofErr w:type="gramEnd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基本頻道二</w:t>
            </w:r>
            <w:proofErr w:type="gramStart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</w:t>
            </w:r>
            <w:proofErr w:type="gramEnd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基本頻道三</w:t>
            </w:r>
            <w:proofErr w:type="gramStart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480</w:t>
            </w:r>
            <w:proofErr w:type="gramEnd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基本頻道四</w:t>
            </w:r>
            <w:proofErr w:type="gramStart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580</w:t>
            </w:r>
            <w:proofErr w:type="gramEnd"/>
          </w:p>
        </w:tc>
      </w:tr>
      <w:tr w:rsidR="007E515C" w:rsidRPr="00000F16" w:rsidTr="00353180">
        <w:trPr>
          <w:trHeight w:val="302"/>
          <w:jc w:val="center"/>
        </w:trPr>
        <w:tc>
          <w:tcPr>
            <w:tcW w:w="1832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新北市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7E515C" w:rsidRPr="00000F16" w:rsidTr="00353180">
        <w:trPr>
          <w:trHeight w:val="302"/>
          <w:jc w:val="center"/>
        </w:trPr>
        <w:tc>
          <w:tcPr>
            <w:tcW w:w="1832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新北市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新進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：基本普及組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400/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基本套餐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100/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基本套餐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50</w:t>
            </w:r>
          </w:p>
        </w:tc>
      </w:tr>
      <w:tr w:rsidR="007E515C" w:rsidRPr="00000F16" w:rsidTr="00353180">
        <w:trPr>
          <w:trHeight w:val="302"/>
          <w:jc w:val="center"/>
        </w:trPr>
        <w:tc>
          <w:tcPr>
            <w:tcW w:w="1832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大豐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擴區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：基本組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100/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基本普及組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500/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超值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100/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超值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E515C" w:rsidRPr="00000F16" w:rsidTr="00353180">
        <w:trPr>
          <w:trHeight w:val="302"/>
          <w:jc w:val="center"/>
        </w:trPr>
        <w:tc>
          <w:tcPr>
            <w:tcW w:w="1832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全國數位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新進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：基本普及組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450/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基本套餐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100/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基本套餐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30</w:t>
            </w:r>
          </w:p>
        </w:tc>
      </w:tr>
      <w:tr w:rsidR="007E515C" w:rsidRPr="00000F16" w:rsidTr="00353180">
        <w:trPr>
          <w:trHeight w:val="302"/>
          <w:jc w:val="center"/>
        </w:trPr>
        <w:tc>
          <w:tcPr>
            <w:tcW w:w="1832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數位天空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新進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：基本型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99/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精選型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450/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嚴選型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基隆市</w:t>
            </w:r>
          </w:p>
        </w:tc>
        <w:tc>
          <w:tcPr>
            <w:tcW w:w="7639" w:type="dxa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515/1530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季繳優惠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)/3030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(半年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)/6000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年繳優惠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桃園</w:t>
            </w:r>
            <w:r w:rsidRPr="00FE681D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市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510(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雙月以上</w:t>
            </w:r>
            <w:proofErr w:type="gramStart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</w:t>
            </w:r>
            <w:proofErr w:type="gramEnd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優惠自訂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新竹市</w:t>
            </w:r>
          </w:p>
        </w:tc>
        <w:tc>
          <w:tcPr>
            <w:tcW w:w="7639" w:type="dxa"/>
            <w:vAlign w:val="center"/>
          </w:tcPr>
          <w:p w:rsidR="007E515C" w:rsidRPr="00FE681D" w:rsidRDefault="007E515C" w:rsidP="00353180">
            <w:pPr>
              <w:spacing w:before="0"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520/A+B1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540/A+B2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540/A+B1+B2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560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新竹縣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570(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提供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個收費頻道免費收視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 1695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季繳優惠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)/3360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(半年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)/6600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年繳優惠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苗栗縣</w:t>
            </w:r>
          </w:p>
        </w:tc>
        <w:tc>
          <w:tcPr>
            <w:tcW w:w="7639" w:type="dxa"/>
            <w:vAlign w:val="center"/>
          </w:tcPr>
          <w:p w:rsidR="007E515C" w:rsidRPr="00FE681D" w:rsidRDefault="007E515C" w:rsidP="00353180">
            <w:pPr>
              <w:spacing w:before="0"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560/1665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季繳優惠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)/3270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(半年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)/6420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中市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</w:t>
            </w:r>
          </w:p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大台中數位：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大台中數位：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A1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69/A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99/B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550/A+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199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群健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擴區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99/B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550/C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600/A1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69/A2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89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台灣佳光</w:t>
            </w:r>
            <w:proofErr w:type="gramEnd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擴區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199/B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550/C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彰化縣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540(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雙月、季、半年及年繳優惠自訂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新彰</w:t>
            </w:r>
            <w:proofErr w:type="gramEnd"/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新進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：基本頻道普及組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500/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基本頻道普及組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+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超值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540/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基本頻道普及組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+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豪華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基本頻道普及組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+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超值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+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豪華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560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lastRenderedPageBreak/>
              <w:t>雲林縣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540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南投縣</w:t>
            </w:r>
          </w:p>
        </w:tc>
        <w:tc>
          <w:tcPr>
            <w:tcW w:w="7639" w:type="dxa"/>
            <w:vAlign w:val="center"/>
          </w:tcPr>
          <w:p w:rsidR="007E515C" w:rsidRPr="00FE681D" w:rsidRDefault="007E515C" w:rsidP="00353180">
            <w:pPr>
              <w:spacing w:before="0"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565/1665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季繳優惠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)/3270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(半年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)/6480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嘉義市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200/B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540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嘉義縣</w:t>
            </w:r>
          </w:p>
        </w:tc>
        <w:tc>
          <w:tcPr>
            <w:tcW w:w="7639" w:type="dxa"/>
            <w:vAlign w:val="center"/>
          </w:tcPr>
          <w:p w:rsidR="007E515C" w:rsidRPr="00FE681D" w:rsidRDefault="007E515C" w:rsidP="00353180">
            <w:pPr>
              <w:spacing w:before="0" w:line="3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555/1105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(雙月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)/1650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季繳優惠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)/3270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(半年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)/6480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E515C" w:rsidRPr="00000F16" w:rsidTr="00353180">
        <w:trPr>
          <w:trHeight w:val="535"/>
          <w:jc w:val="center"/>
        </w:trPr>
        <w:tc>
          <w:tcPr>
            <w:tcW w:w="1832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南市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新永安：好康組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188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基本頻道組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540/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+A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560</w:t>
            </w:r>
          </w:p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>+B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560/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>+C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590</w:t>
            </w:r>
          </w:p>
        </w:tc>
      </w:tr>
      <w:tr w:rsidR="007E515C" w:rsidRPr="00000F16" w:rsidTr="00353180">
        <w:trPr>
          <w:trHeight w:val="535"/>
          <w:jc w:val="center"/>
        </w:trPr>
        <w:tc>
          <w:tcPr>
            <w:tcW w:w="1832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雙子星、三冠王：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200/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 xml:space="preserve"> C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535/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 xml:space="preserve"> D-1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</w:t>
            </w:r>
          </w:p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 xml:space="preserve"> D-2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565/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580</w:t>
            </w:r>
          </w:p>
        </w:tc>
      </w:tr>
      <w:tr w:rsidR="007E515C" w:rsidRPr="00000F16" w:rsidTr="00353180">
        <w:trPr>
          <w:trHeight w:val="535"/>
          <w:jc w:val="center"/>
        </w:trPr>
        <w:tc>
          <w:tcPr>
            <w:tcW w:w="1832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南天：基本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>200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200/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>540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540/</w:t>
            </w:r>
          </w:p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>560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560/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>580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580/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</w:t>
            </w:r>
            <w:r w:rsidRPr="00FE681D">
              <w:rPr>
                <w:rFonts w:eastAsia="標楷體"/>
                <w:color w:val="000000" w:themeColor="text1"/>
                <w:sz w:val="28"/>
                <w:szCs w:val="28"/>
              </w:rPr>
              <w:t>590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590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vMerge w:val="restart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7639" w:type="dxa"/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慶聯、港都：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500</w:t>
            </w:r>
          </w:p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鳳信：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510</w:t>
            </w:r>
          </w:p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南國：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新高雄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新進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：基本普及組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450/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基本普及組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+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超值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基本普及組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+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超值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550/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基本普及組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+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超值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B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屏東縣</w:t>
            </w:r>
          </w:p>
        </w:tc>
        <w:tc>
          <w:tcPr>
            <w:tcW w:w="7639" w:type="dxa"/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520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宜蘭縣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535/1555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季繳優惠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)/3100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(半年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)/6100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花蓮縣</w:t>
            </w:r>
          </w:p>
        </w:tc>
        <w:tc>
          <w:tcPr>
            <w:tcW w:w="7639" w:type="dxa"/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590/1740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季繳優惠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)/3420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(半年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)/6600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東縣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580/1710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季繳優惠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)/3360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(半年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)/6540</w:t>
            </w:r>
            <w:r w:rsidRPr="00FE68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(年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繳優惠</w:t>
            </w: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澎湖縣</w:t>
            </w:r>
          </w:p>
        </w:tc>
        <w:tc>
          <w:tcPr>
            <w:tcW w:w="7639" w:type="dxa"/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560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金門縣</w:t>
            </w:r>
          </w:p>
        </w:tc>
        <w:tc>
          <w:tcPr>
            <w:tcW w:w="76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580</w:t>
            </w:r>
          </w:p>
        </w:tc>
      </w:tr>
      <w:tr w:rsidR="007E515C" w:rsidRPr="00000F16" w:rsidTr="00353180">
        <w:trPr>
          <w:trHeight w:val="454"/>
          <w:jc w:val="center"/>
        </w:trPr>
        <w:tc>
          <w:tcPr>
            <w:tcW w:w="1832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Ansi="標楷體"/>
                <w:color w:val="000000" w:themeColor="text1"/>
                <w:sz w:val="28"/>
                <w:szCs w:val="28"/>
              </w:rPr>
              <w:t>連江縣</w:t>
            </w:r>
          </w:p>
        </w:tc>
        <w:tc>
          <w:tcPr>
            <w:tcW w:w="7639" w:type="dxa"/>
            <w:shd w:val="clear" w:color="auto" w:fill="EAF1DD" w:themeFill="accent3" w:themeFillTint="33"/>
            <w:vAlign w:val="center"/>
          </w:tcPr>
          <w:p w:rsidR="007E515C" w:rsidRPr="00FE681D" w:rsidRDefault="007E515C" w:rsidP="00353180">
            <w:pPr>
              <w:spacing w:before="0" w:line="3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E681D">
              <w:rPr>
                <w:rFonts w:eastAsia="標楷體" w:hint="eastAsia"/>
                <w:color w:val="000000" w:themeColor="text1"/>
                <w:sz w:val="28"/>
                <w:szCs w:val="28"/>
              </w:rPr>
              <w:t>550</w:t>
            </w:r>
          </w:p>
        </w:tc>
      </w:tr>
    </w:tbl>
    <w:p w:rsidR="007E515C" w:rsidRDefault="007E515C" w:rsidP="007E515C">
      <w:pPr>
        <w:spacing w:line="520" w:lineRule="exact"/>
        <w:jc w:val="both"/>
        <w:rPr>
          <w:rFonts w:ascii="Arial" w:eastAsia="標楷體" w:hAnsi="Arial" w:cs="Arial"/>
        </w:rPr>
      </w:pPr>
    </w:p>
    <w:p w:rsidR="00EA28B5" w:rsidRDefault="00EA28B5"/>
    <w:sectPr w:rsidR="00EA28B5" w:rsidSect="00EA2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515C"/>
    <w:rsid w:val="007E515C"/>
    <w:rsid w:val="00EA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C"/>
    <w:pPr>
      <w:widowControl w:val="0"/>
      <w:spacing w:before="240" w:line="360" w:lineRule="auto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E515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515C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person</cp:lastModifiedBy>
  <cp:revision>1</cp:revision>
  <dcterms:created xsi:type="dcterms:W3CDTF">2018-01-25T09:33:00Z</dcterms:created>
  <dcterms:modified xsi:type="dcterms:W3CDTF">2018-01-25T09:34:00Z</dcterms:modified>
</cp:coreProperties>
</file>