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83" w:rsidRPr="00715DE4" w:rsidRDefault="00D56783" w:rsidP="002F3261">
      <w:pPr>
        <w:pStyle w:val="a5"/>
        <w:spacing w:before="240" w:line="460" w:lineRule="exact"/>
        <w:ind w:left="0" w:firstLine="0"/>
        <w:jc w:val="center"/>
        <w:rPr>
          <w:spacing w:val="-20"/>
          <w:sz w:val="40"/>
          <w:szCs w:val="40"/>
        </w:rPr>
      </w:pPr>
      <w:r w:rsidRPr="00715DE4">
        <w:rPr>
          <w:rFonts w:hint="eastAsia"/>
          <w:spacing w:val="-20"/>
          <w:sz w:val="40"/>
          <w:szCs w:val="40"/>
        </w:rPr>
        <w:t>電信普及服務管理辦法</w:t>
      </w:r>
      <w:r>
        <w:rPr>
          <w:rFonts w:hint="eastAsia"/>
          <w:spacing w:val="-20"/>
          <w:sz w:val="40"/>
          <w:szCs w:val="40"/>
        </w:rPr>
        <w:t>部分條文</w:t>
      </w:r>
      <w:r w:rsidRPr="00B861A2">
        <w:rPr>
          <w:spacing w:val="-20"/>
          <w:sz w:val="40"/>
          <w:szCs w:val="40"/>
        </w:rPr>
        <w:t>修正</w:t>
      </w:r>
      <w:r w:rsidR="00600318">
        <w:rPr>
          <w:rFonts w:hint="eastAsia"/>
          <w:spacing w:val="-20"/>
          <w:sz w:val="40"/>
          <w:szCs w:val="40"/>
        </w:rPr>
        <w:t>條文</w:t>
      </w:r>
      <w:bookmarkStart w:id="0" w:name="_GoBack"/>
      <w:bookmarkEnd w:id="0"/>
    </w:p>
    <w:p w:rsidR="00DC034E" w:rsidRPr="00DB2C50" w:rsidRDefault="00DC034E" w:rsidP="00DB2C50">
      <w:pPr>
        <w:pStyle w:val="a5"/>
        <w:spacing w:line="460" w:lineRule="exact"/>
        <w:ind w:left="840" w:hangingChars="300" w:hanging="840"/>
        <w:rPr>
          <w:rFonts w:ascii="標楷體" w:hAnsi="標楷體"/>
          <w:sz w:val="28"/>
          <w:szCs w:val="28"/>
        </w:rPr>
      </w:pPr>
      <w:r w:rsidRPr="00DB2C50">
        <w:rPr>
          <w:rFonts w:ascii="標楷體" w:hAnsi="標楷體" w:hint="eastAsia"/>
          <w:sz w:val="28"/>
          <w:szCs w:val="28"/>
        </w:rPr>
        <w:t xml:space="preserve">第二條  </w:t>
      </w:r>
      <w:r w:rsidR="00DB2C50">
        <w:rPr>
          <w:rFonts w:ascii="標楷體" w:hAnsi="標楷體" w:hint="eastAsia"/>
          <w:sz w:val="28"/>
          <w:szCs w:val="28"/>
        </w:rPr>
        <w:t xml:space="preserve">  </w:t>
      </w:r>
      <w:r w:rsidRPr="00DB2C50">
        <w:rPr>
          <w:rFonts w:ascii="標楷體" w:hAnsi="標楷體" w:hint="eastAsia"/>
          <w:sz w:val="28"/>
          <w:szCs w:val="28"/>
        </w:rPr>
        <w:t>本辦法用詞定義如下：</w:t>
      </w:r>
    </w:p>
    <w:p w:rsidR="00DC034E" w:rsidRPr="00DB2C50" w:rsidRDefault="00DC034E" w:rsidP="009D1D2E">
      <w:pPr>
        <w:pStyle w:val="a5"/>
        <w:spacing w:line="460" w:lineRule="exact"/>
        <w:ind w:leftChars="600" w:left="2000" w:hangingChars="200" w:hanging="560"/>
        <w:rPr>
          <w:rFonts w:ascii="標楷體" w:hAnsi="標楷體"/>
          <w:sz w:val="28"/>
          <w:szCs w:val="28"/>
        </w:rPr>
      </w:pPr>
      <w:r w:rsidRPr="00DB2C50">
        <w:rPr>
          <w:rFonts w:ascii="標楷體" w:hAnsi="標楷體" w:hint="eastAsia"/>
          <w:sz w:val="28"/>
          <w:szCs w:val="28"/>
        </w:rPr>
        <w:t>一、電信普及服務（以下簡稱普及服務）：指全體國民得按合理價格公平享有一定品質之必要電信服務。</w:t>
      </w:r>
    </w:p>
    <w:p w:rsidR="00DC034E" w:rsidRPr="00DB2C50" w:rsidRDefault="00DC034E" w:rsidP="009D1D2E">
      <w:pPr>
        <w:pStyle w:val="a5"/>
        <w:spacing w:line="460" w:lineRule="exact"/>
        <w:ind w:leftChars="600" w:left="2000" w:hangingChars="200" w:hanging="560"/>
        <w:rPr>
          <w:rFonts w:ascii="標楷體" w:hAnsi="標楷體"/>
          <w:sz w:val="28"/>
          <w:szCs w:val="28"/>
        </w:rPr>
      </w:pPr>
      <w:r w:rsidRPr="00DB2C50">
        <w:rPr>
          <w:rFonts w:ascii="標楷體" w:hAnsi="標楷體" w:hint="eastAsia"/>
          <w:sz w:val="28"/>
          <w:szCs w:val="28"/>
        </w:rPr>
        <w:t>二、語音通信服務：指利用公眾電信網路，使發信端與受信端兩者互通之電話服務。</w:t>
      </w:r>
    </w:p>
    <w:p w:rsidR="00DC034E" w:rsidRPr="00DB2C50" w:rsidRDefault="00DC034E" w:rsidP="009D1D2E">
      <w:pPr>
        <w:pStyle w:val="a5"/>
        <w:spacing w:line="460" w:lineRule="exact"/>
        <w:ind w:leftChars="600" w:left="2000" w:hangingChars="200" w:hanging="560"/>
        <w:rPr>
          <w:rFonts w:ascii="標楷體" w:hAnsi="標楷體"/>
          <w:sz w:val="28"/>
          <w:szCs w:val="28"/>
        </w:rPr>
      </w:pPr>
      <w:r w:rsidRPr="00DB2C50">
        <w:rPr>
          <w:rFonts w:ascii="標楷體" w:hAnsi="標楷體" w:hint="eastAsia"/>
          <w:sz w:val="28"/>
          <w:szCs w:val="28"/>
        </w:rPr>
        <w:t>三、數據通信接取服務：指利用有線或無線寬頻通信網路接取網際網路之服務。</w:t>
      </w:r>
    </w:p>
    <w:p w:rsidR="00DC034E" w:rsidRPr="00DB2C50" w:rsidRDefault="00DC034E" w:rsidP="009D1D2E">
      <w:pPr>
        <w:pStyle w:val="a5"/>
        <w:spacing w:line="460" w:lineRule="exact"/>
        <w:ind w:leftChars="600" w:left="2000" w:hangingChars="200" w:hanging="560"/>
        <w:rPr>
          <w:rFonts w:ascii="標楷體" w:hAnsi="標楷體"/>
          <w:sz w:val="28"/>
          <w:szCs w:val="28"/>
        </w:rPr>
      </w:pPr>
      <w:r w:rsidRPr="00DB2C50">
        <w:rPr>
          <w:rFonts w:ascii="標楷體" w:hAnsi="標楷體" w:hint="eastAsia"/>
          <w:sz w:val="28"/>
          <w:szCs w:val="28"/>
        </w:rPr>
        <w:t>四、普及服務提供者：指提供各項普及服務之第一類電信事業。</w:t>
      </w:r>
    </w:p>
    <w:p w:rsidR="00DC034E" w:rsidRPr="00DB2C50" w:rsidRDefault="00DC034E" w:rsidP="009D1D2E">
      <w:pPr>
        <w:pStyle w:val="a5"/>
        <w:spacing w:line="460" w:lineRule="exact"/>
        <w:ind w:leftChars="600" w:left="2000" w:hangingChars="200" w:hanging="560"/>
        <w:rPr>
          <w:rFonts w:ascii="標楷體" w:hAnsi="標楷體"/>
          <w:sz w:val="28"/>
          <w:szCs w:val="28"/>
        </w:rPr>
      </w:pPr>
      <w:r w:rsidRPr="00DB2C50">
        <w:rPr>
          <w:rFonts w:ascii="標楷體" w:hAnsi="標楷體" w:hint="eastAsia"/>
          <w:sz w:val="28"/>
          <w:szCs w:val="28"/>
        </w:rPr>
        <w:t>五、普及服務分攤者：指依規定應分攤普及服務所生虧損及其必要管理費用之電信事業。</w:t>
      </w:r>
    </w:p>
    <w:p w:rsidR="00DC034E" w:rsidRPr="00DB2C50" w:rsidRDefault="00DC034E" w:rsidP="009D1D2E">
      <w:pPr>
        <w:pStyle w:val="a5"/>
        <w:spacing w:line="460" w:lineRule="exact"/>
        <w:ind w:leftChars="600" w:left="2000" w:hangingChars="200" w:hanging="560"/>
        <w:rPr>
          <w:rFonts w:ascii="標楷體" w:hAnsi="標楷體"/>
          <w:sz w:val="28"/>
          <w:szCs w:val="28"/>
        </w:rPr>
      </w:pPr>
      <w:r w:rsidRPr="00DB2C50">
        <w:rPr>
          <w:rFonts w:ascii="標楷體" w:hAnsi="標楷體" w:hint="eastAsia"/>
          <w:sz w:val="28"/>
          <w:szCs w:val="28"/>
        </w:rPr>
        <w:t>六、必要管理費用：指審查費、交通費、出席費、委託研究費及其他行政作業所需費用。</w:t>
      </w:r>
    </w:p>
    <w:p w:rsidR="00DC034E" w:rsidRPr="00DB2C50" w:rsidRDefault="00DC034E" w:rsidP="009D1D2E">
      <w:pPr>
        <w:pStyle w:val="a5"/>
        <w:spacing w:line="460" w:lineRule="exact"/>
        <w:ind w:leftChars="600" w:left="2000" w:hangingChars="200" w:hanging="560"/>
        <w:rPr>
          <w:rFonts w:ascii="標楷體" w:hAnsi="標楷體"/>
          <w:sz w:val="28"/>
          <w:szCs w:val="28"/>
        </w:rPr>
      </w:pPr>
      <w:r w:rsidRPr="00DB2C50">
        <w:rPr>
          <w:rFonts w:ascii="標楷體" w:hAnsi="標楷體" w:hint="eastAsia"/>
          <w:sz w:val="28"/>
          <w:szCs w:val="28"/>
        </w:rPr>
        <w:t>七、普及服務淨成本：指普及服務提供者提供普及服務時，所生之虧損。</w:t>
      </w:r>
    </w:p>
    <w:p w:rsidR="00DC034E" w:rsidRPr="00DB2C50" w:rsidRDefault="00DC034E" w:rsidP="009D1D2E">
      <w:pPr>
        <w:pStyle w:val="a5"/>
        <w:spacing w:line="460" w:lineRule="exact"/>
        <w:ind w:leftChars="600" w:left="2000" w:hangingChars="200" w:hanging="560"/>
        <w:rPr>
          <w:rFonts w:ascii="標楷體" w:hAnsi="標楷體"/>
          <w:sz w:val="28"/>
          <w:szCs w:val="28"/>
        </w:rPr>
      </w:pPr>
      <w:r w:rsidRPr="00DB2C50">
        <w:rPr>
          <w:rFonts w:ascii="標楷體" w:hAnsi="標楷體" w:hint="eastAsia"/>
          <w:sz w:val="28"/>
          <w:szCs w:val="28"/>
        </w:rPr>
        <w:t>八、可避免成本：指普及服務提供者不提供普及服務時，可避免或節省之成本。</w:t>
      </w:r>
    </w:p>
    <w:p w:rsidR="00DC034E" w:rsidRPr="00DB2C50" w:rsidRDefault="00DC034E" w:rsidP="009D1D2E">
      <w:pPr>
        <w:pStyle w:val="a5"/>
        <w:spacing w:line="460" w:lineRule="exact"/>
        <w:ind w:leftChars="600" w:left="2000" w:hangingChars="200" w:hanging="560"/>
        <w:rPr>
          <w:rFonts w:ascii="標楷體" w:hAnsi="標楷體"/>
          <w:sz w:val="28"/>
          <w:szCs w:val="28"/>
        </w:rPr>
      </w:pPr>
      <w:r w:rsidRPr="00DB2C50">
        <w:rPr>
          <w:rFonts w:ascii="標楷體" w:hAnsi="標楷體" w:hint="eastAsia"/>
          <w:sz w:val="28"/>
          <w:szCs w:val="28"/>
        </w:rPr>
        <w:t>九、棄置營收：指普及服務提供者不提供普及服務時，所損失之營收。</w:t>
      </w:r>
    </w:p>
    <w:p w:rsidR="00DC034E" w:rsidRPr="00DB2C50" w:rsidRDefault="00DC034E" w:rsidP="009D1D2E">
      <w:pPr>
        <w:pStyle w:val="a5"/>
        <w:spacing w:line="460" w:lineRule="exact"/>
        <w:ind w:leftChars="600" w:left="2000" w:hangingChars="200" w:hanging="560"/>
        <w:rPr>
          <w:rFonts w:ascii="標楷體" w:hAnsi="標楷體"/>
          <w:sz w:val="28"/>
          <w:szCs w:val="28"/>
        </w:rPr>
      </w:pPr>
      <w:r w:rsidRPr="00DB2C50">
        <w:rPr>
          <w:rFonts w:ascii="標楷體" w:hAnsi="標楷體" w:hint="eastAsia"/>
          <w:sz w:val="28"/>
          <w:szCs w:val="28"/>
        </w:rPr>
        <w:t>十、不經濟公用電話：指在一般商業條件或無任何補助之情況下，普及服務提供者為提供單一公用電話服務所投入之可避免成本大於棄置營收，且經主管機關核准之公用電話。</w:t>
      </w:r>
    </w:p>
    <w:p w:rsidR="00DC034E" w:rsidRPr="00DB2C50" w:rsidRDefault="00DC034E" w:rsidP="00DB2C50">
      <w:pPr>
        <w:pStyle w:val="a5"/>
        <w:spacing w:line="460" w:lineRule="exact"/>
        <w:ind w:leftChars="600" w:left="2210" w:hangingChars="275" w:hanging="770"/>
        <w:rPr>
          <w:rFonts w:ascii="標楷體" w:hAnsi="標楷體"/>
          <w:sz w:val="28"/>
          <w:szCs w:val="28"/>
        </w:rPr>
      </w:pPr>
      <w:r w:rsidRPr="00DB2C50">
        <w:rPr>
          <w:rFonts w:ascii="標楷體" w:hAnsi="標楷體" w:hint="eastAsia"/>
          <w:sz w:val="28"/>
          <w:szCs w:val="28"/>
        </w:rPr>
        <w:t>十一、不經濟地區：指普及服務提供者於偏遠地區為提供電話服務或數據通信接取服務所投入之可避免成本大於棄置營收，且經主管機關核准之第一類電信事業網路單一交換機房</w:t>
      </w:r>
      <w:r w:rsidRPr="00886A38">
        <w:rPr>
          <w:rFonts w:ascii="標楷體" w:hAnsi="標楷體" w:hint="eastAsia"/>
          <w:color w:val="000000" w:themeColor="text1"/>
          <w:sz w:val="28"/>
          <w:szCs w:val="28"/>
        </w:rPr>
        <w:t>或行動寬頻基地臺</w:t>
      </w:r>
      <w:r w:rsidRPr="00886A38">
        <w:rPr>
          <w:rFonts w:ascii="標楷體" w:hAnsi="標楷體" w:hint="eastAsia"/>
          <w:sz w:val="28"/>
          <w:szCs w:val="28"/>
        </w:rPr>
        <w:t>服務區域</w:t>
      </w:r>
      <w:r w:rsidRPr="00DB2C50">
        <w:rPr>
          <w:rFonts w:ascii="標楷體" w:hAnsi="標楷體" w:hint="eastAsia"/>
          <w:sz w:val="28"/>
          <w:szCs w:val="28"/>
        </w:rPr>
        <w:t>。</w:t>
      </w:r>
    </w:p>
    <w:p w:rsidR="00DC034E" w:rsidRPr="00DB2C50" w:rsidRDefault="00DC034E" w:rsidP="00DB2C50">
      <w:pPr>
        <w:pStyle w:val="a5"/>
        <w:spacing w:line="460" w:lineRule="exact"/>
        <w:ind w:leftChars="600" w:left="2210" w:hangingChars="275" w:hanging="770"/>
        <w:rPr>
          <w:rFonts w:ascii="標楷體" w:hAnsi="標楷體"/>
          <w:sz w:val="28"/>
          <w:szCs w:val="28"/>
        </w:rPr>
      </w:pPr>
      <w:r w:rsidRPr="00DB2C50">
        <w:rPr>
          <w:rFonts w:ascii="標楷體" w:hAnsi="標楷體" w:hint="eastAsia"/>
          <w:sz w:val="28"/>
          <w:szCs w:val="28"/>
        </w:rPr>
        <w:t>十二、偏遠地區：人口密度低於全國平均人口密度五分之一</w:t>
      </w:r>
      <w:r w:rsidRPr="00DB2C50">
        <w:rPr>
          <w:rFonts w:ascii="標楷體" w:hAnsi="標楷體" w:hint="eastAsia"/>
          <w:sz w:val="28"/>
          <w:szCs w:val="28"/>
        </w:rPr>
        <w:lastRenderedPageBreak/>
        <w:t>之鄉（鎮、市、區），或距離直轄市、縣（市）政府所在地七．</w:t>
      </w:r>
      <w:smartTag w:uri="urn:schemas-microsoft-com:office:smarttags" w:element="chmetcnv">
        <w:smartTagPr>
          <w:attr w:name="TCSC" w:val="1"/>
          <w:attr w:name="NumberType" w:val="3"/>
          <w:attr w:name="Negative" w:val="False"/>
          <w:attr w:name="HasSpace" w:val="False"/>
          <w:attr w:name="SourceValue" w:val="5"/>
          <w:attr w:name="UnitName" w:val="公里"/>
        </w:smartTagPr>
        <w:r w:rsidRPr="00DB2C50">
          <w:rPr>
            <w:rFonts w:ascii="標楷體" w:hAnsi="標楷體" w:hint="eastAsia"/>
            <w:sz w:val="28"/>
            <w:szCs w:val="28"/>
          </w:rPr>
          <w:t>五公里</w:t>
        </w:r>
      </w:smartTag>
      <w:r w:rsidRPr="00DB2C50">
        <w:rPr>
          <w:rFonts w:ascii="標楷體" w:hAnsi="標楷體" w:hint="eastAsia"/>
          <w:sz w:val="28"/>
          <w:szCs w:val="28"/>
        </w:rPr>
        <w:t>以上之離島。</w:t>
      </w:r>
    </w:p>
    <w:p w:rsidR="00DC034E" w:rsidRPr="00DB2C50" w:rsidRDefault="00DC034E" w:rsidP="00DB2C50">
      <w:pPr>
        <w:pStyle w:val="a5"/>
        <w:spacing w:line="460" w:lineRule="exact"/>
        <w:ind w:leftChars="600" w:left="2210" w:hangingChars="275" w:hanging="770"/>
        <w:rPr>
          <w:rFonts w:ascii="標楷體" w:hAnsi="標楷體"/>
          <w:sz w:val="28"/>
          <w:szCs w:val="28"/>
        </w:rPr>
      </w:pPr>
      <w:r w:rsidRPr="00DB2C50">
        <w:rPr>
          <w:rFonts w:ascii="標楷體" w:hAnsi="標楷體" w:hint="eastAsia"/>
          <w:sz w:val="28"/>
          <w:szCs w:val="28"/>
        </w:rPr>
        <w:t>十三、既有經營者：指八十八年五月十八日固定通信業務管理規則發布施行前已依法經營固定通信業務之經營者。</w:t>
      </w:r>
    </w:p>
    <w:p w:rsidR="00DC034E" w:rsidRPr="00DB2C50" w:rsidRDefault="00DC034E" w:rsidP="00F308FB">
      <w:pPr>
        <w:pStyle w:val="a5"/>
        <w:spacing w:line="460" w:lineRule="exact"/>
        <w:ind w:leftChars="350" w:left="840" w:firstLineChars="200" w:firstLine="560"/>
        <w:rPr>
          <w:rFonts w:ascii="標楷體" w:hAnsi="標楷體"/>
          <w:sz w:val="28"/>
          <w:szCs w:val="28"/>
          <w:u w:val="single"/>
        </w:rPr>
      </w:pPr>
      <w:r w:rsidRPr="00886A38">
        <w:rPr>
          <w:rFonts w:ascii="標楷體" w:hAnsi="標楷體" w:hint="eastAsia"/>
          <w:sz w:val="28"/>
          <w:szCs w:val="28"/>
        </w:rPr>
        <w:t>普及服務提供者之市內網路單一交換機房服務區域符合以下各款情形，經</w:t>
      </w:r>
      <w:r w:rsidRPr="00B21D65">
        <w:rPr>
          <w:rFonts w:ascii="標楷體" w:hAnsi="標楷體" w:hint="eastAsia"/>
          <w:sz w:val="28"/>
          <w:szCs w:val="28"/>
        </w:rPr>
        <w:t>主管機關</w:t>
      </w:r>
      <w:r w:rsidRPr="00886A38">
        <w:rPr>
          <w:rFonts w:ascii="標楷體" w:hAnsi="標楷體" w:hint="eastAsia"/>
          <w:sz w:val="28"/>
          <w:szCs w:val="28"/>
        </w:rPr>
        <w:t>依交通、電力供應、電信基礎設施、住戶社會經濟條件或其他因素核准者，視為偏遠地區：</w:t>
      </w:r>
    </w:p>
    <w:p w:rsidR="00DC034E" w:rsidRPr="00886A38" w:rsidRDefault="00DC034E" w:rsidP="00DB2C50">
      <w:pPr>
        <w:pStyle w:val="a5"/>
        <w:spacing w:line="460" w:lineRule="exact"/>
        <w:ind w:leftChars="600" w:left="1930" w:hangingChars="175" w:hanging="490"/>
        <w:rPr>
          <w:rFonts w:ascii="標楷體" w:hAnsi="標楷體"/>
          <w:sz w:val="28"/>
          <w:szCs w:val="28"/>
        </w:rPr>
      </w:pPr>
      <w:r w:rsidRPr="00886A38">
        <w:rPr>
          <w:rFonts w:ascii="標楷體" w:hAnsi="標楷體" w:hint="eastAsia"/>
          <w:sz w:val="28"/>
          <w:szCs w:val="28"/>
        </w:rPr>
        <w:t>一、服務區域與偏遠地區相鄰。</w:t>
      </w:r>
    </w:p>
    <w:p w:rsidR="00DC034E" w:rsidRPr="00DB2C50" w:rsidRDefault="00DC034E" w:rsidP="00DB2C50">
      <w:pPr>
        <w:pStyle w:val="a5"/>
        <w:spacing w:line="460" w:lineRule="exact"/>
        <w:ind w:leftChars="600" w:left="1930" w:hangingChars="175" w:hanging="490"/>
        <w:rPr>
          <w:rFonts w:ascii="標楷體" w:hAnsi="標楷體" w:cs="新細明體"/>
          <w:kern w:val="0"/>
          <w:sz w:val="28"/>
          <w:szCs w:val="28"/>
        </w:rPr>
      </w:pPr>
      <w:r w:rsidRPr="00886A38">
        <w:rPr>
          <w:rFonts w:ascii="標楷體" w:hAnsi="標楷體" w:hint="eastAsia"/>
          <w:sz w:val="28"/>
          <w:szCs w:val="28"/>
        </w:rPr>
        <w:t>二、人口密度介於全國平均人口密度五分之一至四分之一之鄉（鎮、市、區）。</w:t>
      </w:r>
    </w:p>
    <w:p w:rsidR="00DC034E" w:rsidRPr="00DB2C50" w:rsidRDefault="00DC034E" w:rsidP="002F3261">
      <w:pPr>
        <w:snapToGrid w:val="0"/>
        <w:spacing w:line="460" w:lineRule="exact"/>
        <w:ind w:left="490" w:hangingChars="175" w:hanging="490"/>
        <w:jc w:val="both"/>
        <w:rPr>
          <w:rFonts w:ascii="標楷體" w:eastAsia="標楷體" w:hAnsi="標楷體" w:cs="新細明體"/>
          <w:kern w:val="0"/>
          <w:sz w:val="28"/>
          <w:szCs w:val="28"/>
        </w:rPr>
      </w:pPr>
    </w:p>
    <w:p w:rsidR="001E76BE" w:rsidRPr="00DB2C50" w:rsidRDefault="001E76BE" w:rsidP="00B21D65">
      <w:pPr>
        <w:pStyle w:val="a5"/>
        <w:spacing w:line="460" w:lineRule="exact"/>
        <w:ind w:left="840" w:hangingChars="300" w:hanging="840"/>
        <w:rPr>
          <w:rFonts w:ascii="標楷體" w:hAnsi="標楷體"/>
          <w:sz w:val="28"/>
          <w:szCs w:val="28"/>
        </w:rPr>
      </w:pPr>
      <w:r w:rsidRPr="00DB2C50">
        <w:rPr>
          <w:rFonts w:ascii="標楷體" w:hAnsi="標楷體" w:hint="eastAsia"/>
          <w:sz w:val="28"/>
          <w:szCs w:val="28"/>
        </w:rPr>
        <w:t xml:space="preserve">第四條 </w:t>
      </w:r>
      <w:r w:rsidR="00B21D65">
        <w:rPr>
          <w:rFonts w:ascii="標楷體" w:hAnsi="標楷體" w:hint="eastAsia"/>
          <w:sz w:val="28"/>
          <w:szCs w:val="28"/>
        </w:rPr>
        <w:t xml:space="preserve">  </w:t>
      </w:r>
      <w:r w:rsidRPr="00DB2C50">
        <w:rPr>
          <w:rFonts w:ascii="標楷體" w:hAnsi="標楷體" w:hint="eastAsia"/>
          <w:sz w:val="28"/>
          <w:szCs w:val="28"/>
        </w:rPr>
        <w:t xml:space="preserve"> 普及服務包括語音通信普及服務及數據通信接取普及服務。</w:t>
      </w:r>
    </w:p>
    <w:p w:rsidR="001E76BE" w:rsidRPr="00F308FB" w:rsidRDefault="001E76BE" w:rsidP="00F308FB">
      <w:pPr>
        <w:pStyle w:val="a5"/>
        <w:spacing w:line="460" w:lineRule="exact"/>
        <w:ind w:leftChars="350" w:left="840" w:firstLineChars="200" w:firstLine="560"/>
        <w:rPr>
          <w:rFonts w:ascii="標楷體" w:hAnsi="標楷體"/>
          <w:bCs/>
          <w:color w:val="000000" w:themeColor="text1"/>
          <w:sz w:val="28"/>
          <w:szCs w:val="28"/>
        </w:rPr>
      </w:pPr>
      <w:r w:rsidRPr="00F308FB">
        <w:rPr>
          <w:rFonts w:ascii="標楷體" w:hAnsi="標楷體" w:hint="eastAsia"/>
          <w:bCs/>
          <w:color w:val="000000" w:themeColor="text1"/>
          <w:sz w:val="28"/>
          <w:szCs w:val="28"/>
        </w:rPr>
        <w:t>普及服務，除符合下列各款情形得由行動寬頻業務經營者以基地臺提供外，應由經本會公告指定之固定通信綜合網路、市內網路業務或市內、國內長途陸纜電路出租業務經營者為之：</w:t>
      </w:r>
    </w:p>
    <w:p w:rsidR="001E76BE" w:rsidRPr="00DB2C50" w:rsidRDefault="001E76BE" w:rsidP="009D1D2E">
      <w:pPr>
        <w:pStyle w:val="a5"/>
        <w:spacing w:line="460" w:lineRule="exact"/>
        <w:ind w:leftChars="600" w:left="2000" w:hangingChars="200" w:hanging="560"/>
        <w:rPr>
          <w:rFonts w:ascii="標楷體" w:hAnsi="標楷體"/>
          <w:bCs/>
          <w:color w:val="000000" w:themeColor="text1"/>
          <w:sz w:val="28"/>
          <w:szCs w:val="28"/>
          <w:u w:val="single"/>
        </w:rPr>
      </w:pPr>
      <w:r w:rsidRPr="00F308FB">
        <w:rPr>
          <w:rFonts w:ascii="標楷體" w:hAnsi="標楷體" w:hint="eastAsia"/>
          <w:bCs/>
          <w:color w:val="000000" w:themeColor="text1"/>
          <w:sz w:val="28"/>
          <w:szCs w:val="28"/>
        </w:rPr>
        <w:t>一、限於</w:t>
      </w:r>
      <w:r w:rsidRPr="009D1D2E">
        <w:rPr>
          <w:rFonts w:ascii="標楷體" w:hAnsi="標楷體" w:hint="eastAsia"/>
          <w:sz w:val="28"/>
          <w:szCs w:val="28"/>
        </w:rPr>
        <w:t>主管機關</w:t>
      </w:r>
      <w:r w:rsidRPr="00F308FB">
        <w:rPr>
          <w:rFonts w:ascii="標楷體" w:hAnsi="標楷體" w:hint="eastAsia"/>
          <w:bCs/>
          <w:color w:val="000000" w:themeColor="text1"/>
          <w:sz w:val="28"/>
          <w:szCs w:val="28"/>
        </w:rPr>
        <w:t>依</w:t>
      </w:r>
      <w:r w:rsidRPr="00DB2C50">
        <w:rPr>
          <w:rFonts w:ascii="標楷體" w:hAnsi="標楷體" w:hint="eastAsia"/>
          <w:sz w:val="28"/>
          <w:szCs w:val="28"/>
        </w:rPr>
        <w:t>第十三</w:t>
      </w:r>
      <w:r w:rsidRPr="00F308FB">
        <w:rPr>
          <w:rFonts w:ascii="標楷體" w:hAnsi="標楷體" w:hint="eastAsia"/>
          <w:bCs/>
          <w:color w:val="000000" w:themeColor="text1"/>
          <w:sz w:val="28"/>
          <w:szCs w:val="28"/>
        </w:rPr>
        <w:t>條第二項公告指定之特定村里。</w:t>
      </w:r>
    </w:p>
    <w:p w:rsidR="001E76BE" w:rsidRPr="00F308FB" w:rsidRDefault="001E76BE" w:rsidP="009D1D2E">
      <w:pPr>
        <w:pStyle w:val="a5"/>
        <w:spacing w:line="460" w:lineRule="exact"/>
        <w:ind w:leftChars="600" w:left="2000" w:hangingChars="200" w:hanging="560"/>
        <w:rPr>
          <w:rFonts w:ascii="標楷體" w:hAnsi="標楷體"/>
          <w:bCs/>
          <w:color w:val="000000" w:themeColor="text1"/>
          <w:sz w:val="28"/>
          <w:szCs w:val="28"/>
        </w:rPr>
      </w:pPr>
      <w:r w:rsidRPr="00F308FB">
        <w:rPr>
          <w:rFonts w:ascii="標楷體" w:hAnsi="標楷體" w:hint="eastAsia"/>
          <w:bCs/>
          <w:color w:val="000000" w:themeColor="text1"/>
          <w:sz w:val="28"/>
          <w:szCs w:val="28"/>
        </w:rPr>
        <w:t>二、受地形地物限制，佈建固定通信數據接取網路顯有困難。</w:t>
      </w:r>
    </w:p>
    <w:p w:rsidR="001E76BE" w:rsidRPr="00F308FB" w:rsidRDefault="001E76BE" w:rsidP="009D1D2E">
      <w:pPr>
        <w:pStyle w:val="a5"/>
        <w:spacing w:line="460" w:lineRule="exact"/>
        <w:ind w:leftChars="600" w:left="2000" w:hangingChars="200" w:hanging="560"/>
        <w:rPr>
          <w:rFonts w:ascii="標楷體" w:hAnsi="標楷體"/>
          <w:bCs/>
          <w:color w:val="000000" w:themeColor="text1"/>
          <w:sz w:val="28"/>
          <w:szCs w:val="28"/>
        </w:rPr>
      </w:pPr>
      <w:r w:rsidRPr="00F308FB">
        <w:rPr>
          <w:rFonts w:ascii="標楷體" w:hAnsi="標楷體" w:hint="eastAsia"/>
          <w:bCs/>
          <w:color w:val="000000" w:themeColor="text1"/>
          <w:sz w:val="28"/>
          <w:szCs w:val="28"/>
        </w:rPr>
        <w:t>三、基地臺</w:t>
      </w:r>
      <w:r w:rsidRPr="00F308FB">
        <w:rPr>
          <w:rFonts w:ascii="標楷體" w:hAnsi="標楷體" w:hint="eastAsia"/>
          <w:sz w:val="28"/>
          <w:szCs w:val="28"/>
        </w:rPr>
        <w:t>所在</w:t>
      </w:r>
      <w:r w:rsidRPr="00F308FB">
        <w:rPr>
          <w:rFonts w:ascii="標楷體" w:hAnsi="標楷體" w:hint="eastAsia"/>
          <w:bCs/>
          <w:color w:val="000000" w:themeColor="text1"/>
          <w:sz w:val="28"/>
          <w:szCs w:val="28"/>
        </w:rPr>
        <w:t>村里，未曾</w:t>
      </w:r>
      <w:r w:rsidRPr="00F308FB">
        <w:rPr>
          <w:rFonts w:ascii="標楷體" w:hAnsi="標楷體" w:hint="eastAsia"/>
          <w:sz w:val="28"/>
          <w:szCs w:val="28"/>
        </w:rPr>
        <w:t>納入</w:t>
      </w:r>
      <w:r w:rsidRPr="00F308FB">
        <w:rPr>
          <w:rFonts w:ascii="標楷體" w:hAnsi="標楷體" w:hint="eastAsia"/>
          <w:bCs/>
          <w:color w:val="000000" w:themeColor="text1"/>
          <w:sz w:val="28"/>
          <w:szCs w:val="28"/>
        </w:rPr>
        <w:t>無線電頻率使用費折扣條件計算。</w:t>
      </w:r>
    </w:p>
    <w:p w:rsidR="001E76BE" w:rsidRPr="00F308FB" w:rsidRDefault="001E76BE" w:rsidP="009D1D2E">
      <w:pPr>
        <w:pStyle w:val="a5"/>
        <w:spacing w:line="460" w:lineRule="exact"/>
        <w:ind w:leftChars="600" w:left="2000" w:hangingChars="200" w:hanging="560"/>
        <w:rPr>
          <w:rFonts w:ascii="標楷體" w:hAnsi="標楷體"/>
          <w:bCs/>
          <w:color w:val="000000" w:themeColor="text1"/>
          <w:sz w:val="28"/>
          <w:szCs w:val="28"/>
        </w:rPr>
      </w:pPr>
      <w:r w:rsidRPr="00F308FB">
        <w:rPr>
          <w:rFonts w:ascii="標楷體" w:hAnsi="標楷體" w:hint="eastAsia"/>
          <w:bCs/>
          <w:color w:val="000000" w:themeColor="text1"/>
          <w:sz w:val="28"/>
          <w:szCs w:val="28"/>
        </w:rPr>
        <w:t>四、有寬頻</w:t>
      </w:r>
      <w:r w:rsidRPr="00F308FB">
        <w:rPr>
          <w:rFonts w:ascii="標楷體" w:hAnsi="標楷體" w:hint="eastAsia"/>
          <w:sz w:val="28"/>
          <w:szCs w:val="28"/>
        </w:rPr>
        <w:t>需求</w:t>
      </w:r>
      <w:r w:rsidRPr="00F308FB">
        <w:rPr>
          <w:rFonts w:ascii="標楷體" w:hAnsi="標楷體" w:hint="eastAsia"/>
          <w:bCs/>
          <w:color w:val="000000" w:themeColor="text1"/>
          <w:sz w:val="28"/>
          <w:szCs w:val="28"/>
        </w:rPr>
        <w:t>地點之住戶及不動產所有權人，已同意建置基地臺。</w:t>
      </w:r>
    </w:p>
    <w:p w:rsidR="001E76BE" w:rsidRPr="00F308FB" w:rsidRDefault="001E76BE" w:rsidP="009D1D2E">
      <w:pPr>
        <w:pStyle w:val="a5"/>
        <w:spacing w:line="460" w:lineRule="exact"/>
        <w:ind w:leftChars="600" w:left="2000" w:hangingChars="200" w:hanging="560"/>
        <w:rPr>
          <w:rFonts w:ascii="標楷體" w:hAnsi="標楷體"/>
          <w:bCs/>
          <w:color w:val="000000" w:themeColor="text1"/>
          <w:sz w:val="28"/>
          <w:szCs w:val="28"/>
        </w:rPr>
      </w:pPr>
      <w:r w:rsidRPr="00F308FB">
        <w:rPr>
          <w:rFonts w:ascii="標楷體" w:hAnsi="標楷體" w:hint="eastAsia"/>
          <w:bCs/>
          <w:color w:val="000000" w:themeColor="text1"/>
          <w:sz w:val="28"/>
          <w:szCs w:val="28"/>
        </w:rPr>
        <w:t>五、中繼傳輸</w:t>
      </w:r>
      <w:r w:rsidRPr="00F308FB">
        <w:rPr>
          <w:rFonts w:ascii="標楷體" w:hAnsi="標楷體" w:hint="eastAsia"/>
          <w:sz w:val="28"/>
          <w:szCs w:val="28"/>
        </w:rPr>
        <w:t>電路</w:t>
      </w:r>
      <w:r w:rsidRPr="00F308FB">
        <w:rPr>
          <w:rFonts w:ascii="標楷體" w:hAnsi="標楷體" w:hint="eastAsia"/>
          <w:bCs/>
          <w:color w:val="000000" w:themeColor="text1"/>
          <w:sz w:val="28"/>
          <w:szCs w:val="28"/>
        </w:rPr>
        <w:t>足敷行動寬頻高速基地臺頻寬需求。</w:t>
      </w:r>
    </w:p>
    <w:p w:rsidR="001E76BE" w:rsidRPr="00F308FB" w:rsidRDefault="001E76BE" w:rsidP="009D1D2E">
      <w:pPr>
        <w:pStyle w:val="a5"/>
        <w:spacing w:line="460" w:lineRule="exact"/>
        <w:ind w:leftChars="600" w:left="2000" w:hangingChars="200" w:hanging="560"/>
        <w:rPr>
          <w:rFonts w:ascii="標楷體" w:hAnsi="標楷體"/>
          <w:bCs/>
          <w:color w:val="000000" w:themeColor="text1"/>
          <w:sz w:val="28"/>
          <w:szCs w:val="28"/>
        </w:rPr>
      </w:pPr>
      <w:r w:rsidRPr="00F308FB">
        <w:rPr>
          <w:rFonts w:ascii="標楷體" w:hAnsi="標楷體" w:hint="eastAsia"/>
          <w:bCs/>
          <w:color w:val="000000" w:themeColor="text1"/>
          <w:sz w:val="28"/>
          <w:szCs w:val="28"/>
        </w:rPr>
        <w:t>六、架設行動</w:t>
      </w:r>
      <w:r w:rsidRPr="00F308FB">
        <w:rPr>
          <w:rFonts w:ascii="標楷體" w:hAnsi="標楷體" w:hint="eastAsia"/>
          <w:sz w:val="28"/>
          <w:szCs w:val="28"/>
        </w:rPr>
        <w:t>寬頻</w:t>
      </w:r>
      <w:r w:rsidRPr="00F308FB">
        <w:rPr>
          <w:rFonts w:ascii="標楷體" w:hAnsi="標楷體" w:hint="eastAsia"/>
          <w:bCs/>
          <w:color w:val="000000" w:themeColor="text1"/>
          <w:sz w:val="28"/>
          <w:szCs w:val="28"/>
        </w:rPr>
        <w:t>基地臺之地點已具備基地臺所需電力。</w:t>
      </w:r>
    </w:p>
    <w:p w:rsidR="001E76BE" w:rsidRPr="00F308FB" w:rsidRDefault="001E76BE" w:rsidP="009D1D2E">
      <w:pPr>
        <w:pStyle w:val="a5"/>
        <w:spacing w:line="460" w:lineRule="exact"/>
        <w:ind w:leftChars="600" w:left="2000" w:hangingChars="200" w:hanging="560"/>
        <w:rPr>
          <w:rFonts w:ascii="標楷體" w:hAnsi="標楷體"/>
          <w:bCs/>
          <w:color w:val="000000" w:themeColor="text1"/>
          <w:sz w:val="28"/>
          <w:szCs w:val="28"/>
        </w:rPr>
      </w:pPr>
      <w:r w:rsidRPr="00F308FB">
        <w:rPr>
          <w:rFonts w:ascii="標楷體" w:hAnsi="標楷體" w:hint="eastAsia"/>
          <w:bCs/>
          <w:color w:val="000000" w:themeColor="text1"/>
          <w:sz w:val="28"/>
          <w:szCs w:val="28"/>
        </w:rPr>
        <w:t>七、直轄市、縣（市）政府或鄉(鎮、市、區)公所同意協助基地臺設置使用。</w:t>
      </w:r>
    </w:p>
    <w:p w:rsidR="001E76BE" w:rsidRPr="00DB2C50" w:rsidRDefault="001E76BE" w:rsidP="00F308FB">
      <w:pPr>
        <w:pStyle w:val="a5"/>
        <w:spacing w:line="460" w:lineRule="exact"/>
        <w:ind w:leftChars="350" w:left="840" w:firstLineChars="200" w:firstLine="560"/>
        <w:rPr>
          <w:rFonts w:ascii="標楷體" w:hAnsi="標楷體"/>
          <w:bCs/>
          <w:color w:val="000000"/>
          <w:sz w:val="28"/>
          <w:szCs w:val="28"/>
        </w:rPr>
      </w:pPr>
      <w:r w:rsidRPr="00DB2C50">
        <w:rPr>
          <w:rFonts w:ascii="標楷體" w:hAnsi="標楷體" w:hint="eastAsia"/>
          <w:bCs/>
          <w:color w:val="000000"/>
          <w:sz w:val="28"/>
          <w:szCs w:val="28"/>
        </w:rPr>
        <w:t>普及服務淨成本及其必要之管理費用，由普及服務分攤者依本辦法規定分攤之。</w:t>
      </w:r>
    </w:p>
    <w:p w:rsidR="001E76BE" w:rsidRPr="00DB2C50" w:rsidRDefault="001E76BE" w:rsidP="00F308FB">
      <w:pPr>
        <w:pStyle w:val="a5"/>
        <w:spacing w:line="460" w:lineRule="exact"/>
        <w:ind w:leftChars="350" w:left="840" w:firstLineChars="200" w:firstLine="560"/>
        <w:rPr>
          <w:rFonts w:ascii="標楷體" w:hAnsi="標楷體" w:cs="新細明體"/>
          <w:kern w:val="0"/>
          <w:sz w:val="28"/>
          <w:szCs w:val="28"/>
        </w:rPr>
      </w:pPr>
      <w:r w:rsidRPr="00DB2C50">
        <w:rPr>
          <w:rFonts w:ascii="標楷體" w:hAnsi="標楷體" w:hint="eastAsia"/>
          <w:bCs/>
          <w:color w:val="000000"/>
          <w:sz w:val="28"/>
          <w:szCs w:val="28"/>
        </w:rPr>
        <w:t>普及服務分攤者，包括</w:t>
      </w:r>
      <w:r w:rsidRPr="00F308FB">
        <w:rPr>
          <w:rFonts w:ascii="標楷體" w:hAnsi="標楷體" w:hint="eastAsia"/>
          <w:sz w:val="28"/>
          <w:szCs w:val="28"/>
        </w:rPr>
        <w:t>第一</w:t>
      </w:r>
      <w:r w:rsidRPr="00DB2C50">
        <w:rPr>
          <w:rFonts w:ascii="標楷體" w:hAnsi="標楷體" w:hint="eastAsia"/>
          <w:bCs/>
          <w:color w:val="000000"/>
          <w:sz w:val="28"/>
          <w:szCs w:val="28"/>
        </w:rPr>
        <w:t>類電信事業及主管機關公告指定之第二類電信事業。</w:t>
      </w:r>
    </w:p>
    <w:p w:rsidR="00DC034E" w:rsidRPr="00DB2C50" w:rsidRDefault="00DC034E" w:rsidP="002F3261">
      <w:pPr>
        <w:snapToGrid w:val="0"/>
        <w:spacing w:line="460" w:lineRule="exact"/>
        <w:ind w:left="490" w:hangingChars="175" w:hanging="490"/>
        <w:jc w:val="both"/>
        <w:rPr>
          <w:rFonts w:ascii="標楷體" w:eastAsia="標楷體" w:hAnsi="標楷體" w:cs="新細明體"/>
          <w:kern w:val="0"/>
          <w:sz w:val="28"/>
          <w:szCs w:val="28"/>
        </w:rPr>
      </w:pPr>
    </w:p>
    <w:p w:rsidR="001E76BE" w:rsidRPr="00DB2C50" w:rsidRDefault="001E76BE" w:rsidP="00B21D65">
      <w:pPr>
        <w:pStyle w:val="a5"/>
        <w:spacing w:line="460" w:lineRule="exact"/>
        <w:ind w:left="840" w:hangingChars="300" w:hanging="840"/>
        <w:rPr>
          <w:rFonts w:ascii="標楷體" w:hAnsi="標楷體"/>
          <w:sz w:val="28"/>
          <w:szCs w:val="28"/>
        </w:rPr>
      </w:pPr>
      <w:r w:rsidRPr="00DB2C50">
        <w:rPr>
          <w:rFonts w:ascii="標楷體" w:hAnsi="標楷體" w:hint="eastAsia"/>
          <w:sz w:val="28"/>
          <w:szCs w:val="28"/>
        </w:rPr>
        <w:lastRenderedPageBreak/>
        <w:t xml:space="preserve">第六條　</w:t>
      </w:r>
      <w:r w:rsidR="00B21D65">
        <w:rPr>
          <w:rFonts w:ascii="標楷體" w:hAnsi="標楷體" w:hint="eastAsia"/>
          <w:sz w:val="28"/>
          <w:szCs w:val="28"/>
        </w:rPr>
        <w:t xml:space="preserve">  </w:t>
      </w:r>
      <w:r w:rsidRPr="00DB2C50">
        <w:rPr>
          <w:rFonts w:ascii="標楷體" w:hAnsi="標楷體" w:hint="eastAsia"/>
          <w:sz w:val="28"/>
          <w:szCs w:val="28"/>
        </w:rPr>
        <w:t>既有經營者應於普及服務實施年度（以下簡稱實施年度）前一年六月一日前，以主管機關公告之直轄市、縣（市）地區為實施單位，提出普及服務年度實施計畫（以下簡稱實施計畫），向主管機關申請擔任不經濟公用電話服務及不經濟地區電話服務之普及服務提供者。</w:t>
      </w:r>
    </w:p>
    <w:p w:rsidR="001E76BE" w:rsidRPr="00DB2C50" w:rsidRDefault="001E76BE" w:rsidP="00F308FB">
      <w:pPr>
        <w:pStyle w:val="a5"/>
        <w:spacing w:line="460" w:lineRule="exact"/>
        <w:ind w:leftChars="350" w:left="840" w:firstLineChars="200" w:firstLine="560"/>
        <w:rPr>
          <w:rFonts w:ascii="標楷體" w:hAnsi="標楷體"/>
          <w:sz w:val="28"/>
          <w:szCs w:val="28"/>
        </w:rPr>
      </w:pPr>
      <w:r w:rsidRPr="00DB2C50">
        <w:rPr>
          <w:rFonts w:ascii="標楷體" w:hAnsi="標楷體" w:hint="eastAsia"/>
          <w:color w:val="000000"/>
          <w:sz w:val="28"/>
          <w:szCs w:val="28"/>
        </w:rPr>
        <w:t>既有</w:t>
      </w:r>
      <w:r w:rsidRPr="00F308FB">
        <w:rPr>
          <w:rFonts w:ascii="標楷體" w:hAnsi="標楷體" w:hint="eastAsia"/>
          <w:bCs/>
          <w:color w:val="000000" w:themeColor="text1"/>
          <w:sz w:val="28"/>
          <w:szCs w:val="28"/>
        </w:rPr>
        <w:t>經營者</w:t>
      </w:r>
      <w:r w:rsidRPr="00DB2C50">
        <w:rPr>
          <w:rFonts w:ascii="標楷體" w:hAnsi="標楷體" w:hint="eastAsia"/>
          <w:color w:val="000000"/>
          <w:sz w:val="28"/>
          <w:szCs w:val="28"/>
        </w:rPr>
        <w:t>以外之</w:t>
      </w:r>
      <w:r w:rsidRPr="00DB2C50">
        <w:rPr>
          <w:rFonts w:ascii="標楷體" w:hAnsi="標楷體" w:hint="eastAsia"/>
          <w:sz w:val="28"/>
          <w:szCs w:val="28"/>
        </w:rPr>
        <w:t>市內</w:t>
      </w:r>
      <w:r w:rsidRPr="00F308FB">
        <w:rPr>
          <w:rFonts w:ascii="標楷體" w:hAnsi="標楷體" w:hint="eastAsia"/>
          <w:sz w:val="28"/>
          <w:szCs w:val="28"/>
        </w:rPr>
        <w:t>網路</w:t>
      </w:r>
      <w:r w:rsidRPr="00DB2C50">
        <w:rPr>
          <w:rFonts w:ascii="標楷體" w:hAnsi="標楷體" w:hint="eastAsia"/>
          <w:sz w:val="28"/>
          <w:szCs w:val="28"/>
        </w:rPr>
        <w:t>業務經營者</w:t>
      </w:r>
      <w:r w:rsidRPr="00F308FB">
        <w:rPr>
          <w:rFonts w:ascii="標楷體" w:hAnsi="標楷體" w:hint="eastAsia"/>
          <w:color w:val="000000"/>
          <w:sz w:val="28"/>
          <w:szCs w:val="28"/>
        </w:rPr>
        <w:t>或行動寬頻業務經營者</w:t>
      </w:r>
      <w:r w:rsidRPr="00DB2C50">
        <w:rPr>
          <w:rFonts w:ascii="標楷體" w:hAnsi="標楷體" w:hint="eastAsia"/>
          <w:sz w:val="28"/>
          <w:szCs w:val="28"/>
        </w:rPr>
        <w:t>亦得依前項規定程序，申請擔任不經濟地區電話服務之普及服務提供者。</w:t>
      </w:r>
    </w:p>
    <w:p w:rsidR="001E76BE" w:rsidRPr="00DB2C50" w:rsidRDefault="001E76BE" w:rsidP="00F308FB">
      <w:pPr>
        <w:pStyle w:val="a5"/>
        <w:spacing w:line="460" w:lineRule="exact"/>
        <w:ind w:leftChars="350" w:left="840" w:firstLineChars="200" w:firstLine="560"/>
        <w:rPr>
          <w:rFonts w:ascii="標楷體" w:hAnsi="標楷體"/>
          <w:sz w:val="28"/>
          <w:szCs w:val="28"/>
        </w:rPr>
      </w:pPr>
      <w:r w:rsidRPr="00DB2C50">
        <w:rPr>
          <w:rFonts w:ascii="標楷體" w:hAnsi="標楷體" w:hint="eastAsia"/>
          <w:sz w:val="28"/>
          <w:szCs w:val="28"/>
        </w:rPr>
        <w:t>第一項所稱</w:t>
      </w:r>
      <w:r w:rsidRPr="00F308FB">
        <w:rPr>
          <w:rFonts w:ascii="標楷體" w:hAnsi="標楷體" w:hint="eastAsia"/>
          <w:bCs/>
          <w:color w:val="000000" w:themeColor="text1"/>
          <w:sz w:val="28"/>
          <w:szCs w:val="28"/>
        </w:rPr>
        <w:t>實施</w:t>
      </w:r>
      <w:r w:rsidRPr="00DB2C50">
        <w:rPr>
          <w:rFonts w:ascii="標楷體" w:hAnsi="標楷體" w:hint="eastAsia"/>
          <w:sz w:val="28"/>
          <w:szCs w:val="28"/>
        </w:rPr>
        <w:t>年度，指每年一月一日至十二月三十一日止之期間。</w:t>
      </w:r>
    </w:p>
    <w:p w:rsidR="001E76BE" w:rsidRPr="00DB2C50" w:rsidRDefault="001E76BE" w:rsidP="00F308FB">
      <w:pPr>
        <w:pStyle w:val="a5"/>
        <w:spacing w:line="460" w:lineRule="exact"/>
        <w:ind w:leftChars="350" w:left="840" w:firstLineChars="200" w:firstLine="560"/>
        <w:rPr>
          <w:rFonts w:ascii="標楷體" w:hAnsi="標楷體"/>
          <w:color w:val="000000"/>
          <w:sz w:val="28"/>
          <w:szCs w:val="28"/>
        </w:rPr>
      </w:pPr>
      <w:r w:rsidRPr="00DB2C50">
        <w:rPr>
          <w:rFonts w:ascii="標楷體" w:hAnsi="標楷體" w:hint="eastAsia"/>
          <w:sz w:val="28"/>
          <w:szCs w:val="28"/>
        </w:rPr>
        <w:t>依第一項</w:t>
      </w:r>
      <w:r w:rsidRPr="00F308FB">
        <w:rPr>
          <w:rFonts w:ascii="標楷體" w:hAnsi="標楷體" w:hint="eastAsia"/>
          <w:bCs/>
          <w:color w:val="000000" w:themeColor="text1"/>
          <w:sz w:val="28"/>
          <w:szCs w:val="28"/>
        </w:rPr>
        <w:t>及第</w:t>
      </w:r>
      <w:r w:rsidRPr="00DB2C50">
        <w:rPr>
          <w:rFonts w:ascii="標楷體" w:hAnsi="標楷體" w:hint="eastAsia"/>
          <w:sz w:val="28"/>
          <w:szCs w:val="28"/>
        </w:rPr>
        <w:t>二</w:t>
      </w:r>
      <w:r w:rsidRPr="00DB2C50">
        <w:rPr>
          <w:rFonts w:ascii="標楷體" w:hAnsi="標楷體" w:hint="eastAsia"/>
          <w:color w:val="000000"/>
          <w:sz w:val="28"/>
          <w:szCs w:val="28"/>
        </w:rPr>
        <w:t>項規定提出之實施計畫，主管機關應於實施年度前一年七月一日前公告之。</w:t>
      </w:r>
      <w:r w:rsidRPr="00DB2C50">
        <w:rPr>
          <w:rFonts w:ascii="標楷體" w:hAnsi="標楷體" w:hint="eastAsia"/>
          <w:sz w:val="28"/>
          <w:szCs w:val="28"/>
        </w:rPr>
        <w:t>市內網路業務經營者</w:t>
      </w:r>
      <w:r w:rsidRPr="00F308FB">
        <w:rPr>
          <w:rFonts w:ascii="標楷體" w:hAnsi="標楷體" w:hint="eastAsia"/>
          <w:color w:val="000000"/>
          <w:sz w:val="28"/>
          <w:szCs w:val="28"/>
        </w:rPr>
        <w:t>或行動寬頻業務</w:t>
      </w:r>
      <w:r w:rsidRPr="00B21D65">
        <w:rPr>
          <w:rFonts w:ascii="標楷體" w:hAnsi="標楷體" w:hint="eastAsia"/>
          <w:sz w:val="28"/>
          <w:szCs w:val="28"/>
        </w:rPr>
        <w:t>經營者</w:t>
      </w:r>
      <w:r w:rsidRPr="00DB2C50">
        <w:rPr>
          <w:rFonts w:ascii="標楷體" w:hAnsi="標楷體" w:hint="eastAsia"/>
          <w:color w:val="000000"/>
          <w:sz w:val="28"/>
          <w:szCs w:val="28"/>
        </w:rPr>
        <w:t>得再於同年八月一日前提出較佳之實施計畫，申請擔任不經濟地區電話服務之普及服務提供者。</w:t>
      </w:r>
    </w:p>
    <w:p w:rsidR="001E76BE" w:rsidRPr="00DB2C50" w:rsidRDefault="001E76BE" w:rsidP="00F308FB">
      <w:pPr>
        <w:pStyle w:val="a5"/>
        <w:spacing w:line="460" w:lineRule="exact"/>
        <w:ind w:leftChars="350" w:left="840" w:firstLineChars="200" w:firstLine="560"/>
        <w:rPr>
          <w:rFonts w:ascii="標楷體" w:hAnsi="標楷體"/>
          <w:sz w:val="28"/>
          <w:szCs w:val="28"/>
        </w:rPr>
      </w:pPr>
      <w:r w:rsidRPr="00DB2C50">
        <w:rPr>
          <w:rFonts w:ascii="標楷體" w:hAnsi="標楷體" w:hint="eastAsia"/>
          <w:sz w:val="28"/>
          <w:szCs w:val="28"/>
        </w:rPr>
        <w:t>主管機關核准前項</w:t>
      </w:r>
      <w:r w:rsidRPr="00F308FB">
        <w:rPr>
          <w:rFonts w:ascii="標楷體" w:hAnsi="標楷體" w:hint="eastAsia"/>
          <w:bCs/>
          <w:color w:val="000000" w:themeColor="text1"/>
          <w:sz w:val="28"/>
          <w:szCs w:val="28"/>
        </w:rPr>
        <w:t>實施</w:t>
      </w:r>
      <w:r w:rsidRPr="00DB2C50">
        <w:rPr>
          <w:rFonts w:ascii="標楷體" w:hAnsi="標楷體" w:hint="eastAsia"/>
          <w:sz w:val="28"/>
          <w:szCs w:val="28"/>
        </w:rPr>
        <w:t>計畫時，應比較各實施計畫所載普及服務淨成本、要求補助之金額、服務之普及率及服務品質指標改善預測等，並考量申請者本身之營運能力，選擇最佳之實施計畫；必要時，得要求申請者修正其提出之實施計畫。</w:t>
      </w:r>
    </w:p>
    <w:p w:rsidR="001E76BE" w:rsidRPr="00DB2C50" w:rsidRDefault="001E76BE" w:rsidP="002F3261">
      <w:pPr>
        <w:snapToGrid w:val="0"/>
        <w:spacing w:line="460" w:lineRule="exact"/>
        <w:ind w:left="490" w:hangingChars="175" w:hanging="490"/>
        <w:jc w:val="both"/>
        <w:rPr>
          <w:rFonts w:ascii="標楷體" w:eastAsia="標楷體" w:hAnsi="標楷體" w:cs="新細明體"/>
          <w:kern w:val="0"/>
          <w:sz w:val="28"/>
          <w:szCs w:val="28"/>
        </w:rPr>
      </w:pPr>
    </w:p>
    <w:p w:rsidR="001E76BE" w:rsidRPr="00DB2C50" w:rsidRDefault="001E76BE" w:rsidP="009D1D2E">
      <w:pPr>
        <w:pStyle w:val="a5"/>
        <w:spacing w:line="460" w:lineRule="exact"/>
        <w:ind w:left="840" w:hangingChars="300" w:hanging="840"/>
        <w:rPr>
          <w:rFonts w:ascii="標楷體" w:hAnsi="標楷體"/>
          <w:sz w:val="28"/>
          <w:szCs w:val="28"/>
        </w:rPr>
      </w:pPr>
      <w:r w:rsidRPr="00DB2C50">
        <w:rPr>
          <w:rFonts w:ascii="標楷體" w:hAnsi="標楷體" w:hint="eastAsia"/>
          <w:sz w:val="28"/>
          <w:szCs w:val="28"/>
        </w:rPr>
        <w:t>第九條</w:t>
      </w:r>
      <w:r w:rsidR="00B21D65">
        <w:rPr>
          <w:rFonts w:ascii="標楷體" w:hAnsi="標楷體" w:hint="eastAsia"/>
          <w:sz w:val="28"/>
          <w:szCs w:val="28"/>
        </w:rPr>
        <w:t xml:space="preserve">    </w:t>
      </w:r>
      <w:r w:rsidRPr="00DB2C50">
        <w:rPr>
          <w:rFonts w:ascii="標楷體" w:hAnsi="標楷體" w:hint="eastAsia"/>
          <w:sz w:val="28"/>
          <w:szCs w:val="28"/>
        </w:rPr>
        <w:t>不經濟地區電話服務之可避免成本，應依附件一之計算公式計算之。</w:t>
      </w:r>
    </w:p>
    <w:p w:rsidR="001E76BE" w:rsidRPr="00DB2C50" w:rsidRDefault="001E76BE" w:rsidP="00F308FB">
      <w:pPr>
        <w:pStyle w:val="a5"/>
        <w:spacing w:line="460" w:lineRule="exact"/>
        <w:ind w:leftChars="350" w:left="840" w:firstLineChars="200" w:firstLine="560"/>
        <w:rPr>
          <w:rFonts w:ascii="標楷體" w:hAnsi="標楷體"/>
          <w:sz w:val="28"/>
          <w:szCs w:val="28"/>
        </w:rPr>
      </w:pPr>
      <w:r w:rsidRPr="00DB2C50">
        <w:rPr>
          <w:rFonts w:ascii="標楷體" w:hAnsi="標楷體" w:hint="eastAsia"/>
          <w:sz w:val="28"/>
          <w:szCs w:val="28"/>
        </w:rPr>
        <w:t>不經濟地區</w:t>
      </w:r>
      <w:r w:rsidRPr="00F308FB">
        <w:rPr>
          <w:rFonts w:ascii="標楷體" w:hAnsi="標楷體" w:hint="eastAsia"/>
          <w:sz w:val="28"/>
          <w:szCs w:val="28"/>
        </w:rPr>
        <w:t>固定通信</w:t>
      </w:r>
      <w:r w:rsidRPr="00DB2C50">
        <w:rPr>
          <w:rFonts w:ascii="標楷體" w:hAnsi="標楷體" w:hint="eastAsia"/>
          <w:sz w:val="28"/>
          <w:szCs w:val="28"/>
        </w:rPr>
        <w:t>服務之</w:t>
      </w:r>
      <w:r w:rsidRPr="00F308FB">
        <w:rPr>
          <w:rFonts w:ascii="標楷體" w:hAnsi="標楷體" w:hint="eastAsia"/>
          <w:sz w:val="28"/>
          <w:szCs w:val="28"/>
        </w:rPr>
        <w:t>棄置</w:t>
      </w:r>
      <w:r w:rsidRPr="00DB2C50">
        <w:rPr>
          <w:rFonts w:ascii="標楷體" w:hAnsi="標楷體" w:hint="eastAsia"/>
          <w:sz w:val="28"/>
          <w:szCs w:val="28"/>
        </w:rPr>
        <w:t>營收，為普及服務提供者於偏遠地區之市內網路單一交換機房服務區域，提供電話服務及其他相關</w:t>
      </w:r>
      <w:r w:rsidRPr="00F308FB">
        <w:rPr>
          <w:rFonts w:ascii="標楷體" w:hAnsi="標楷體" w:hint="eastAsia"/>
          <w:sz w:val="28"/>
          <w:szCs w:val="28"/>
        </w:rPr>
        <w:t>服務</w:t>
      </w:r>
      <w:r w:rsidRPr="00DB2C50">
        <w:rPr>
          <w:rFonts w:ascii="標楷體" w:hAnsi="標楷體" w:hint="eastAsia"/>
          <w:sz w:val="28"/>
          <w:szCs w:val="28"/>
        </w:rPr>
        <w:t>時，所得下列營收：</w:t>
      </w:r>
    </w:p>
    <w:p w:rsidR="001E76BE" w:rsidRPr="00DB2C50" w:rsidRDefault="001E76BE" w:rsidP="009D1D2E">
      <w:pPr>
        <w:pStyle w:val="a5"/>
        <w:spacing w:line="460" w:lineRule="exact"/>
        <w:ind w:leftChars="600" w:left="2000" w:hangingChars="200" w:hanging="560"/>
        <w:rPr>
          <w:rFonts w:ascii="標楷體" w:hAnsi="標楷體"/>
          <w:sz w:val="28"/>
          <w:szCs w:val="28"/>
        </w:rPr>
      </w:pPr>
      <w:r w:rsidRPr="00DB2C50">
        <w:rPr>
          <w:rFonts w:ascii="標楷體" w:hAnsi="標楷體" w:hint="eastAsia"/>
          <w:sz w:val="28"/>
          <w:szCs w:val="28"/>
        </w:rPr>
        <w:t>一、月租費收入。</w:t>
      </w:r>
    </w:p>
    <w:p w:rsidR="001E76BE" w:rsidRPr="00DB2C50" w:rsidRDefault="001E76BE" w:rsidP="009D1D2E">
      <w:pPr>
        <w:pStyle w:val="a5"/>
        <w:spacing w:line="460" w:lineRule="exact"/>
        <w:ind w:leftChars="600" w:left="2000" w:hangingChars="200" w:hanging="560"/>
        <w:rPr>
          <w:rFonts w:ascii="標楷體" w:hAnsi="標楷體"/>
          <w:sz w:val="28"/>
          <w:szCs w:val="28"/>
        </w:rPr>
      </w:pPr>
      <w:r w:rsidRPr="00DB2C50">
        <w:rPr>
          <w:rFonts w:ascii="標楷體" w:hAnsi="標楷體" w:hint="eastAsia"/>
          <w:sz w:val="28"/>
          <w:szCs w:val="28"/>
        </w:rPr>
        <w:t>二、通話費收入。</w:t>
      </w:r>
    </w:p>
    <w:p w:rsidR="001E76BE" w:rsidRPr="00DB2C50" w:rsidRDefault="001E76BE" w:rsidP="009D1D2E">
      <w:pPr>
        <w:pStyle w:val="a5"/>
        <w:spacing w:line="460" w:lineRule="exact"/>
        <w:ind w:leftChars="600" w:left="2000" w:hangingChars="200" w:hanging="560"/>
        <w:rPr>
          <w:rFonts w:ascii="標楷體" w:hAnsi="標楷體"/>
          <w:sz w:val="28"/>
          <w:szCs w:val="28"/>
        </w:rPr>
      </w:pPr>
      <w:r w:rsidRPr="00DB2C50">
        <w:rPr>
          <w:rFonts w:ascii="標楷體" w:hAnsi="標楷體" w:hint="eastAsia"/>
          <w:sz w:val="28"/>
          <w:szCs w:val="28"/>
        </w:rPr>
        <w:t>三、裝置費與接線費收入。</w:t>
      </w:r>
    </w:p>
    <w:p w:rsidR="001E76BE" w:rsidRPr="00DB2C50" w:rsidRDefault="001E76BE" w:rsidP="009D1D2E">
      <w:pPr>
        <w:pStyle w:val="a5"/>
        <w:spacing w:line="460" w:lineRule="exact"/>
        <w:ind w:leftChars="600" w:left="2000" w:hangingChars="200" w:hanging="560"/>
        <w:rPr>
          <w:rFonts w:ascii="標楷體" w:hAnsi="標楷體"/>
          <w:sz w:val="28"/>
          <w:szCs w:val="28"/>
        </w:rPr>
      </w:pPr>
      <w:r w:rsidRPr="00DB2C50">
        <w:rPr>
          <w:rFonts w:ascii="標楷體" w:hAnsi="標楷體" w:hint="eastAsia"/>
          <w:sz w:val="28"/>
          <w:szCs w:val="28"/>
        </w:rPr>
        <w:lastRenderedPageBreak/>
        <w:t>四、接續費收入。</w:t>
      </w:r>
    </w:p>
    <w:p w:rsidR="001E76BE" w:rsidRPr="00DB2C50" w:rsidRDefault="001E76BE" w:rsidP="009D1D2E">
      <w:pPr>
        <w:pStyle w:val="a5"/>
        <w:spacing w:line="460" w:lineRule="exact"/>
        <w:ind w:leftChars="600" w:left="2000" w:hangingChars="200" w:hanging="560"/>
        <w:rPr>
          <w:rFonts w:ascii="標楷體" w:hAnsi="標楷體"/>
          <w:sz w:val="28"/>
          <w:szCs w:val="28"/>
        </w:rPr>
      </w:pPr>
      <w:r w:rsidRPr="00DB2C50">
        <w:rPr>
          <w:rFonts w:ascii="標楷體" w:hAnsi="標楷體" w:hint="eastAsia"/>
          <w:sz w:val="28"/>
          <w:szCs w:val="28"/>
        </w:rPr>
        <w:t>五、網路互連收入。</w:t>
      </w:r>
    </w:p>
    <w:p w:rsidR="001E76BE" w:rsidRPr="00DB2C50" w:rsidRDefault="001E76BE" w:rsidP="009D1D2E">
      <w:pPr>
        <w:pStyle w:val="a5"/>
        <w:spacing w:line="460" w:lineRule="exact"/>
        <w:ind w:leftChars="600" w:left="2000" w:hangingChars="200" w:hanging="560"/>
        <w:rPr>
          <w:rFonts w:ascii="標楷體" w:hAnsi="標楷體"/>
          <w:sz w:val="28"/>
          <w:szCs w:val="28"/>
        </w:rPr>
      </w:pPr>
      <w:r w:rsidRPr="00DB2C50">
        <w:rPr>
          <w:rFonts w:ascii="標楷體" w:hAnsi="標楷體" w:hint="eastAsia"/>
          <w:sz w:val="28"/>
          <w:szCs w:val="28"/>
        </w:rPr>
        <w:t>六、專線或其他網路設備出租收入。</w:t>
      </w:r>
    </w:p>
    <w:p w:rsidR="001E76BE" w:rsidRPr="00DB2C50" w:rsidRDefault="001E76BE" w:rsidP="009D1D2E">
      <w:pPr>
        <w:pStyle w:val="a5"/>
        <w:spacing w:line="460" w:lineRule="exact"/>
        <w:ind w:leftChars="600" w:left="2000" w:hangingChars="200" w:hanging="560"/>
        <w:rPr>
          <w:rFonts w:ascii="標楷體" w:hAnsi="標楷體"/>
          <w:sz w:val="28"/>
          <w:szCs w:val="28"/>
        </w:rPr>
      </w:pPr>
      <w:r w:rsidRPr="00DB2C50">
        <w:rPr>
          <w:rFonts w:ascii="標楷體" w:hAnsi="標楷體" w:hint="eastAsia"/>
          <w:sz w:val="28"/>
          <w:szCs w:val="28"/>
        </w:rPr>
        <w:t>七、網際網路接取服務收入。</w:t>
      </w:r>
    </w:p>
    <w:p w:rsidR="001E76BE" w:rsidRPr="00DB2C50" w:rsidRDefault="001E76BE" w:rsidP="009D1D2E">
      <w:pPr>
        <w:pStyle w:val="a5"/>
        <w:spacing w:line="460" w:lineRule="exact"/>
        <w:ind w:leftChars="600" w:left="2000" w:hangingChars="200" w:hanging="560"/>
        <w:rPr>
          <w:rFonts w:ascii="標楷體" w:hAnsi="標楷體"/>
          <w:sz w:val="28"/>
          <w:szCs w:val="28"/>
        </w:rPr>
      </w:pPr>
      <w:r w:rsidRPr="00DB2C50">
        <w:rPr>
          <w:rFonts w:ascii="標楷體" w:hAnsi="標楷體" w:hint="eastAsia"/>
          <w:sz w:val="28"/>
          <w:szCs w:val="28"/>
        </w:rPr>
        <w:t>八、其他服務收入。</w:t>
      </w:r>
    </w:p>
    <w:p w:rsidR="001E76BE" w:rsidRPr="00DB2C50" w:rsidRDefault="001E76BE" w:rsidP="009D1D2E">
      <w:pPr>
        <w:pStyle w:val="a5"/>
        <w:spacing w:line="460" w:lineRule="exact"/>
        <w:ind w:leftChars="600" w:left="2000" w:hangingChars="200" w:hanging="560"/>
        <w:rPr>
          <w:rFonts w:ascii="標楷體" w:hAnsi="標楷體"/>
          <w:sz w:val="28"/>
          <w:szCs w:val="28"/>
        </w:rPr>
      </w:pPr>
      <w:r w:rsidRPr="00DB2C50">
        <w:rPr>
          <w:rFonts w:ascii="標楷體" w:hAnsi="標楷體" w:hint="eastAsia"/>
          <w:sz w:val="28"/>
          <w:szCs w:val="28"/>
        </w:rPr>
        <w:t>九、營業外收入。</w:t>
      </w:r>
    </w:p>
    <w:p w:rsidR="001E76BE" w:rsidRPr="00F308FB" w:rsidRDefault="001E76BE" w:rsidP="00F308FB">
      <w:pPr>
        <w:pStyle w:val="a5"/>
        <w:spacing w:line="460" w:lineRule="exact"/>
        <w:ind w:leftChars="350" w:left="840" w:firstLineChars="200" w:firstLine="560"/>
        <w:rPr>
          <w:rFonts w:ascii="標楷體" w:hAnsi="標楷體"/>
          <w:sz w:val="28"/>
          <w:szCs w:val="28"/>
        </w:rPr>
      </w:pPr>
      <w:r w:rsidRPr="00F308FB">
        <w:rPr>
          <w:rFonts w:ascii="標楷體" w:hAnsi="標楷體" w:cs="新細明體" w:hint="eastAsia"/>
          <w:bCs/>
          <w:color w:val="000000"/>
          <w:kern w:val="0"/>
          <w:sz w:val="28"/>
          <w:szCs w:val="28"/>
        </w:rPr>
        <w:t>不經濟地區</w:t>
      </w:r>
      <w:r w:rsidRPr="00F308FB">
        <w:rPr>
          <w:rFonts w:ascii="標楷體" w:hAnsi="標楷體" w:hint="eastAsia"/>
          <w:bCs/>
          <w:color w:val="000000" w:themeColor="text1"/>
          <w:sz w:val="28"/>
          <w:szCs w:val="28"/>
        </w:rPr>
        <w:t>行動</w:t>
      </w:r>
      <w:r w:rsidRPr="00F308FB">
        <w:rPr>
          <w:rFonts w:ascii="標楷體" w:hAnsi="標楷體" w:cs="新細明體" w:hint="eastAsia"/>
          <w:bCs/>
          <w:color w:val="000000"/>
          <w:kern w:val="0"/>
          <w:sz w:val="28"/>
          <w:szCs w:val="28"/>
        </w:rPr>
        <w:t>寬頻基地臺之棄置營收為各不經濟地區行動寬頻基地臺之服務收入。</w:t>
      </w:r>
    </w:p>
    <w:p w:rsidR="001E76BE" w:rsidRPr="00F308FB" w:rsidRDefault="001E76BE" w:rsidP="00F308FB">
      <w:pPr>
        <w:pStyle w:val="a5"/>
        <w:spacing w:line="460" w:lineRule="exact"/>
        <w:ind w:leftChars="350" w:left="840" w:firstLineChars="200" w:firstLine="560"/>
        <w:rPr>
          <w:rFonts w:ascii="標楷體" w:hAnsi="標楷體" w:cs="新細明體"/>
          <w:bCs/>
          <w:color w:val="000000"/>
          <w:kern w:val="0"/>
          <w:sz w:val="28"/>
          <w:szCs w:val="28"/>
        </w:rPr>
      </w:pPr>
      <w:r w:rsidRPr="00F308FB">
        <w:rPr>
          <w:rFonts w:ascii="標楷體" w:hAnsi="標楷體" w:cs="新細明體" w:hint="eastAsia"/>
          <w:bCs/>
          <w:color w:val="000000"/>
          <w:kern w:val="0"/>
          <w:sz w:val="28"/>
          <w:szCs w:val="28"/>
        </w:rPr>
        <w:t>若市內網路單一交換機房</w:t>
      </w:r>
      <w:r w:rsidRPr="00F308FB">
        <w:rPr>
          <w:rFonts w:ascii="標楷體" w:hAnsi="標楷體" w:hint="eastAsia"/>
          <w:sz w:val="28"/>
          <w:szCs w:val="28"/>
        </w:rPr>
        <w:t>服務</w:t>
      </w:r>
      <w:r w:rsidRPr="00F308FB">
        <w:rPr>
          <w:rFonts w:ascii="標楷體" w:hAnsi="標楷體" w:cs="新細明體" w:hint="eastAsia"/>
          <w:bCs/>
          <w:color w:val="000000"/>
          <w:kern w:val="0"/>
          <w:sz w:val="28"/>
          <w:szCs w:val="28"/>
        </w:rPr>
        <w:t>區域跨偏遠地區及非偏遠地區，普及服務提供者計算不經濟地區電話服務之總普及服務淨成本時，得計入該市內網路單一交換機房服務區域所生之普及服務淨成本。</w:t>
      </w:r>
    </w:p>
    <w:p w:rsidR="001E76BE" w:rsidRPr="00DB2C50" w:rsidRDefault="001E76BE" w:rsidP="002F3261">
      <w:pPr>
        <w:snapToGrid w:val="0"/>
        <w:spacing w:line="460" w:lineRule="exact"/>
        <w:ind w:left="490" w:hangingChars="175" w:hanging="490"/>
        <w:jc w:val="both"/>
        <w:rPr>
          <w:rFonts w:ascii="標楷體" w:eastAsia="標楷體" w:hAnsi="標楷體" w:cs="新細明體"/>
          <w:kern w:val="0"/>
          <w:sz w:val="28"/>
          <w:szCs w:val="28"/>
        </w:rPr>
      </w:pPr>
    </w:p>
    <w:p w:rsidR="00D80214" w:rsidRPr="00DB2C50" w:rsidRDefault="00D80214" w:rsidP="00B21D65">
      <w:pPr>
        <w:pStyle w:val="a5"/>
        <w:spacing w:line="460" w:lineRule="exact"/>
        <w:ind w:left="1120" w:hangingChars="400" w:hanging="1120"/>
        <w:rPr>
          <w:rFonts w:ascii="標楷體" w:hAnsi="標楷體"/>
          <w:sz w:val="28"/>
          <w:szCs w:val="28"/>
        </w:rPr>
      </w:pPr>
      <w:r w:rsidRPr="00DB2C50">
        <w:rPr>
          <w:rFonts w:ascii="標楷體" w:hAnsi="標楷體" w:hint="eastAsia"/>
          <w:sz w:val="28"/>
          <w:szCs w:val="28"/>
        </w:rPr>
        <w:t>第十九條</w:t>
      </w:r>
      <w:r w:rsidR="00B21D65">
        <w:rPr>
          <w:rFonts w:ascii="標楷體" w:hAnsi="標楷體" w:hint="eastAsia"/>
          <w:sz w:val="28"/>
          <w:szCs w:val="28"/>
        </w:rPr>
        <w:t xml:space="preserve">    </w:t>
      </w:r>
      <w:r w:rsidRPr="00DB2C50">
        <w:rPr>
          <w:rFonts w:ascii="標楷體" w:hAnsi="標楷體" w:hint="eastAsia"/>
          <w:sz w:val="28"/>
          <w:szCs w:val="28"/>
        </w:rPr>
        <w:t>普及服務提供者應於實施年度次年五月一日前，檢具普及服務補助申請書及相關資料，向主管機關申請審查該實施年度之補助。語音通信或數據通信接取普及服務補助申請書應載明下列事項：</w:t>
      </w:r>
    </w:p>
    <w:p w:rsidR="00D80214" w:rsidRPr="00DB2C50" w:rsidRDefault="00D80214" w:rsidP="009D1D2E">
      <w:pPr>
        <w:pStyle w:val="a5"/>
        <w:spacing w:line="460" w:lineRule="exact"/>
        <w:ind w:leftChars="700" w:left="2240" w:hangingChars="200" w:hanging="560"/>
        <w:rPr>
          <w:rFonts w:ascii="標楷體" w:hAnsi="標楷體"/>
          <w:sz w:val="28"/>
          <w:szCs w:val="28"/>
        </w:rPr>
      </w:pPr>
      <w:r w:rsidRPr="00DB2C50">
        <w:rPr>
          <w:rFonts w:ascii="標楷體" w:hAnsi="標楷體" w:hint="eastAsia"/>
          <w:sz w:val="28"/>
          <w:szCs w:val="28"/>
        </w:rPr>
        <w:t>一、普及服務之實施成果統計（包括普及服務項目之普及率及服務品質改善成效，並分析對社會之影響）。</w:t>
      </w:r>
    </w:p>
    <w:p w:rsidR="00D80214" w:rsidRPr="00DB2C50" w:rsidRDefault="00D80214" w:rsidP="009D1D2E">
      <w:pPr>
        <w:pStyle w:val="a5"/>
        <w:spacing w:line="460" w:lineRule="exact"/>
        <w:ind w:leftChars="700" w:left="2240" w:hangingChars="200" w:hanging="560"/>
        <w:rPr>
          <w:rFonts w:ascii="標楷體" w:hAnsi="標楷體"/>
          <w:sz w:val="28"/>
          <w:szCs w:val="28"/>
        </w:rPr>
      </w:pPr>
      <w:r w:rsidRPr="00DB2C50">
        <w:rPr>
          <w:rFonts w:ascii="標楷體" w:hAnsi="標楷體" w:hint="eastAsia"/>
          <w:sz w:val="28"/>
          <w:szCs w:val="28"/>
        </w:rPr>
        <w:t>二、各項普及服務淨成本及要求補助金額。</w:t>
      </w:r>
    </w:p>
    <w:p w:rsidR="00D80214" w:rsidRPr="00DB2C50" w:rsidRDefault="00D80214" w:rsidP="009D1D2E">
      <w:pPr>
        <w:pStyle w:val="a5"/>
        <w:spacing w:line="460" w:lineRule="exact"/>
        <w:ind w:leftChars="700" w:left="2240" w:hangingChars="200" w:hanging="560"/>
        <w:rPr>
          <w:rFonts w:ascii="標楷體" w:hAnsi="標楷體"/>
          <w:sz w:val="28"/>
          <w:szCs w:val="28"/>
        </w:rPr>
      </w:pPr>
      <w:r w:rsidRPr="00DB2C50">
        <w:rPr>
          <w:rFonts w:ascii="標楷體" w:hAnsi="標楷體" w:hint="eastAsia"/>
          <w:sz w:val="28"/>
          <w:szCs w:val="28"/>
        </w:rPr>
        <w:t>三、經會計師查核簽證之年度各項普及服務淨成本詳細計算資料。</w:t>
      </w:r>
    </w:p>
    <w:p w:rsidR="00D80214" w:rsidRPr="00F308FB" w:rsidRDefault="00D80214" w:rsidP="009D1D2E">
      <w:pPr>
        <w:pStyle w:val="a5"/>
        <w:spacing w:line="460" w:lineRule="exact"/>
        <w:ind w:leftChars="700" w:left="2240" w:hangingChars="200" w:hanging="560"/>
        <w:rPr>
          <w:rFonts w:ascii="標楷體" w:hAnsi="標楷體"/>
          <w:sz w:val="28"/>
          <w:szCs w:val="28"/>
        </w:rPr>
      </w:pPr>
      <w:r w:rsidRPr="00F308FB">
        <w:rPr>
          <w:rFonts w:ascii="標楷體" w:hAnsi="標楷體" w:hint="eastAsia"/>
          <w:sz w:val="28"/>
          <w:szCs w:val="28"/>
        </w:rPr>
        <w:t>四、基地臺為新建置並經審驗合格之證明文件。</w:t>
      </w:r>
    </w:p>
    <w:p w:rsidR="00D80214" w:rsidRPr="00DB2C50" w:rsidRDefault="00D80214" w:rsidP="00F308FB">
      <w:pPr>
        <w:pStyle w:val="a5"/>
        <w:spacing w:line="460" w:lineRule="exact"/>
        <w:ind w:leftChars="450" w:left="1080" w:firstLineChars="200" w:firstLine="560"/>
        <w:rPr>
          <w:rFonts w:ascii="標楷體" w:hAnsi="標楷體"/>
          <w:sz w:val="28"/>
          <w:szCs w:val="28"/>
        </w:rPr>
      </w:pPr>
      <w:r w:rsidRPr="00DB2C50">
        <w:rPr>
          <w:rFonts w:ascii="標楷體" w:hAnsi="標楷體" w:hint="eastAsia"/>
          <w:sz w:val="28"/>
          <w:szCs w:val="28"/>
        </w:rPr>
        <w:t>中小學校及公立</w:t>
      </w:r>
      <w:r w:rsidRPr="00F308FB">
        <w:rPr>
          <w:rFonts w:ascii="標楷體" w:hAnsi="標楷體" w:hint="eastAsia"/>
          <w:bCs/>
          <w:color w:val="000000" w:themeColor="text1"/>
          <w:sz w:val="28"/>
          <w:szCs w:val="28"/>
        </w:rPr>
        <w:t>圖書館</w:t>
      </w:r>
      <w:r w:rsidRPr="00DB2C50">
        <w:rPr>
          <w:rFonts w:ascii="標楷體" w:hAnsi="標楷體" w:hint="eastAsia"/>
          <w:sz w:val="28"/>
          <w:szCs w:val="28"/>
        </w:rPr>
        <w:t>數據通信接取普及服務之優惠補助申請書應載明下列事項：</w:t>
      </w:r>
    </w:p>
    <w:p w:rsidR="00D80214" w:rsidRPr="00DB2C50" w:rsidRDefault="00D80214" w:rsidP="009D1D2E">
      <w:pPr>
        <w:pStyle w:val="a5"/>
        <w:spacing w:line="460" w:lineRule="exact"/>
        <w:ind w:leftChars="700" w:left="2240" w:hangingChars="200" w:hanging="560"/>
        <w:rPr>
          <w:rFonts w:ascii="標楷體" w:hAnsi="標楷體"/>
          <w:sz w:val="28"/>
          <w:szCs w:val="28"/>
        </w:rPr>
      </w:pPr>
      <w:r w:rsidRPr="00DB2C50">
        <w:rPr>
          <w:rFonts w:ascii="標楷體" w:hAnsi="標楷體" w:hint="eastAsia"/>
          <w:sz w:val="28"/>
          <w:szCs w:val="28"/>
        </w:rPr>
        <w:t>一、普及服務之實施成果統計（包括對學校及公立圖書館提供數據通信接取普及服務之接取電路數量統計、服務品質及資費）。</w:t>
      </w:r>
    </w:p>
    <w:p w:rsidR="00D80214" w:rsidRPr="00DB2C50" w:rsidRDefault="00D80214" w:rsidP="009D1D2E">
      <w:pPr>
        <w:pStyle w:val="a5"/>
        <w:spacing w:line="460" w:lineRule="exact"/>
        <w:ind w:leftChars="700" w:left="2240" w:hangingChars="200" w:hanging="560"/>
        <w:rPr>
          <w:rFonts w:ascii="標楷體" w:hAnsi="標楷體"/>
          <w:sz w:val="28"/>
          <w:szCs w:val="28"/>
        </w:rPr>
      </w:pPr>
      <w:r w:rsidRPr="00DB2C50">
        <w:rPr>
          <w:rFonts w:ascii="標楷體" w:hAnsi="標楷體" w:hint="eastAsia"/>
          <w:sz w:val="28"/>
          <w:szCs w:val="28"/>
        </w:rPr>
        <w:t>二、經會計師查核簽證之普及服務實施年度要求補助金額。</w:t>
      </w:r>
    </w:p>
    <w:p w:rsidR="00D80214" w:rsidRPr="00DB2C50" w:rsidRDefault="00D80214" w:rsidP="00F308FB">
      <w:pPr>
        <w:pStyle w:val="a5"/>
        <w:spacing w:line="460" w:lineRule="exact"/>
        <w:ind w:leftChars="450" w:left="1080" w:firstLineChars="200" w:firstLine="560"/>
        <w:rPr>
          <w:rFonts w:ascii="標楷體" w:hAnsi="標楷體"/>
          <w:sz w:val="28"/>
          <w:szCs w:val="28"/>
        </w:rPr>
      </w:pPr>
      <w:r w:rsidRPr="00DB2C50">
        <w:rPr>
          <w:rFonts w:ascii="標楷體" w:hAnsi="標楷體" w:hint="eastAsia"/>
          <w:sz w:val="28"/>
          <w:szCs w:val="28"/>
        </w:rPr>
        <w:lastRenderedPageBreak/>
        <w:t>普及服務提供者計算各</w:t>
      </w:r>
      <w:r w:rsidRPr="00F308FB">
        <w:rPr>
          <w:rFonts w:ascii="標楷體" w:hAnsi="標楷體" w:hint="eastAsia"/>
          <w:sz w:val="28"/>
          <w:szCs w:val="28"/>
        </w:rPr>
        <w:t>地區</w:t>
      </w:r>
      <w:r w:rsidRPr="00DB2C50">
        <w:rPr>
          <w:rFonts w:ascii="標楷體" w:hAnsi="標楷體" w:hint="eastAsia"/>
          <w:sz w:val="28"/>
          <w:szCs w:val="28"/>
        </w:rPr>
        <w:t>語音通信服務或數據通信接取服務之普及率時，應以該地區擁有電話或數據通信之戶數佔該地區總戶數之比例計之。</w:t>
      </w:r>
    </w:p>
    <w:p w:rsidR="00D80214" w:rsidRPr="00DB2C50" w:rsidRDefault="00D80214" w:rsidP="00F308FB">
      <w:pPr>
        <w:pStyle w:val="a5"/>
        <w:spacing w:line="460" w:lineRule="exact"/>
        <w:ind w:leftChars="450" w:left="1080" w:firstLineChars="200" w:firstLine="560"/>
        <w:rPr>
          <w:rFonts w:ascii="標楷體" w:hAnsi="標楷體"/>
          <w:sz w:val="28"/>
          <w:szCs w:val="28"/>
        </w:rPr>
      </w:pPr>
      <w:r w:rsidRPr="00DB2C50">
        <w:rPr>
          <w:rFonts w:ascii="標楷體" w:hAnsi="標楷體" w:hint="eastAsia"/>
          <w:sz w:val="28"/>
          <w:szCs w:val="28"/>
        </w:rPr>
        <w:t>第一項第二款及第二項第二款之要求補助金額，包括按申請日臺灣銀行牌告一年期定期存款利率計算之三個月利息。</w:t>
      </w:r>
    </w:p>
    <w:p w:rsidR="00D80214" w:rsidRPr="00DB2C50" w:rsidRDefault="00D80214" w:rsidP="00F308FB">
      <w:pPr>
        <w:pStyle w:val="a5"/>
        <w:spacing w:line="460" w:lineRule="exact"/>
        <w:ind w:leftChars="450" w:left="1080" w:firstLineChars="200" w:firstLine="560"/>
        <w:rPr>
          <w:rFonts w:ascii="標楷體" w:hAnsi="標楷體"/>
          <w:sz w:val="28"/>
          <w:szCs w:val="28"/>
        </w:rPr>
      </w:pPr>
      <w:r w:rsidRPr="00DB2C50">
        <w:rPr>
          <w:rFonts w:ascii="標楷體" w:hAnsi="標楷體" w:hint="eastAsia"/>
          <w:sz w:val="28"/>
          <w:szCs w:val="28"/>
        </w:rPr>
        <w:t>普及服務提供者計算</w:t>
      </w:r>
      <w:r w:rsidRPr="00F308FB">
        <w:rPr>
          <w:rFonts w:ascii="標楷體" w:hAnsi="標楷體" w:hint="eastAsia"/>
          <w:bCs/>
          <w:color w:val="000000" w:themeColor="text1"/>
          <w:sz w:val="28"/>
          <w:szCs w:val="28"/>
        </w:rPr>
        <w:t>語音</w:t>
      </w:r>
      <w:r w:rsidRPr="00F308FB">
        <w:rPr>
          <w:rFonts w:ascii="標楷體" w:hAnsi="標楷體" w:hint="eastAsia"/>
          <w:sz w:val="28"/>
          <w:szCs w:val="28"/>
        </w:rPr>
        <w:t>通信</w:t>
      </w:r>
      <w:r w:rsidRPr="00DB2C50">
        <w:rPr>
          <w:rFonts w:ascii="標楷體" w:hAnsi="標楷體" w:hint="eastAsia"/>
          <w:sz w:val="28"/>
          <w:szCs w:val="28"/>
        </w:rPr>
        <w:t>或數據通信接取之第一項第二款之要求補助金額扣除前項利息後，不得超過經核准之普及服務提供者實施計畫之要求補助金額預估值之百分之一百零五。</w:t>
      </w:r>
    </w:p>
    <w:p w:rsidR="00D80214" w:rsidRPr="00DB2C50" w:rsidRDefault="00D80214" w:rsidP="00F308FB">
      <w:pPr>
        <w:pStyle w:val="a5"/>
        <w:spacing w:line="460" w:lineRule="exact"/>
        <w:ind w:leftChars="450" w:left="1080" w:firstLineChars="200" w:firstLine="560"/>
        <w:rPr>
          <w:rFonts w:ascii="標楷體" w:hAnsi="標楷體"/>
          <w:sz w:val="28"/>
          <w:szCs w:val="28"/>
        </w:rPr>
      </w:pPr>
      <w:r w:rsidRPr="00DB2C50">
        <w:rPr>
          <w:rFonts w:ascii="標楷體" w:hAnsi="標楷體" w:hint="eastAsia"/>
          <w:sz w:val="28"/>
          <w:szCs w:val="28"/>
        </w:rPr>
        <w:t>第一項之補助申請書，其</w:t>
      </w:r>
      <w:r w:rsidRPr="00F308FB">
        <w:rPr>
          <w:rFonts w:ascii="標楷體" w:hAnsi="標楷體" w:hint="eastAsia"/>
          <w:sz w:val="28"/>
          <w:szCs w:val="28"/>
        </w:rPr>
        <w:t>年度</w:t>
      </w:r>
      <w:r w:rsidRPr="00DB2C50">
        <w:rPr>
          <w:rFonts w:ascii="標楷體" w:hAnsi="標楷體" w:hint="eastAsia"/>
          <w:sz w:val="28"/>
          <w:szCs w:val="28"/>
        </w:rPr>
        <w:t>普及服務淨成本報表之編製，普及</w:t>
      </w:r>
      <w:r w:rsidRPr="00F308FB">
        <w:rPr>
          <w:rFonts w:ascii="標楷體" w:hAnsi="標楷體" w:hint="eastAsia"/>
          <w:bCs/>
          <w:color w:val="000000" w:themeColor="text1"/>
          <w:sz w:val="28"/>
          <w:szCs w:val="28"/>
        </w:rPr>
        <w:t>服務</w:t>
      </w:r>
      <w:r w:rsidRPr="00DB2C50">
        <w:rPr>
          <w:rFonts w:ascii="標楷體" w:hAnsi="標楷體" w:hint="eastAsia"/>
          <w:sz w:val="28"/>
          <w:szCs w:val="28"/>
        </w:rPr>
        <w:t>提供者應依電信普及服務財務報告編製要點辦理。</w:t>
      </w:r>
    </w:p>
    <w:p w:rsidR="00D80214" w:rsidRPr="00DB2C50" w:rsidRDefault="00D80214" w:rsidP="00F308FB">
      <w:pPr>
        <w:pStyle w:val="a5"/>
        <w:spacing w:line="460" w:lineRule="exact"/>
        <w:ind w:leftChars="450" w:left="1080" w:firstLineChars="200" w:firstLine="560"/>
        <w:rPr>
          <w:rFonts w:ascii="標楷體" w:hAnsi="標楷體"/>
          <w:sz w:val="28"/>
          <w:szCs w:val="28"/>
        </w:rPr>
      </w:pPr>
      <w:r w:rsidRPr="00DB2C50">
        <w:rPr>
          <w:rFonts w:ascii="標楷體" w:hAnsi="標楷體" w:hint="eastAsia"/>
          <w:sz w:val="28"/>
          <w:szCs w:val="28"/>
        </w:rPr>
        <w:t>普及服務提供者應訂定其會計作業程序手冊，報請主管機關核准後實施，其修正時亦同。但僅依第十四條第一項規定提供市內數據通信接取服務者，不在此限。</w:t>
      </w:r>
    </w:p>
    <w:p w:rsidR="00D80214" w:rsidRPr="00DB2C50" w:rsidRDefault="00D80214" w:rsidP="00F308FB">
      <w:pPr>
        <w:pStyle w:val="a5"/>
        <w:spacing w:line="460" w:lineRule="exact"/>
        <w:ind w:leftChars="450" w:left="1080" w:firstLineChars="200" w:firstLine="560"/>
        <w:rPr>
          <w:rFonts w:ascii="標楷體" w:hAnsi="標楷體"/>
          <w:sz w:val="28"/>
          <w:szCs w:val="28"/>
        </w:rPr>
      </w:pPr>
      <w:r w:rsidRPr="00DB2C50">
        <w:rPr>
          <w:rFonts w:ascii="標楷體" w:hAnsi="標楷體" w:hint="eastAsia"/>
          <w:sz w:val="28"/>
          <w:szCs w:val="28"/>
        </w:rPr>
        <w:t>主管機關認有必要時，得命普及服務提供者修正其會計作業程序手冊。</w:t>
      </w:r>
    </w:p>
    <w:p w:rsidR="00D80214" w:rsidRPr="00DB2C50" w:rsidRDefault="00D80214" w:rsidP="00F308FB">
      <w:pPr>
        <w:pStyle w:val="a5"/>
        <w:spacing w:line="460" w:lineRule="exact"/>
        <w:ind w:leftChars="450" w:left="1080" w:firstLineChars="200" w:firstLine="560"/>
        <w:rPr>
          <w:rFonts w:ascii="標楷體" w:hAnsi="標楷體"/>
          <w:sz w:val="28"/>
          <w:szCs w:val="28"/>
        </w:rPr>
      </w:pPr>
      <w:r w:rsidRPr="00DB2C50">
        <w:rPr>
          <w:rFonts w:ascii="標楷體" w:hAnsi="標楷體" w:hint="eastAsia"/>
          <w:sz w:val="28"/>
          <w:szCs w:val="28"/>
        </w:rPr>
        <w:t>普及服務提供者於組織、業務及營運等事項有重大變更而須修正會計作業程序手冊時，應予修正之，並於修正後報請主管機關備查。</w:t>
      </w:r>
    </w:p>
    <w:p w:rsidR="00D80214" w:rsidRPr="00DB2C50" w:rsidRDefault="00D80214" w:rsidP="00F308FB">
      <w:pPr>
        <w:pStyle w:val="a5"/>
        <w:spacing w:line="460" w:lineRule="exact"/>
        <w:ind w:leftChars="450" w:left="1080" w:firstLineChars="200" w:firstLine="560"/>
        <w:rPr>
          <w:rFonts w:ascii="標楷體" w:hAnsi="標楷體"/>
          <w:sz w:val="28"/>
          <w:szCs w:val="28"/>
        </w:rPr>
      </w:pPr>
      <w:r w:rsidRPr="00DB2C50">
        <w:rPr>
          <w:rFonts w:ascii="標楷體" w:hAnsi="標楷體" w:hint="eastAsia"/>
          <w:sz w:val="28"/>
          <w:szCs w:val="28"/>
        </w:rPr>
        <w:t>第七項會計作業程序手冊，應記載並說明執行電信普及服務財務報告編製要點之具體方法及步驟。</w:t>
      </w:r>
    </w:p>
    <w:p w:rsidR="001E76BE" w:rsidRPr="00F308FB" w:rsidRDefault="00D80214" w:rsidP="00F308FB">
      <w:pPr>
        <w:pStyle w:val="a5"/>
        <w:spacing w:line="460" w:lineRule="exact"/>
        <w:ind w:leftChars="450" w:left="1080" w:firstLineChars="200" w:firstLine="560"/>
        <w:rPr>
          <w:rFonts w:ascii="標楷體" w:hAnsi="標楷體" w:cs="新細明體"/>
          <w:kern w:val="0"/>
          <w:sz w:val="28"/>
          <w:szCs w:val="28"/>
        </w:rPr>
      </w:pPr>
      <w:r w:rsidRPr="00F308FB">
        <w:rPr>
          <w:rFonts w:ascii="標楷體" w:hAnsi="標楷體" w:hint="eastAsia"/>
          <w:bCs/>
          <w:sz w:val="28"/>
          <w:szCs w:val="28"/>
        </w:rPr>
        <w:t>提供普及服務之行動寬頻</w:t>
      </w:r>
      <w:r w:rsidRPr="00F308FB">
        <w:rPr>
          <w:rFonts w:ascii="標楷體" w:hAnsi="標楷體" w:hint="eastAsia"/>
          <w:sz w:val="28"/>
          <w:szCs w:val="28"/>
        </w:rPr>
        <w:t>業務</w:t>
      </w:r>
      <w:r w:rsidRPr="00F308FB">
        <w:rPr>
          <w:rFonts w:ascii="標楷體" w:hAnsi="標楷體" w:hint="eastAsia"/>
          <w:bCs/>
          <w:sz w:val="28"/>
          <w:szCs w:val="28"/>
        </w:rPr>
        <w:t>經營者，無正當理由，不得拒絕其他行動</w:t>
      </w:r>
      <w:r w:rsidRPr="00F308FB">
        <w:rPr>
          <w:rFonts w:ascii="標楷體" w:hAnsi="標楷體" w:hint="eastAsia"/>
          <w:sz w:val="28"/>
          <w:szCs w:val="28"/>
        </w:rPr>
        <w:t>寬頻</w:t>
      </w:r>
      <w:r w:rsidRPr="00F308FB">
        <w:rPr>
          <w:rFonts w:ascii="標楷體" w:hAnsi="標楷體" w:hint="eastAsia"/>
          <w:bCs/>
          <w:sz w:val="28"/>
          <w:szCs w:val="28"/>
        </w:rPr>
        <w:t>業務</w:t>
      </w:r>
      <w:r w:rsidRPr="00F308FB">
        <w:rPr>
          <w:rFonts w:ascii="標楷體" w:hAnsi="標楷體" w:hint="eastAsia"/>
          <w:sz w:val="28"/>
          <w:szCs w:val="28"/>
        </w:rPr>
        <w:t>經營者</w:t>
      </w:r>
      <w:r w:rsidRPr="00F308FB">
        <w:rPr>
          <w:rFonts w:ascii="標楷體" w:hAnsi="標楷體" w:hint="eastAsia"/>
          <w:bCs/>
          <w:sz w:val="28"/>
          <w:szCs w:val="28"/>
        </w:rPr>
        <w:t>於其普及服務行動寬頻基地臺共站、共構之請求。</w:t>
      </w:r>
    </w:p>
    <w:p w:rsidR="00DF2AAB" w:rsidRDefault="00DF2AAB">
      <w:pPr>
        <w:widowControl/>
        <w:rPr>
          <w:rFonts w:ascii="標楷體" w:eastAsia="標楷體" w:hAnsi="標楷體" w:cs="新細明體"/>
          <w:bCs/>
          <w:color w:val="000000" w:themeColor="text1"/>
          <w:kern w:val="0"/>
        </w:rPr>
      </w:pPr>
    </w:p>
    <w:p w:rsidR="00D80214" w:rsidRDefault="00D80214">
      <w:pPr>
        <w:widowControl/>
        <w:rPr>
          <w:rFonts w:ascii="標楷體" w:eastAsia="標楷體" w:hAnsi="標楷體" w:cs="新細明體"/>
          <w:bCs/>
          <w:color w:val="000000" w:themeColor="text1"/>
          <w:kern w:val="0"/>
        </w:rPr>
      </w:pPr>
      <w:r>
        <w:rPr>
          <w:rFonts w:ascii="標楷體" w:eastAsia="標楷體" w:hAnsi="標楷體"/>
          <w:bCs/>
          <w:color w:val="000000" w:themeColor="text1"/>
        </w:rPr>
        <w:br w:type="page"/>
      </w:r>
    </w:p>
    <w:p w:rsidR="0056479D" w:rsidRDefault="0056479D" w:rsidP="0056479D">
      <w:pPr>
        <w:pStyle w:val="021"/>
        <w:rPr>
          <w:rFonts w:ascii="標楷體" w:eastAsia="標楷體" w:hAnsi="標楷體"/>
          <w:color w:val="000000" w:themeColor="text1"/>
        </w:rPr>
      </w:pPr>
      <w:r>
        <w:rPr>
          <w:rFonts w:ascii="標楷體" w:eastAsia="標楷體" w:hAnsi="標楷體" w:hint="eastAsia"/>
          <w:bCs/>
          <w:color w:val="000000" w:themeColor="text1"/>
        </w:rPr>
        <w:lastRenderedPageBreak/>
        <w:t xml:space="preserve">附件一  </w:t>
      </w:r>
      <w:r w:rsidRPr="00320090">
        <w:rPr>
          <w:rFonts w:ascii="標楷體" w:eastAsia="標楷體" w:hAnsi="標楷體" w:hint="eastAsia"/>
          <w:color w:val="000000" w:themeColor="text1"/>
        </w:rPr>
        <w:t>不經濟地區電話服務或數據通信接取服務之可避免成本</w:t>
      </w:r>
      <w:r w:rsidR="005A4843">
        <w:rPr>
          <w:rFonts w:ascii="標楷體" w:eastAsia="標楷體" w:hAnsi="標楷體" w:hint="eastAsia"/>
          <w:color w:val="000000" w:themeColor="text1"/>
        </w:rPr>
        <w:t>之計算公式</w:t>
      </w:r>
      <w:r>
        <w:rPr>
          <w:rFonts w:ascii="標楷體" w:eastAsia="標楷體" w:hAnsi="標楷體" w:hint="eastAsia"/>
          <w:color w:val="000000" w:themeColor="text1"/>
        </w:rPr>
        <w:t>修正</w:t>
      </w:r>
      <w:r w:rsidR="009D7B4E">
        <w:rPr>
          <w:rFonts w:ascii="標楷體" w:eastAsia="標楷體" w:hAnsi="標楷體" w:hint="eastAsia"/>
          <w:color w:val="000000" w:themeColor="text1"/>
        </w:rPr>
        <w:t>規定</w:t>
      </w:r>
    </w:p>
    <w:p w:rsidR="00D80214" w:rsidRPr="00487233" w:rsidRDefault="00D80214" w:rsidP="00D80214">
      <w:pPr>
        <w:pStyle w:val="014"/>
        <w:snapToGrid w:val="0"/>
        <w:spacing w:before="0" w:beforeAutospacing="0" w:after="0" w:afterAutospacing="0"/>
        <w:ind w:firstLineChars="200" w:firstLine="480"/>
        <w:jc w:val="both"/>
        <w:rPr>
          <w:rFonts w:ascii="標楷體" w:eastAsia="標楷體" w:hAnsi="標楷體"/>
          <w:color w:val="000000" w:themeColor="text1"/>
        </w:rPr>
      </w:pPr>
      <w:r w:rsidRPr="00487233">
        <w:rPr>
          <w:rFonts w:ascii="標楷體" w:eastAsia="標楷體" w:hAnsi="標楷體" w:hint="eastAsia"/>
          <w:color w:val="000000" w:themeColor="text1"/>
        </w:rPr>
        <w:t>不經濟地區電話服務或數據通信接取服務之可避免成本包括偏遠地區之第一類電信事業網路單一交換機房服務區域</w:t>
      </w:r>
      <w:r w:rsidRPr="00F308FB">
        <w:rPr>
          <w:rFonts w:ascii="標楷體" w:eastAsia="標楷體" w:hAnsi="標楷體" w:hint="eastAsia"/>
          <w:color w:val="000000" w:themeColor="text1"/>
        </w:rPr>
        <w:t>或行動寬頻基地臺</w:t>
      </w:r>
      <w:r w:rsidRPr="00487233">
        <w:rPr>
          <w:rFonts w:ascii="標楷體" w:eastAsia="標楷體" w:hAnsi="標楷體" w:hint="eastAsia"/>
          <w:color w:val="000000" w:themeColor="text1"/>
        </w:rPr>
        <w:t>直接使用資產之年度可避免資金成本及可避免營運成本。</w:t>
      </w:r>
    </w:p>
    <w:p w:rsidR="00D80214" w:rsidRPr="00487233" w:rsidRDefault="00D80214" w:rsidP="00D80214">
      <w:pPr>
        <w:pStyle w:val="014"/>
        <w:snapToGrid w:val="0"/>
        <w:spacing w:before="0" w:beforeAutospacing="0" w:after="0" w:afterAutospacing="0"/>
        <w:ind w:left="360" w:hangingChars="150" w:hanging="360"/>
        <w:jc w:val="both"/>
        <w:rPr>
          <w:rFonts w:ascii="標楷體" w:eastAsia="標楷體" w:hAnsi="標楷體"/>
          <w:color w:val="000000" w:themeColor="text1"/>
        </w:rPr>
      </w:pPr>
      <w:r w:rsidRPr="00487233">
        <w:rPr>
          <w:rFonts w:ascii="標楷體" w:eastAsia="標楷體" w:hAnsi="標楷體" w:hint="eastAsia"/>
          <w:color w:val="000000" w:themeColor="text1"/>
        </w:rPr>
        <w:t>一、可避免資金成本：為交換機房服務區域</w:t>
      </w:r>
      <w:r w:rsidRPr="00F308FB">
        <w:rPr>
          <w:rFonts w:ascii="標楷體" w:eastAsia="標楷體" w:hAnsi="標楷體" w:hint="eastAsia"/>
          <w:color w:val="000000" w:themeColor="text1"/>
        </w:rPr>
        <w:t>或行動寬頻基地臺</w:t>
      </w:r>
      <w:r w:rsidRPr="00487233">
        <w:rPr>
          <w:rFonts w:ascii="標楷體" w:eastAsia="標楷體" w:hAnsi="標楷體" w:hint="eastAsia"/>
          <w:color w:val="000000" w:themeColor="text1"/>
        </w:rPr>
        <w:t>營運時所需之可避免固定資產及可避免營運資金之資金成本</w:t>
      </w:r>
    </w:p>
    <w:p w:rsidR="00D80214" w:rsidRPr="00487233" w:rsidRDefault="00D80214" w:rsidP="00D80214">
      <w:pPr>
        <w:pStyle w:val="014"/>
        <w:snapToGrid w:val="0"/>
        <w:spacing w:before="0" w:beforeAutospacing="0" w:after="0" w:afterAutospacing="0"/>
        <w:ind w:leftChars="150" w:left="900" w:hangingChars="225" w:hanging="540"/>
        <w:jc w:val="both"/>
        <w:rPr>
          <w:rFonts w:ascii="標楷體" w:eastAsia="標楷體" w:hAnsi="標楷體"/>
          <w:color w:val="000000" w:themeColor="text1"/>
        </w:rPr>
      </w:pPr>
      <w:r w:rsidRPr="00487233">
        <w:rPr>
          <w:rFonts w:ascii="標楷體" w:eastAsia="標楷體" w:hAnsi="標楷體"/>
          <w:color w:val="000000" w:themeColor="text1"/>
        </w:rPr>
        <w:t>(</w:t>
      </w:r>
      <w:r w:rsidRPr="00487233">
        <w:rPr>
          <w:rFonts w:ascii="標楷體" w:eastAsia="標楷體" w:hAnsi="標楷體" w:hint="eastAsia"/>
          <w:color w:val="000000" w:themeColor="text1"/>
        </w:rPr>
        <w:t>一</w:t>
      </w:r>
      <w:r w:rsidRPr="00487233">
        <w:rPr>
          <w:rFonts w:ascii="標楷體" w:eastAsia="標楷體" w:hAnsi="標楷體"/>
          <w:color w:val="000000" w:themeColor="text1"/>
        </w:rPr>
        <w:t>)</w:t>
      </w:r>
      <w:r w:rsidRPr="00487233">
        <w:rPr>
          <w:rFonts w:ascii="標楷體" w:eastAsia="標楷體" w:hAnsi="標楷體" w:hint="eastAsia"/>
          <w:color w:val="000000" w:themeColor="text1"/>
        </w:rPr>
        <w:t>可避免</w:t>
      </w:r>
      <w:r w:rsidRPr="00F308FB">
        <w:rPr>
          <w:rFonts w:ascii="標楷體" w:eastAsia="標楷體" w:hAnsi="標楷體" w:hint="eastAsia"/>
          <w:color w:val="000000" w:themeColor="text1"/>
        </w:rPr>
        <w:t>固定資產</w:t>
      </w:r>
    </w:p>
    <w:p w:rsidR="00D80214" w:rsidRPr="00487233" w:rsidRDefault="00D80214" w:rsidP="00D80214">
      <w:pPr>
        <w:pStyle w:val="014"/>
        <w:snapToGrid w:val="0"/>
        <w:spacing w:before="0" w:beforeAutospacing="0" w:after="0" w:afterAutospacing="0"/>
        <w:ind w:leftChars="350" w:left="1080" w:hangingChars="100" w:hanging="240"/>
        <w:jc w:val="both"/>
        <w:rPr>
          <w:rFonts w:ascii="標楷體" w:eastAsia="標楷體" w:hAnsi="標楷體"/>
          <w:color w:val="000000" w:themeColor="text1"/>
        </w:rPr>
      </w:pPr>
      <w:r w:rsidRPr="00487233">
        <w:rPr>
          <w:rFonts w:ascii="標楷體" w:eastAsia="標楷體" w:hAnsi="標楷體" w:hint="eastAsia"/>
          <w:color w:val="000000" w:themeColor="text1"/>
        </w:rPr>
        <w:t>1</w:t>
      </w:r>
      <w:r w:rsidR="00F308FB">
        <w:rPr>
          <w:rFonts w:ascii="標楷體" w:eastAsia="標楷體" w:hAnsi="標楷體" w:hint="eastAsia"/>
          <w:color w:val="000000" w:themeColor="text1"/>
        </w:rPr>
        <w:t>.</w:t>
      </w:r>
      <w:r w:rsidRPr="00487233">
        <w:rPr>
          <w:rFonts w:ascii="標楷體" w:eastAsia="標楷體" w:hAnsi="標楷體" w:hint="eastAsia"/>
          <w:color w:val="000000" w:themeColor="text1"/>
        </w:rPr>
        <w:t>電信機械及線路設備（淨重置成本，但會計作業程序手冊另有規定者不在此限）。</w:t>
      </w:r>
    </w:p>
    <w:p w:rsidR="00D80214" w:rsidRPr="00487233" w:rsidRDefault="00D80214" w:rsidP="00D80214">
      <w:pPr>
        <w:pStyle w:val="014"/>
        <w:snapToGrid w:val="0"/>
        <w:spacing w:before="0" w:beforeAutospacing="0" w:after="0" w:afterAutospacing="0"/>
        <w:ind w:leftChars="350" w:left="1080" w:hangingChars="100" w:hanging="240"/>
        <w:jc w:val="both"/>
        <w:rPr>
          <w:rFonts w:ascii="標楷體" w:eastAsia="標楷體" w:hAnsi="標楷體"/>
          <w:color w:val="000000" w:themeColor="text1"/>
        </w:rPr>
      </w:pPr>
      <w:r w:rsidRPr="00487233">
        <w:rPr>
          <w:rFonts w:ascii="標楷體" w:eastAsia="標楷體" w:hAnsi="標楷體" w:hint="eastAsia"/>
          <w:color w:val="000000" w:themeColor="text1"/>
        </w:rPr>
        <w:t>2</w:t>
      </w:r>
      <w:r w:rsidR="00F308FB">
        <w:rPr>
          <w:rFonts w:ascii="標楷體" w:eastAsia="標楷體" w:hAnsi="標楷體" w:hint="eastAsia"/>
          <w:color w:val="000000" w:themeColor="text1"/>
        </w:rPr>
        <w:t>.</w:t>
      </w:r>
      <w:r w:rsidRPr="00487233">
        <w:rPr>
          <w:rFonts w:ascii="標楷體" w:eastAsia="標楷體" w:hAnsi="標楷體" w:hint="eastAsia"/>
          <w:color w:val="000000" w:themeColor="text1"/>
        </w:rPr>
        <w:t>與前述電信設備有關之土地、建築物及其他設備。</w:t>
      </w:r>
    </w:p>
    <w:p w:rsidR="00D80214" w:rsidRPr="00487233" w:rsidRDefault="00D80214" w:rsidP="00D80214">
      <w:pPr>
        <w:pStyle w:val="014"/>
        <w:snapToGrid w:val="0"/>
        <w:spacing w:before="0" w:beforeAutospacing="0" w:after="0" w:afterAutospacing="0"/>
        <w:ind w:leftChars="150" w:left="900" w:hangingChars="225" w:hanging="540"/>
        <w:jc w:val="both"/>
        <w:rPr>
          <w:rFonts w:ascii="標楷體" w:eastAsia="標楷體" w:hAnsi="標楷體"/>
          <w:color w:val="000000" w:themeColor="text1"/>
        </w:rPr>
      </w:pPr>
      <w:r w:rsidRPr="00487233">
        <w:rPr>
          <w:rFonts w:ascii="標楷體" w:eastAsia="標楷體" w:hAnsi="標楷體" w:hint="eastAsia"/>
          <w:color w:val="000000" w:themeColor="text1"/>
        </w:rPr>
        <w:t>(二)可避免</w:t>
      </w:r>
      <w:r w:rsidRPr="00FB27BF">
        <w:rPr>
          <w:rFonts w:ascii="標楷體" w:eastAsia="標楷體" w:hAnsi="標楷體" w:hint="eastAsia"/>
          <w:color w:val="000000" w:themeColor="text1"/>
          <w:u w:val="single"/>
        </w:rPr>
        <w:t>營運</w:t>
      </w:r>
      <w:r w:rsidRPr="00487233">
        <w:rPr>
          <w:rFonts w:ascii="標楷體" w:eastAsia="標楷體" w:hAnsi="標楷體" w:hint="eastAsia"/>
          <w:color w:val="000000" w:themeColor="text1"/>
        </w:rPr>
        <w:t>資金</w:t>
      </w:r>
    </w:p>
    <w:p w:rsidR="00D80214" w:rsidRPr="00487233" w:rsidRDefault="00D80214" w:rsidP="00D80214">
      <w:pPr>
        <w:pStyle w:val="a5"/>
        <w:ind w:leftChars="350" w:left="840" w:firstLine="0"/>
        <w:rPr>
          <w:rFonts w:ascii="標楷體" w:hAnsi="標楷體"/>
          <w:color w:val="000000" w:themeColor="text1"/>
        </w:rPr>
      </w:pPr>
      <w:r w:rsidRPr="00487233">
        <w:rPr>
          <w:rFonts w:ascii="標楷體" w:hAnsi="標楷體" w:hint="eastAsia"/>
          <w:color w:val="000000" w:themeColor="text1"/>
        </w:rPr>
        <w:t>營運資金＝現金費用＋備用材料費用</w:t>
      </w:r>
    </w:p>
    <w:p w:rsidR="00D80214" w:rsidRPr="00487233" w:rsidRDefault="00D80214" w:rsidP="00D80214">
      <w:pPr>
        <w:pStyle w:val="a5"/>
        <w:ind w:leftChars="350" w:left="840" w:firstLine="0"/>
        <w:rPr>
          <w:rFonts w:ascii="標楷體" w:hAnsi="標楷體"/>
          <w:color w:val="000000" w:themeColor="text1"/>
        </w:rPr>
      </w:pPr>
      <w:r w:rsidRPr="00487233">
        <w:rPr>
          <w:rFonts w:ascii="標楷體" w:hAnsi="標楷體" w:hint="eastAsia"/>
          <w:color w:val="000000" w:themeColor="text1"/>
        </w:rPr>
        <w:t>現金費用＝【營業成本及營業費用＋營業外費用－（折舊＋兌換損失＋其他非現金費用）】／365 × 營運資金周轉日數</w:t>
      </w:r>
    </w:p>
    <w:p w:rsidR="00D80214" w:rsidRPr="00487233" w:rsidRDefault="00D80214" w:rsidP="00D80214">
      <w:pPr>
        <w:pStyle w:val="a5"/>
        <w:ind w:leftChars="350" w:left="840" w:firstLine="0"/>
        <w:rPr>
          <w:rFonts w:ascii="標楷體" w:hAnsi="標楷體"/>
          <w:color w:val="000000" w:themeColor="text1"/>
        </w:rPr>
      </w:pPr>
      <w:r w:rsidRPr="00487233">
        <w:rPr>
          <w:rFonts w:ascii="標楷體" w:hAnsi="標楷體" w:hint="eastAsia"/>
          <w:color w:val="000000" w:themeColor="text1"/>
        </w:rPr>
        <w:t>營運資金周轉日數＝應收帳款日數＋服務供裝時程－應付帳款日數</w:t>
      </w:r>
    </w:p>
    <w:p w:rsidR="00D80214" w:rsidRPr="00487233" w:rsidRDefault="00D80214" w:rsidP="00D80214">
      <w:pPr>
        <w:pStyle w:val="a5"/>
        <w:ind w:leftChars="350" w:left="840" w:firstLine="0"/>
        <w:rPr>
          <w:rFonts w:ascii="標楷體" w:hAnsi="標楷體"/>
          <w:color w:val="000000" w:themeColor="text1"/>
        </w:rPr>
      </w:pPr>
      <w:r w:rsidRPr="00487233">
        <w:rPr>
          <w:rFonts w:ascii="標楷體" w:hAnsi="標楷體" w:hint="eastAsia"/>
          <w:color w:val="000000" w:themeColor="text1"/>
        </w:rPr>
        <w:t>備用材料費用＝（全年度使用材料費／12）× 材料平均購儲期間（月）</w:t>
      </w:r>
    </w:p>
    <w:p w:rsidR="00D80214" w:rsidRPr="00487233" w:rsidRDefault="00D80214" w:rsidP="00D80214">
      <w:pPr>
        <w:pStyle w:val="014"/>
        <w:snapToGrid w:val="0"/>
        <w:spacing w:before="0" w:beforeAutospacing="0" w:after="0" w:afterAutospacing="0"/>
        <w:ind w:leftChars="150" w:left="900" w:hangingChars="225" w:hanging="540"/>
        <w:jc w:val="both"/>
        <w:rPr>
          <w:rFonts w:ascii="標楷體" w:eastAsia="標楷體" w:hAnsi="標楷體"/>
          <w:color w:val="000000" w:themeColor="text1"/>
        </w:rPr>
      </w:pPr>
      <w:r w:rsidRPr="00487233">
        <w:rPr>
          <w:rFonts w:ascii="標楷體" w:eastAsia="標楷體" w:hAnsi="標楷體" w:hint="eastAsia"/>
          <w:color w:val="000000" w:themeColor="text1"/>
        </w:rPr>
        <w:t>(三)可避免</w:t>
      </w:r>
      <w:r w:rsidRPr="00FB27BF">
        <w:rPr>
          <w:rFonts w:ascii="標楷體" w:eastAsia="標楷體" w:hAnsi="標楷體" w:hint="eastAsia"/>
          <w:color w:val="000000" w:themeColor="text1"/>
          <w:u w:val="single"/>
        </w:rPr>
        <w:t>資金</w:t>
      </w:r>
      <w:r w:rsidRPr="00487233">
        <w:rPr>
          <w:rFonts w:ascii="標楷體" w:eastAsia="標楷體" w:hAnsi="標楷體" w:hint="eastAsia"/>
          <w:color w:val="000000" w:themeColor="text1"/>
        </w:rPr>
        <w:t>成本＝【（期初</w:t>
      </w:r>
      <w:r w:rsidRPr="005B4E3D">
        <w:rPr>
          <w:rFonts w:ascii="標楷體" w:eastAsia="標楷體" w:hAnsi="標楷體" w:hint="eastAsia"/>
          <w:color w:val="000000" w:themeColor="text1"/>
        </w:rPr>
        <w:t>固定資產</w:t>
      </w:r>
      <w:r w:rsidRPr="00487233">
        <w:rPr>
          <w:rFonts w:ascii="標楷體" w:eastAsia="標楷體" w:hAnsi="標楷體" w:hint="eastAsia"/>
          <w:color w:val="000000" w:themeColor="text1"/>
        </w:rPr>
        <w:t>淨額＋期末固定資產淨額）／2＋營運資金】× 資金成本率</w:t>
      </w:r>
    </w:p>
    <w:p w:rsidR="00D80214" w:rsidRPr="00487233" w:rsidRDefault="00D80214" w:rsidP="00D80214">
      <w:pPr>
        <w:pStyle w:val="014"/>
        <w:snapToGrid w:val="0"/>
        <w:spacing w:before="0" w:beforeAutospacing="0" w:after="0" w:afterAutospacing="0"/>
        <w:ind w:left="360" w:hangingChars="150" w:hanging="360"/>
        <w:jc w:val="both"/>
        <w:rPr>
          <w:rFonts w:ascii="標楷體" w:eastAsia="標楷體" w:hAnsi="標楷體"/>
          <w:color w:val="000000" w:themeColor="text1"/>
        </w:rPr>
      </w:pPr>
      <w:r w:rsidRPr="00487233">
        <w:rPr>
          <w:rFonts w:ascii="標楷體" w:eastAsia="標楷體" w:hAnsi="標楷體" w:hint="eastAsia"/>
          <w:color w:val="000000" w:themeColor="text1"/>
        </w:rPr>
        <w:t>二、可避免營運成本</w:t>
      </w:r>
    </w:p>
    <w:p w:rsidR="00D80214" w:rsidRPr="00487233" w:rsidRDefault="00D80214" w:rsidP="00D80214">
      <w:pPr>
        <w:pStyle w:val="a5"/>
        <w:ind w:leftChars="200" w:left="480" w:firstLine="0"/>
        <w:rPr>
          <w:rFonts w:ascii="標楷體" w:hAnsi="標楷體"/>
          <w:color w:val="000000" w:themeColor="text1"/>
        </w:rPr>
      </w:pPr>
      <w:r w:rsidRPr="00487233">
        <w:rPr>
          <w:rFonts w:ascii="標楷體" w:hAnsi="標楷體" w:hint="eastAsia"/>
          <w:color w:val="000000" w:themeColor="text1"/>
        </w:rPr>
        <w:t>為維持前述電信設備財產之正常運轉所需之必要費用，包括下列項目：</w:t>
      </w:r>
    </w:p>
    <w:p w:rsidR="00D80214" w:rsidRPr="00487233" w:rsidRDefault="00D80214" w:rsidP="00D80214">
      <w:pPr>
        <w:pStyle w:val="014"/>
        <w:snapToGrid w:val="0"/>
        <w:spacing w:before="0" w:beforeAutospacing="0" w:after="0" w:afterAutospacing="0"/>
        <w:ind w:leftChars="150" w:left="900" w:hangingChars="225" w:hanging="540"/>
        <w:jc w:val="both"/>
        <w:rPr>
          <w:rFonts w:ascii="標楷體" w:eastAsia="標楷體" w:hAnsi="標楷體"/>
          <w:color w:val="000000" w:themeColor="text1"/>
        </w:rPr>
      </w:pPr>
      <w:r w:rsidRPr="00487233">
        <w:rPr>
          <w:rFonts w:ascii="標楷體" w:eastAsia="標楷體" w:hAnsi="標楷體"/>
          <w:color w:val="000000" w:themeColor="text1"/>
        </w:rPr>
        <w:t>(</w:t>
      </w:r>
      <w:r w:rsidRPr="00487233">
        <w:rPr>
          <w:rFonts w:ascii="標楷體" w:eastAsia="標楷體" w:hAnsi="標楷體" w:hint="eastAsia"/>
          <w:color w:val="000000" w:themeColor="text1"/>
        </w:rPr>
        <w:t>一</w:t>
      </w:r>
      <w:r w:rsidRPr="00487233">
        <w:rPr>
          <w:rFonts w:ascii="標楷體" w:eastAsia="標楷體" w:hAnsi="標楷體"/>
          <w:color w:val="000000" w:themeColor="text1"/>
        </w:rPr>
        <w:t>)</w:t>
      </w:r>
      <w:r w:rsidRPr="00487233">
        <w:rPr>
          <w:rFonts w:ascii="標楷體" w:eastAsia="標楷體" w:hAnsi="標楷體" w:hint="eastAsia"/>
          <w:color w:val="000000" w:themeColor="text1"/>
        </w:rPr>
        <w:t>交換機房服務區域</w:t>
      </w:r>
      <w:r w:rsidRPr="002F6AE2">
        <w:rPr>
          <w:rFonts w:ascii="標楷體" w:eastAsia="標楷體" w:hAnsi="標楷體" w:hint="eastAsia"/>
          <w:color w:val="000000" w:themeColor="text1"/>
        </w:rPr>
        <w:t>或行動寬頻基地臺</w:t>
      </w:r>
      <w:r w:rsidRPr="00487233">
        <w:rPr>
          <w:rFonts w:ascii="標楷體" w:eastAsia="標楷體" w:hAnsi="標楷體" w:hint="eastAsia"/>
          <w:color w:val="000000" w:themeColor="text1"/>
        </w:rPr>
        <w:t>直接成本</w:t>
      </w:r>
    </w:p>
    <w:p w:rsidR="00D80214" w:rsidRPr="00487233" w:rsidRDefault="00D80214" w:rsidP="00D80214">
      <w:pPr>
        <w:pStyle w:val="014"/>
        <w:snapToGrid w:val="0"/>
        <w:spacing w:before="0" w:beforeAutospacing="0" w:after="0" w:afterAutospacing="0"/>
        <w:ind w:leftChars="350" w:left="1080" w:hangingChars="100" w:hanging="240"/>
        <w:jc w:val="both"/>
        <w:rPr>
          <w:rFonts w:ascii="標楷體" w:eastAsia="標楷體" w:hAnsi="標楷體"/>
          <w:color w:val="000000" w:themeColor="text1"/>
        </w:rPr>
      </w:pPr>
      <w:r w:rsidRPr="00487233">
        <w:rPr>
          <w:rFonts w:ascii="標楷體" w:eastAsia="標楷體" w:hAnsi="標楷體" w:hint="eastAsia"/>
          <w:color w:val="000000" w:themeColor="text1"/>
        </w:rPr>
        <w:t>1</w:t>
      </w:r>
      <w:r w:rsidR="00F308FB">
        <w:rPr>
          <w:rFonts w:ascii="標楷體" w:eastAsia="標楷體" w:hAnsi="標楷體" w:hint="eastAsia"/>
          <w:color w:val="000000" w:themeColor="text1"/>
        </w:rPr>
        <w:t>.</w:t>
      </w:r>
      <w:r w:rsidRPr="00487233">
        <w:rPr>
          <w:rFonts w:ascii="標楷體" w:eastAsia="標楷體" w:hAnsi="標楷體" w:hint="eastAsia"/>
          <w:color w:val="000000" w:themeColor="text1"/>
        </w:rPr>
        <w:t>營運中固定資產所需之折舊費用（不含土地）。</w:t>
      </w:r>
    </w:p>
    <w:p w:rsidR="00D80214" w:rsidRPr="00487233" w:rsidRDefault="00D80214" w:rsidP="00D80214">
      <w:pPr>
        <w:pStyle w:val="014"/>
        <w:snapToGrid w:val="0"/>
        <w:spacing w:before="0" w:beforeAutospacing="0" w:after="0" w:afterAutospacing="0"/>
        <w:ind w:leftChars="350" w:left="1080" w:hangingChars="100" w:hanging="240"/>
        <w:jc w:val="both"/>
        <w:rPr>
          <w:rFonts w:ascii="標楷體" w:eastAsia="標楷體" w:hAnsi="標楷體"/>
          <w:color w:val="000000" w:themeColor="text1"/>
        </w:rPr>
      </w:pPr>
      <w:r w:rsidRPr="00487233">
        <w:rPr>
          <w:rFonts w:ascii="標楷體" w:eastAsia="標楷體" w:hAnsi="標楷體" w:hint="eastAsia"/>
          <w:color w:val="000000" w:themeColor="text1"/>
        </w:rPr>
        <w:t>2</w:t>
      </w:r>
      <w:r w:rsidR="00F308FB">
        <w:rPr>
          <w:rFonts w:ascii="標楷體" w:eastAsia="標楷體" w:hAnsi="標楷體" w:hint="eastAsia"/>
          <w:color w:val="000000" w:themeColor="text1"/>
        </w:rPr>
        <w:t>.</w:t>
      </w:r>
      <w:r w:rsidRPr="00487233">
        <w:rPr>
          <w:rFonts w:ascii="標楷體" w:eastAsia="標楷體" w:hAnsi="標楷體" w:hint="eastAsia"/>
          <w:color w:val="000000" w:themeColor="text1"/>
        </w:rPr>
        <w:t>為維持交換機房</w:t>
      </w:r>
      <w:r w:rsidRPr="002F6AE2">
        <w:rPr>
          <w:rFonts w:ascii="標楷體" w:eastAsia="標楷體" w:hAnsi="標楷體" w:hint="eastAsia"/>
          <w:color w:val="000000" w:themeColor="text1"/>
        </w:rPr>
        <w:t>或行動寬頻基地臺</w:t>
      </w:r>
      <w:r w:rsidRPr="00487233">
        <w:rPr>
          <w:rFonts w:ascii="標楷體" w:eastAsia="標楷體" w:hAnsi="標楷體" w:hint="eastAsia"/>
          <w:color w:val="000000" w:themeColor="text1"/>
        </w:rPr>
        <w:t>之電信機械及線路設備能正常運轉所需之維護費用。</w:t>
      </w:r>
    </w:p>
    <w:p w:rsidR="00D80214" w:rsidRPr="00487233" w:rsidRDefault="00D80214" w:rsidP="00D80214">
      <w:pPr>
        <w:pStyle w:val="014"/>
        <w:snapToGrid w:val="0"/>
        <w:spacing w:before="0" w:beforeAutospacing="0" w:after="0" w:afterAutospacing="0"/>
        <w:ind w:leftChars="350" w:left="1080" w:hangingChars="100" w:hanging="240"/>
        <w:jc w:val="both"/>
        <w:rPr>
          <w:rFonts w:ascii="標楷體" w:eastAsia="標楷體" w:hAnsi="標楷體"/>
          <w:color w:val="000000" w:themeColor="text1"/>
        </w:rPr>
      </w:pPr>
      <w:r w:rsidRPr="00487233">
        <w:rPr>
          <w:rFonts w:ascii="標楷體" w:eastAsia="標楷體" w:hAnsi="標楷體" w:hint="eastAsia"/>
          <w:color w:val="000000" w:themeColor="text1"/>
        </w:rPr>
        <w:t>3</w:t>
      </w:r>
      <w:r w:rsidR="00F308FB">
        <w:rPr>
          <w:rFonts w:ascii="標楷體" w:eastAsia="標楷體" w:hAnsi="標楷體" w:hint="eastAsia"/>
          <w:color w:val="000000" w:themeColor="text1"/>
        </w:rPr>
        <w:t>.</w:t>
      </w:r>
      <w:r w:rsidRPr="00487233">
        <w:rPr>
          <w:rFonts w:ascii="標楷體" w:eastAsia="標楷體" w:hAnsi="標楷體" w:hint="eastAsia"/>
          <w:color w:val="000000" w:themeColor="text1"/>
        </w:rPr>
        <w:t>裝移機、線路查測、用戶設備維修、障礙臺等之用人費用及相關設備之維修費用。</w:t>
      </w:r>
    </w:p>
    <w:p w:rsidR="00D80214" w:rsidRPr="00487233" w:rsidRDefault="00D80214" w:rsidP="00D80214">
      <w:pPr>
        <w:pStyle w:val="014"/>
        <w:snapToGrid w:val="0"/>
        <w:spacing w:before="0" w:beforeAutospacing="0" w:after="0" w:afterAutospacing="0"/>
        <w:ind w:leftChars="150" w:left="900" w:hangingChars="225" w:hanging="540"/>
        <w:jc w:val="both"/>
        <w:rPr>
          <w:rFonts w:ascii="標楷體" w:eastAsia="標楷體" w:hAnsi="標楷體"/>
          <w:color w:val="000000" w:themeColor="text1"/>
        </w:rPr>
      </w:pPr>
      <w:r w:rsidRPr="00487233">
        <w:rPr>
          <w:rFonts w:ascii="標楷體" w:eastAsia="標楷體" w:hAnsi="標楷體"/>
          <w:color w:val="000000" w:themeColor="text1"/>
        </w:rPr>
        <w:t>(</w:t>
      </w:r>
      <w:r w:rsidRPr="00487233">
        <w:rPr>
          <w:rFonts w:ascii="標楷體" w:eastAsia="標楷體" w:hAnsi="標楷體" w:hint="eastAsia"/>
          <w:color w:val="000000" w:themeColor="text1"/>
        </w:rPr>
        <w:t>二</w:t>
      </w:r>
      <w:r w:rsidRPr="00487233">
        <w:rPr>
          <w:rFonts w:ascii="標楷體" w:eastAsia="標楷體" w:hAnsi="標楷體"/>
          <w:color w:val="000000" w:themeColor="text1"/>
        </w:rPr>
        <w:t>)</w:t>
      </w:r>
      <w:r w:rsidRPr="00487233">
        <w:rPr>
          <w:rFonts w:ascii="標楷體" w:eastAsia="標楷體" w:hAnsi="標楷體" w:hint="eastAsia"/>
          <w:color w:val="000000" w:themeColor="text1"/>
        </w:rPr>
        <w:t>網路</w:t>
      </w:r>
      <w:r w:rsidRPr="00FB27BF">
        <w:rPr>
          <w:rFonts w:ascii="標楷體" w:eastAsia="標楷體" w:hAnsi="標楷體" w:hint="eastAsia"/>
          <w:color w:val="000000" w:themeColor="text1"/>
          <w:u w:val="single"/>
        </w:rPr>
        <w:t>支援</w:t>
      </w:r>
      <w:r w:rsidRPr="00487233">
        <w:rPr>
          <w:rFonts w:ascii="標楷體" w:eastAsia="標楷體" w:hAnsi="標楷體" w:hint="eastAsia"/>
          <w:color w:val="000000" w:themeColor="text1"/>
        </w:rPr>
        <w:t>成本</w:t>
      </w:r>
    </w:p>
    <w:p w:rsidR="00D80214" w:rsidRPr="00487233" w:rsidRDefault="00D80214" w:rsidP="00D80214">
      <w:pPr>
        <w:pStyle w:val="014"/>
        <w:snapToGrid w:val="0"/>
        <w:spacing w:before="0" w:beforeAutospacing="0" w:after="0" w:afterAutospacing="0"/>
        <w:ind w:leftChars="350" w:left="1080" w:hangingChars="100" w:hanging="240"/>
        <w:jc w:val="both"/>
        <w:rPr>
          <w:rFonts w:ascii="標楷體" w:eastAsia="標楷體" w:hAnsi="標楷體"/>
          <w:color w:val="000000" w:themeColor="text1"/>
        </w:rPr>
      </w:pPr>
      <w:r w:rsidRPr="00487233">
        <w:rPr>
          <w:rFonts w:ascii="標楷體" w:eastAsia="標楷體" w:hAnsi="標楷體" w:hint="eastAsia"/>
          <w:color w:val="000000" w:themeColor="text1"/>
        </w:rPr>
        <w:t>1</w:t>
      </w:r>
      <w:r w:rsidR="00F308FB">
        <w:rPr>
          <w:rFonts w:ascii="標楷體" w:eastAsia="標楷體" w:hAnsi="標楷體" w:hint="eastAsia"/>
          <w:color w:val="000000" w:themeColor="text1"/>
        </w:rPr>
        <w:t>.</w:t>
      </w:r>
      <w:r w:rsidRPr="00487233">
        <w:rPr>
          <w:rFonts w:ascii="標楷體" w:eastAsia="標楷體" w:hAnsi="標楷體" w:hint="eastAsia"/>
          <w:color w:val="000000" w:themeColor="text1"/>
        </w:rPr>
        <w:t>話務或訊務品管費用、材料採購及存控管理費用之分攤。</w:t>
      </w:r>
    </w:p>
    <w:p w:rsidR="00D80214" w:rsidRPr="00487233" w:rsidRDefault="00D80214" w:rsidP="00D80214">
      <w:pPr>
        <w:pStyle w:val="014"/>
        <w:snapToGrid w:val="0"/>
        <w:spacing w:before="0" w:beforeAutospacing="0" w:after="0" w:afterAutospacing="0"/>
        <w:ind w:leftChars="350" w:left="1080" w:hangingChars="100" w:hanging="240"/>
        <w:jc w:val="both"/>
        <w:rPr>
          <w:rFonts w:ascii="標楷體" w:eastAsia="標楷體" w:hAnsi="標楷體"/>
          <w:color w:val="000000" w:themeColor="text1"/>
        </w:rPr>
      </w:pPr>
      <w:r w:rsidRPr="00487233">
        <w:rPr>
          <w:rFonts w:ascii="標楷體" w:eastAsia="標楷體" w:hAnsi="標楷體" w:hint="eastAsia"/>
          <w:color w:val="000000" w:themeColor="text1"/>
        </w:rPr>
        <w:t>2</w:t>
      </w:r>
      <w:r w:rsidR="00F308FB">
        <w:rPr>
          <w:rFonts w:ascii="標楷體" w:eastAsia="標楷體" w:hAnsi="標楷體" w:hint="eastAsia"/>
          <w:color w:val="000000" w:themeColor="text1"/>
        </w:rPr>
        <w:t>.</w:t>
      </w:r>
      <w:r w:rsidRPr="00487233">
        <w:rPr>
          <w:rFonts w:ascii="標楷體" w:eastAsia="標楷體" w:hAnsi="標楷體" w:hint="eastAsia"/>
          <w:color w:val="000000" w:themeColor="text1"/>
        </w:rPr>
        <w:t>規劃及設計普及服務人員及相關設備之費用。</w:t>
      </w:r>
    </w:p>
    <w:p w:rsidR="00D80214" w:rsidRPr="00487233" w:rsidRDefault="00D80214" w:rsidP="00D80214">
      <w:pPr>
        <w:pStyle w:val="014"/>
        <w:snapToGrid w:val="0"/>
        <w:spacing w:before="0" w:beforeAutospacing="0" w:after="0" w:afterAutospacing="0"/>
        <w:ind w:leftChars="150" w:left="900" w:hangingChars="225" w:hanging="540"/>
        <w:jc w:val="both"/>
        <w:rPr>
          <w:rFonts w:ascii="標楷體" w:eastAsia="標楷體" w:hAnsi="標楷體"/>
          <w:color w:val="000000" w:themeColor="text1"/>
        </w:rPr>
      </w:pPr>
      <w:r w:rsidRPr="00487233">
        <w:rPr>
          <w:rFonts w:ascii="標楷體" w:eastAsia="標楷體" w:hAnsi="標楷體"/>
          <w:color w:val="000000" w:themeColor="text1"/>
        </w:rPr>
        <w:t>(</w:t>
      </w:r>
      <w:r w:rsidRPr="00487233">
        <w:rPr>
          <w:rFonts w:ascii="標楷體" w:eastAsia="標楷體" w:hAnsi="標楷體" w:hint="eastAsia"/>
          <w:color w:val="000000" w:themeColor="text1"/>
        </w:rPr>
        <w:t>三</w:t>
      </w:r>
      <w:r w:rsidRPr="00487233">
        <w:rPr>
          <w:rFonts w:ascii="標楷體" w:eastAsia="標楷體" w:hAnsi="標楷體"/>
          <w:color w:val="000000" w:themeColor="text1"/>
        </w:rPr>
        <w:t>)</w:t>
      </w:r>
      <w:r w:rsidRPr="00487233">
        <w:rPr>
          <w:rFonts w:ascii="標楷體" w:eastAsia="標楷體" w:hAnsi="標楷體" w:hint="eastAsia"/>
          <w:color w:val="000000" w:themeColor="text1"/>
        </w:rPr>
        <w:t>業務及帳務處理費用</w:t>
      </w:r>
    </w:p>
    <w:p w:rsidR="00D80214" w:rsidRPr="00487233" w:rsidRDefault="00D80214" w:rsidP="00D80214">
      <w:pPr>
        <w:pStyle w:val="014"/>
        <w:snapToGrid w:val="0"/>
        <w:spacing w:before="0" w:beforeAutospacing="0" w:after="0" w:afterAutospacing="0"/>
        <w:ind w:leftChars="350" w:left="1080" w:hangingChars="100" w:hanging="240"/>
        <w:jc w:val="both"/>
        <w:rPr>
          <w:rFonts w:ascii="標楷體" w:eastAsia="標楷體" w:hAnsi="標楷體"/>
          <w:color w:val="000000" w:themeColor="text1"/>
        </w:rPr>
      </w:pPr>
      <w:r w:rsidRPr="00487233">
        <w:rPr>
          <w:rFonts w:ascii="標楷體" w:eastAsia="標楷體" w:hAnsi="標楷體" w:hint="eastAsia"/>
          <w:color w:val="000000" w:themeColor="text1"/>
        </w:rPr>
        <w:t>1</w:t>
      </w:r>
      <w:r w:rsidR="00F308FB">
        <w:rPr>
          <w:rFonts w:ascii="標楷體" w:eastAsia="標楷體" w:hAnsi="標楷體" w:hint="eastAsia"/>
          <w:color w:val="000000" w:themeColor="text1"/>
        </w:rPr>
        <w:t>.</w:t>
      </w:r>
      <w:r w:rsidRPr="00487233">
        <w:rPr>
          <w:rFonts w:ascii="標楷體" w:eastAsia="標楷體" w:hAnsi="標楷體" w:hint="eastAsia"/>
          <w:color w:val="000000" w:themeColor="text1"/>
        </w:rPr>
        <w:t>辦理申裝、移、異業務之費用。</w:t>
      </w:r>
    </w:p>
    <w:p w:rsidR="00D80214" w:rsidRDefault="00D80214" w:rsidP="00D80214">
      <w:pPr>
        <w:pStyle w:val="014"/>
        <w:snapToGrid w:val="0"/>
        <w:spacing w:before="0" w:beforeAutospacing="0" w:after="0" w:afterAutospacing="0"/>
        <w:ind w:leftChars="350" w:left="1080" w:hangingChars="100" w:hanging="240"/>
        <w:jc w:val="both"/>
        <w:rPr>
          <w:rFonts w:ascii="標楷體" w:eastAsia="標楷體" w:hAnsi="標楷體"/>
          <w:bCs/>
          <w:color w:val="000000" w:themeColor="text1"/>
        </w:rPr>
      </w:pPr>
      <w:r w:rsidRPr="00487233">
        <w:rPr>
          <w:rFonts w:ascii="標楷體" w:eastAsia="標楷體" w:hAnsi="標楷體" w:hint="eastAsia"/>
          <w:color w:val="000000" w:themeColor="text1"/>
        </w:rPr>
        <w:t>2</w:t>
      </w:r>
      <w:r w:rsidR="00F308FB">
        <w:rPr>
          <w:rFonts w:ascii="標楷體" w:eastAsia="標楷體" w:hAnsi="標楷體" w:hint="eastAsia"/>
          <w:color w:val="000000" w:themeColor="text1"/>
        </w:rPr>
        <w:t>.</w:t>
      </w:r>
      <w:r w:rsidRPr="00487233">
        <w:rPr>
          <w:rFonts w:ascii="標楷體" w:eastAsia="標楷體" w:hAnsi="標楷體" w:hint="eastAsia"/>
          <w:color w:val="000000" w:themeColor="text1"/>
        </w:rPr>
        <w:t>帳務處理與收帳之費用。</w:t>
      </w:r>
    </w:p>
    <w:sectPr w:rsidR="00D80214" w:rsidSect="00B97988">
      <w:footerReference w:type="default" r:id="rId8"/>
      <w:pgSz w:w="11907" w:h="16839" w:code="9"/>
      <w:pgMar w:top="1418" w:right="1418" w:bottom="1418" w:left="1701" w:header="539" w:footer="476" w:gutter="0"/>
      <w:pgNumType w:start="1" w:chapStyle="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2BB" w:rsidRDefault="001852BB">
      <w:r>
        <w:separator/>
      </w:r>
    </w:p>
  </w:endnote>
  <w:endnote w:type="continuationSeparator" w:id="0">
    <w:p w:rsidR="001852BB" w:rsidRDefault="0018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2" w:rsidRDefault="000F07D3">
    <w:pPr>
      <w:pStyle w:val="a3"/>
      <w:jc w:val="center"/>
    </w:pPr>
    <w:r>
      <w:fldChar w:fldCharType="begin"/>
    </w:r>
    <w:r w:rsidR="00616ED8">
      <w:instrText xml:space="preserve"> PAGE   \* MERGEFORMAT </w:instrText>
    </w:r>
    <w:r>
      <w:fldChar w:fldCharType="separate"/>
    </w:r>
    <w:r w:rsidR="00A77485" w:rsidRPr="00A77485">
      <w:rPr>
        <w:noProof/>
        <w:lang w:val="zh-TW"/>
      </w:rPr>
      <w:t>1</w:t>
    </w:r>
    <w:r>
      <w:rPr>
        <w:noProof/>
        <w:lang w:val="zh-TW"/>
      </w:rPr>
      <w:fldChar w:fldCharType="end"/>
    </w:r>
  </w:p>
  <w:p w:rsidR="00C16FC2" w:rsidRDefault="001852BB" w:rsidP="006C24AD">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2BB" w:rsidRDefault="001852BB">
      <w:r>
        <w:separator/>
      </w:r>
    </w:p>
  </w:footnote>
  <w:footnote w:type="continuationSeparator" w:id="0">
    <w:p w:rsidR="001852BB" w:rsidRDefault="00185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1AF1"/>
    <w:multiLevelType w:val="hybridMultilevel"/>
    <w:tmpl w:val="7EBA161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173D1B"/>
    <w:multiLevelType w:val="hybridMultilevel"/>
    <w:tmpl w:val="53984DC4"/>
    <w:lvl w:ilvl="0" w:tplc="C2B41EC8">
      <w:start w:val="1"/>
      <w:numFmt w:val="taiwaneseCountingThousand"/>
      <w:lvlText w:val="%1、"/>
      <w:lvlJc w:val="left"/>
      <w:pPr>
        <w:ind w:left="504" w:hanging="504"/>
      </w:pPr>
      <w:rPr>
        <w:rFonts w:ascii="標楷體" w:eastAsia="標楷體" w:hAnsi="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FF1875"/>
    <w:multiLevelType w:val="hybridMultilevel"/>
    <w:tmpl w:val="80A4BC2A"/>
    <w:lvl w:ilvl="0" w:tplc="4B7C255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C13DC4"/>
    <w:multiLevelType w:val="hybridMultilevel"/>
    <w:tmpl w:val="8382A3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C93F57"/>
    <w:multiLevelType w:val="hybridMultilevel"/>
    <w:tmpl w:val="58C634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CF03A13"/>
    <w:multiLevelType w:val="hybridMultilevel"/>
    <w:tmpl w:val="4D262B9E"/>
    <w:lvl w:ilvl="0" w:tplc="C72C9F50">
      <w:start w:val="1"/>
      <w:numFmt w:val="bullet"/>
      <w:lvlText w:val=""/>
      <w:lvlJc w:val="left"/>
      <w:pPr>
        <w:tabs>
          <w:tab w:val="num" w:pos="720"/>
        </w:tabs>
        <w:ind w:left="720" w:hanging="360"/>
      </w:pPr>
      <w:rPr>
        <w:rFonts w:ascii="Wingdings" w:hAnsi="Wingdings" w:hint="default"/>
      </w:rPr>
    </w:lvl>
    <w:lvl w:ilvl="1" w:tplc="707CADD4">
      <w:start w:val="1"/>
      <w:numFmt w:val="bullet"/>
      <w:lvlText w:val=""/>
      <w:lvlJc w:val="left"/>
      <w:pPr>
        <w:tabs>
          <w:tab w:val="num" w:pos="1440"/>
        </w:tabs>
        <w:ind w:left="1440" w:hanging="360"/>
      </w:pPr>
      <w:rPr>
        <w:rFonts w:ascii="Wingdings" w:hAnsi="Wingdings" w:hint="default"/>
      </w:rPr>
    </w:lvl>
    <w:lvl w:ilvl="2" w:tplc="1292CB6E" w:tentative="1">
      <w:start w:val="1"/>
      <w:numFmt w:val="bullet"/>
      <w:lvlText w:val=""/>
      <w:lvlJc w:val="left"/>
      <w:pPr>
        <w:tabs>
          <w:tab w:val="num" w:pos="2160"/>
        </w:tabs>
        <w:ind w:left="2160" w:hanging="360"/>
      </w:pPr>
      <w:rPr>
        <w:rFonts w:ascii="Wingdings" w:hAnsi="Wingdings" w:hint="default"/>
      </w:rPr>
    </w:lvl>
    <w:lvl w:ilvl="3" w:tplc="C1FC91C2" w:tentative="1">
      <w:start w:val="1"/>
      <w:numFmt w:val="bullet"/>
      <w:lvlText w:val=""/>
      <w:lvlJc w:val="left"/>
      <w:pPr>
        <w:tabs>
          <w:tab w:val="num" w:pos="2880"/>
        </w:tabs>
        <w:ind w:left="2880" w:hanging="360"/>
      </w:pPr>
      <w:rPr>
        <w:rFonts w:ascii="Wingdings" w:hAnsi="Wingdings" w:hint="default"/>
      </w:rPr>
    </w:lvl>
    <w:lvl w:ilvl="4" w:tplc="2DE29290" w:tentative="1">
      <w:start w:val="1"/>
      <w:numFmt w:val="bullet"/>
      <w:lvlText w:val=""/>
      <w:lvlJc w:val="left"/>
      <w:pPr>
        <w:tabs>
          <w:tab w:val="num" w:pos="3600"/>
        </w:tabs>
        <w:ind w:left="3600" w:hanging="360"/>
      </w:pPr>
      <w:rPr>
        <w:rFonts w:ascii="Wingdings" w:hAnsi="Wingdings" w:hint="default"/>
      </w:rPr>
    </w:lvl>
    <w:lvl w:ilvl="5" w:tplc="22FC67A6" w:tentative="1">
      <w:start w:val="1"/>
      <w:numFmt w:val="bullet"/>
      <w:lvlText w:val=""/>
      <w:lvlJc w:val="left"/>
      <w:pPr>
        <w:tabs>
          <w:tab w:val="num" w:pos="4320"/>
        </w:tabs>
        <w:ind w:left="4320" w:hanging="360"/>
      </w:pPr>
      <w:rPr>
        <w:rFonts w:ascii="Wingdings" w:hAnsi="Wingdings" w:hint="default"/>
      </w:rPr>
    </w:lvl>
    <w:lvl w:ilvl="6" w:tplc="D41A725C" w:tentative="1">
      <w:start w:val="1"/>
      <w:numFmt w:val="bullet"/>
      <w:lvlText w:val=""/>
      <w:lvlJc w:val="left"/>
      <w:pPr>
        <w:tabs>
          <w:tab w:val="num" w:pos="5040"/>
        </w:tabs>
        <w:ind w:left="5040" w:hanging="360"/>
      </w:pPr>
      <w:rPr>
        <w:rFonts w:ascii="Wingdings" w:hAnsi="Wingdings" w:hint="default"/>
      </w:rPr>
    </w:lvl>
    <w:lvl w:ilvl="7" w:tplc="BD1A027C" w:tentative="1">
      <w:start w:val="1"/>
      <w:numFmt w:val="bullet"/>
      <w:lvlText w:val=""/>
      <w:lvlJc w:val="left"/>
      <w:pPr>
        <w:tabs>
          <w:tab w:val="num" w:pos="5760"/>
        </w:tabs>
        <w:ind w:left="5760" w:hanging="360"/>
      </w:pPr>
      <w:rPr>
        <w:rFonts w:ascii="Wingdings" w:hAnsi="Wingdings" w:hint="default"/>
      </w:rPr>
    </w:lvl>
    <w:lvl w:ilvl="8" w:tplc="99FCCE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24367D"/>
    <w:multiLevelType w:val="hybridMultilevel"/>
    <w:tmpl w:val="6C662242"/>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F1489A"/>
    <w:multiLevelType w:val="hybridMultilevel"/>
    <w:tmpl w:val="E5C09C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F52EE"/>
    <w:multiLevelType w:val="hybridMultilevel"/>
    <w:tmpl w:val="7A8608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DA86D05"/>
    <w:multiLevelType w:val="hybridMultilevel"/>
    <w:tmpl w:val="5E30C9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8"/>
  </w:num>
  <w:num w:numId="7">
    <w:abstractNumId w:val="4"/>
  </w:num>
  <w:num w:numId="8">
    <w:abstractNumId w:val="9"/>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83"/>
    <w:rsid w:val="000001C7"/>
    <w:rsid w:val="00001D58"/>
    <w:rsid w:val="000020F8"/>
    <w:rsid w:val="00002F34"/>
    <w:rsid w:val="00053672"/>
    <w:rsid w:val="00080370"/>
    <w:rsid w:val="00086D5E"/>
    <w:rsid w:val="00090D66"/>
    <w:rsid w:val="000A3F9E"/>
    <w:rsid w:val="000A6C27"/>
    <w:rsid w:val="000B3D8D"/>
    <w:rsid w:val="000B649A"/>
    <w:rsid w:val="000C6C65"/>
    <w:rsid w:val="000F07D3"/>
    <w:rsid w:val="000F26C8"/>
    <w:rsid w:val="001107F4"/>
    <w:rsid w:val="001404DA"/>
    <w:rsid w:val="00141421"/>
    <w:rsid w:val="001568D7"/>
    <w:rsid w:val="00157F7D"/>
    <w:rsid w:val="001754EC"/>
    <w:rsid w:val="001852BB"/>
    <w:rsid w:val="00186585"/>
    <w:rsid w:val="00190644"/>
    <w:rsid w:val="00191CEA"/>
    <w:rsid w:val="00192499"/>
    <w:rsid w:val="0019371D"/>
    <w:rsid w:val="00193E80"/>
    <w:rsid w:val="001A2D5F"/>
    <w:rsid w:val="001C038D"/>
    <w:rsid w:val="001E76BE"/>
    <w:rsid w:val="00205FE0"/>
    <w:rsid w:val="00206D70"/>
    <w:rsid w:val="00216C94"/>
    <w:rsid w:val="00233DEB"/>
    <w:rsid w:val="002442FA"/>
    <w:rsid w:val="00256D6B"/>
    <w:rsid w:val="002A0B3F"/>
    <w:rsid w:val="002A11B9"/>
    <w:rsid w:val="002A1E43"/>
    <w:rsid w:val="002B17F2"/>
    <w:rsid w:val="002B5725"/>
    <w:rsid w:val="002B5840"/>
    <w:rsid w:val="002C5CF5"/>
    <w:rsid w:val="002D04F0"/>
    <w:rsid w:val="002D2094"/>
    <w:rsid w:val="002D65D1"/>
    <w:rsid w:val="002E273E"/>
    <w:rsid w:val="002F3261"/>
    <w:rsid w:val="002F6AE2"/>
    <w:rsid w:val="0030217A"/>
    <w:rsid w:val="0032140F"/>
    <w:rsid w:val="00321E88"/>
    <w:rsid w:val="003222EB"/>
    <w:rsid w:val="00341347"/>
    <w:rsid w:val="00343536"/>
    <w:rsid w:val="00382CA5"/>
    <w:rsid w:val="00383411"/>
    <w:rsid w:val="003932AC"/>
    <w:rsid w:val="003968D4"/>
    <w:rsid w:val="003B4360"/>
    <w:rsid w:val="003B58F8"/>
    <w:rsid w:val="003C08AE"/>
    <w:rsid w:val="003D48EC"/>
    <w:rsid w:val="003D7AD4"/>
    <w:rsid w:val="003E3BEA"/>
    <w:rsid w:val="003F0CFE"/>
    <w:rsid w:val="003F3AEA"/>
    <w:rsid w:val="00403368"/>
    <w:rsid w:val="0042490B"/>
    <w:rsid w:val="0043320D"/>
    <w:rsid w:val="00441F04"/>
    <w:rsid w:val="00454E20"/>
    <w:rsid w:val="00464A51"/>
    <w:rsid w:val="00473028"/>
    <w:rsid w:val="00494F48"/>
    <w:rsid w:val="004A28D4"/>
    <w:rsid w:val="004A5E51"/>
    <w:rsid w:val="004B231F"/>
    <w:rsid w:val="00527959"/>
    <w:rsid w:val="00535A39"/>
    <w:rsid w:val="00551628"/>
    <w:rsid w:val="005564BD"/>
    <w:rsid w:val="0056479D"/>
    <w:rsid w:val="005770C4"/>
    <w:rsid w:val="005822DF"/>
    <w:rsid w:val="005907A5"/>
    <w:rsid w:val="005A44E3"/>
    <w:rsid w:val="005A4843"/>
    <w:rsid w:val="005B01AA"/>
    <w:rsid w:val="005B0A85"/>
    <w:rsid w:val="005B5A3C"/>
    <w:rsid w:val="00600318"/>
    <w:rsid w:val="00610A89"/>
    <w:rsid w:val="00616ED8"/>
    <w:rsid w:val="006235E9"/>
    <w:rsid w:val="00627477"/>
    <w:rsid w:val="00650F0A"/>
    <w:rsid w:val="00681120"/>
    <w:rsid w:val="00683EDE"/>
    <w:rsid w:val="006E4032"/>
    <w:rsid w:val="007064AF"/>
    <w:rsid w:val="00715492"/>
    <w:rsid w:val="007222AA"/>
    <w:rsid w:val="00731AD9"/>
    <w:rsid w:val="007435B6"/>
    <w:rsid w:val="00744351"/>
    <w:rsid w:val="007540E4"/>
    <w:rsid w:val="00755AB8"/>
    <w:rsid w:val="00760E09"/>
    <w:rsid w:val="00762BFA"/>
    <w:rsid w:val="007634DB"/>
    <w:rsid w:val="0077668E"/>
    <w:rsid w:val="00793D5A"/>
    <w:rsid w:val="007A1449"/>
    <w:rsid w:val="007A1D79"/>
    <w:rsid w:val="007C3DF9"/>
    <w:rsid w:val="007E6808"/>
    <w:rsid w:val="008165BE"/>
    <w:rsid w:val="0081766B"/>
    <w:rsid w:val="00830C5B"/>
    <w:rsid w:val="00840353"/>
    <w:rsid w:val="0084547D"/>
    <w:rsid w:val="00866AA6"/>
    <w:rsid w:val="00874AE8"/>
    <w:rsid w:val="008754C8"/>
    <w:rsid w:val="008802D3"/>
    <w:rsid w:val="0088133E"/>
    <w:rsid w:val="00883D30"/>
    <w:rsid w:val="00886A38"/>
    <w:rsid w:val="00896CFA"/>
    <w:rsid w:val="008D0B0B"/>
    <w:rsid w:val="008E18F0"/>
    <w:rsid w:val="008E7DD8"/>
    <w:rsid w:val="00902074"/>
    <w:rsid w:val="00914E68"/>
    <w:rsid w:val="009251B7"/>
    <w:rsid w:val="0094011D"/>
    <w:rsid w:val="00942FCA"/>
    <w:rsid w:val="00973DB9"/>
    <w:rsid w:val="009761ED"/>
    <w:rsid w:val="00997BE1"/>
    <w:rsid w:val="009B5C4C"/>
    <w:rsid w:val="009C6DBF"/>
    <w:rsid w:val="009C7552"/>
    <w:rsid w:val="009C7BC2"/>
    <w:rsid w:val="009D09B6"/>
    <w:rsid w:val="009D1D2E"/>
    <w:rsid w:val="009D435E"/>
    <w:rsid w:val="009D7B4E"/>
    <w:rsid w:val="009E6FF4"/>
    <w:rsid w:val="00A12BF2"/>
    <w:rsid w:val="00A33C61"/>
    <w:rsid w:val="00A375BE"/>
    <w:rsid w:val="00A42016"/>
    <w:rsid w:val="00A420BD"/>
    <w:rsid w:val="00A42500"/>
    <w:rsid w:val="00A54583"/>
    <w:rsid w:val="00A5783C"/>
    <w:rsid w:val="00A61F52"/>
    <w:rsid w:val="00A65B9C"/>
    <w:rsid w:val="00A77485"/>
    <w:rsid w:val="00A821AA"/>
    <w:rsid w:val="00A8279C"/>
    <w:rsid w:val="00AA26BE"/>
    <w:rsid w:val="00AA739A"/>
    <w:rsid w:val="00AC6A37"/>
    <w:rsid w:val="00AE4EE8"/>
    <w:rsid w:val="00B01B44"/>
    <w:rsid w:val="00B200F2"/>
    <w:rsid w:val="00B21D65"/>
    <w:rsid w:val="00B227E4"/>
    <w:rsid w:val="00B32CAB"/>
    <w:rsid w:val="00B34C64"/>
    <w:rsid w:val="00B53215"/>
    <w:rsid w:val="00B77DA9"/>
    <w:rsid w:val="00B83C09"/>
    <w:rsid w:val="00C06DC3"/>
    <w:rsid w:val="00C076D3"/>
    <w:rsid w:val="00C168E9"/>
    <w:rsid w:val="00C27D2F"/>
    <w:rsid w:val="00C477FF"/>
    <w:rsid w:val="00C67D69"/>
    <w:rsid w:val="00C7548C"/>
    <w:rsid w:val="00C77863"/>
    <w:rsid w:val="00C84DC1"/>
    <w:rsid w:val="00C97EB9"/>
    <w:rsid w:val="00CC1902"/>
    <w:rsid w:val="00CC2948"/>
    <w:rsid w:val="00CC2A45"/>
    <w:rsid w:val="00CD75B4"/>
    <w:rsid w:val="00D079D5"/>
    <w:rsid w:val="00D257D8"/>
    <w:rsid w:val="00D3215C"/>
    <w:rsid w:val="00D406D8"/>
    <w:rsid w:val="00D56783"/>
    <w:rsid w:val="00D80214"/>
    <w:rsid w:val="00D850C4"/>
    <w:rsid w:val="00D87C40"/>
    <w:rsid w:val="00D979ED"/>
    <w:rsid w:val="00DA35B9"/>
    <w:rsid w:val="00DB2C50"/>
    <w:rsid w:val="00DC034E"/>
    <w:rsid w:val="00DD3DE6"/>
    <w:rsid w:val="00DF2AAB"/>
    <w:rsid w:val="00DF40CE"/>
    <w:rsid w:val="00E01380"/>
    <w:rsid w:val="00E22876"/>
    <w:rsid w:val="00E23C53"/>
    <w:rsid w:val="00E4120E"/>
    <w:rsid w:val="00E84939"/>
    <w:rsid w:val="00EA053E"/>
    <w:rsid w:val="00EA1CCA"/>
    <w:rsid w:val="00EB193C"/>
    <w:rsid w:val="00EF5566"/>
    <w:rsid w:val="00F21166"/>
    <w:rsid w:val="00F223F7"/>
    <w:rsid w:val="00F308FB"/>
    <w:rsid w:val="00F35245"/>
    <w:rsid w:val="00F442D9"/>
    <w:rsid w:val="00F642B1"/>
    <w:rsid w:val="00F7724E"/>
    <w:rsid w:val="00F90E3E"/>
    <w:rsid w:val="00F94B20"/>
    <w:rsid w:val="00F96951"/>
    <w:rsid w:val="00FA43DB"/>
    <w:rsid w:val="00FA44E6"/>
    <w:rsid w:val="00FB1E2F"/>
    <w:rsid w:val="00FB27BF"/>
    <w:rsid w:val="00FD4845"/>
    <w:rsid w:val="00FF1B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8C7AC9AD-2CD9-4F28-9E11-5AB9E696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7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6783"/>
    <w:pPr>
      <w:tabs>
        <w:tab w:val="center" w:pos="4153"/>
        <w:tab w:val="right" w:pos="8306"/>
      </w:tabs>
      <w:snapToGrid w:val="0"/>
    </w:pPr>
    <w:rPr>
      <w:sz w:val="20"/>
      <w:szCs w:val="20"/>
    </w:rPr>
  </w:style>
  <w:style w:type="character" w:customStyle="1" w:styleId="a4">
    <w:name w:val="頁尾 字元"/>
    <w:basedOn w:val="a0"/>
    <w:link w:val="a3"/>
    <w:uiPriority w:val="99"/>
    <w:rsid w:val="00D56783"/>
    <w:rPr>
      <w:rFonts w:ascii="Times New Roman" w:eastAsia="新細明體" w:hAnsi="Times New Roman" w:cs="Times New Roman"/>
      <w:sz w:val="20"/>
      <w:szCs w:val="20"/>
    </w:rPr>
  </w:style>
  <w:style w:type="paragraph" w:styleId="a5">
    <w:name w:val="Body Text Indent"/>
    <w:basedOn w:val="a"/>
    <w:link w:val="a6"/>
    <w:rsid w:val="00D56783"/>
    <w:pPr>
      <w:ind w:left="1440" w:hanging="640"/>
      <w:jc w:val="both"/>
    </w:pPr>
    <w:rPr>
      <w:rFonts w:eastAsia="標楷體"/>
    </w:rPr>
  </w:style>
  <w:style w:type="character" w:customStyle="1" w:styleId="a6">
    <w:name w:val="本文縮排 字元"/>
    <w:basedOn w:val="a0"/>
    <w:link w:val="a5"/>
    <w:rsid w:val="00D56783"/>
    <w:rPr>
      <w:rFonts w:ascii="Times New Roman" w:eastAsia="標楷體" w:hAnsi="Times New Roman" w:cs="Times New Roman"/>
      <w:szCs w:val="24"/>
    </w:rPr>
  </w:style>
  <w:style w:type="paragraph" w:styleId="a7">
    <w:name w:val="List Paragraph"/>
    <w:basedOn w:val="a"/>
    <w:uiPriority w:val="34"/>
    <w:qFormat/>
    <w:rsid w:val="00D56783"/>
    <w:pPr>
      <w:widowControl/>
      <w:ind w:leftChars="200" w:left="480"/>
    </w:pPr>
    <w:rPr>
      <w:rFonts w:ascii="新細明體" w:hAnsi="新細明體" w:cs="新細明體"/>
      <w:kern w:val="0"/>
    </w:rPr>
  </w:style>
  <w:style w:type="paragraph" w:customStyle="1" w:styleId="022">
    <w:name w:val="022"/>
    <w:basedOn w:val="a"/>
    <w:rsid w:val="00D56783"/>
    <w:pPr>
      <w:widowControl/>
      <w:spacing w:before="100" w:beforeAutospacing="1" w:after="100" w:afterAutospacing="1"/>
    </w:pPr>
    <w:rPr>
      <w:rFonts w:ascii="新細明體" w:hAnsi="新細明體" w:cs="新細明體"/>
      <w:kern w:val="0"/>
    </w:rPr>
  </w:style>
  <w:style w:type="paragraph" w:customStyle="1" w:styleId="021">
    <w:name w:val="021"/>
    <w:basedOn w:val="a"/>
    <w:rsid w:val="00D56783"/>
    <w:pPr>
      <w:widowControl/>
      <w:spacing w:before="100" w:beforeAutospacing="1" w:after="100" w:afterAutospacing="1"/>
    </w:pPr>
    <w:rPr>
      <w:rFonts w:ascii="新細明體" w:hAnsi="新細明體" w:cs="新細明體"/>
      <w:kern w:val="0"/>
    </w:rPr>
  </w:style>
  <w:style w:type="paragraph" w:customStyle="1" w:styleId="014">
    <w:name w:val="014"/>
    <w:basedOn w:val="a"/>
    <w:rsid w:val="00D56783"/>
    <w:pPr>
      <w:widowControl/>
      <w:spacing w:before="100" w:beforeAutospacing="1" w:after="100" w:afterAutospacing="1"/>
    </w:pPr>
    <w:rPr>
      <w:rFonts w:ascii="新細明體" w:hAnsi="新細明體" w:cs="新細明體"/>
      <w:kern w:val="0"/>
    </w:rPr>
  </w:style>
  <w:style w:type="paragraph" w:customStyle="1" w:styleId="023">
    <w:name w:val="023"/>
    <w:basedOn w:val="a"/>
    <w:rsid w:val="00D56783"/>
    <w:pPr>
      <w:widowControl/>
      <w:spacing w:before="100" w:beforeAutospacing="1" w:after="100" w:afterAutospacing="1"/>
    </w:pPr>
    <w:rPr>
      <w:rFonts w:ascii="新細明體" w:hAnsi="新細明體" w:cs="新細明體"/>
      <w:kern w:val="0"/>
    </w:rPr>
  </w:style>
  <w:style w:type="paragraph" w:customStyle="1" w:styleId="024">
    <w:name w:val="024"/>
    <w:basedOn w:val="a"/>
    <w:rsid w:val="00D56783"/>
    <w:pPr>
      <w:widowControl/>
      <w:spacing w:before="100" w:beforeAutospacing="1" w:after="100" w:afterAutospacing="1"/>
    </w:pPr>
    <w:rPr>
      <w:rFonts w:ascii="新細明體" w:hAnsi="新細明體" w:cs="新細明體"/>
      <w:kern w:val="0"/>
    </w:rPr>
  </w:style>
  <w:style w:type="paragraph" w:customStyle="1" w:styleId="0230">
    <w:name w:val="0230"/>
    <w:basedOn w:val="a"/>
    <w:rsid w:val="00D56783"/>
    <w:pPr>
      <w:widowControl/>
      <w:spacing w:before="100" w:beforeAutospacing="1" w:after="100" w:afterAutospacing="1"/>
    </w:pPr>
    <w:rPr>
      <w:rFonts w:ascii="新細明體" w:hAnsi="新細明體" w:cs="新細明體"/>
      <w:kern w:val="0"/>
    </w:rPr>
  </w:style>
  <w:style w:type="paragraph" w:customStyle="1" w:styleId="0220">
    <w:name w:val="0220"/>
    <w:basedOn w:val="a"/>
    <w:rsid w:val="00D56783"/>
    <w:pPr>
      <w:widowControl/>
      <w:spacing w:before="100" w:beforeAutospacing="1" w:after="100" w:afterAutospacing="1"/>
    </w:pPr>
    <w:rPr>
      <w:rFonts w:ascii="新細明體" w:hAnsi="新細明體" w:cs="新細明體"/>
      <w:kern w:val="0"/>
    </w:rPr>
  </w:style>
  <w:style w:type="paragraph" w:customStyle="1" w:styleId="013">
    <w:name w:val="013"/>
    <w:basedOn w:val="a"/>
    <w:rsid w:val="00D56783"/>
    <w:pPr>
      <w:widowControl/>
      <w:spacing w:before="100" w:beforeAutospacing="1" w:after="100" w:afterAutospacing="1"/>
    </w:pPr>
    <w:rPr>
      <w:rFonts w:ascii="新細明體" w:hAnsi="新細明體" w:cs="新細明體"/>
      <w:kern w:val="0"/>
    </w:rPr>
  </w:style>
  <w:style w:type="paragraph" w:styleId="a8">
    <w:name w:val="header"/>
    <w:basedOn w:val="a"/>
    <w:link w:val="a9"/>
    <w:uiPriority w:val="99"/>
    <w:unhideWhenUsed/>
    <w:rsid w:val="00793D5A"/>
    <w:pPr>
      <w:tabs>
        <w:tab w:val="center" w:pos="4153"/>
        <w:tab w:val="right" w:pos="8306"/>
      </w:tabs>
      <w:snapToGrid w:val="0"/>
    </w:pPr>
    <w:rPr>
      <w:sz w:val="20"/>
      <w:szCs w:val="20"/>
    </w:rPr>
  </w:style>
  <w:style w:type="character" w:customStyle="1" w:styleId="a9">
    <w:name w:val="頁首 字元"/>
    <w:basedOn w:val="a0"/>
    <w:link w:val="a8"/>
    <w:uiPriority w:val="99"/>
    <w:rsid w:val="00793D5A"/>
    <w:rPr>
      <w:rFonts w:ascii="Times New Roman" w:eastAsia="新細明體" w:hAnsi="Times New Roman" w:cs="Times New Roman"/>
      <w:sz w:val="20"/>
      <w:szCs w:val="20"/>
    </w:rPr>
  </w:style>
  <w:style w:type="paragraph" w:styleId="aa">
    <w:name w:val="Balloon Text"/>
    <w:basedOn w:val="a"/>
    <w:link w:val="ab"/>
    <w:uiPriority w:val="99"/>
    <w:semiHidden/>
    <w:unhideWhenUsed/>
    <w:rsid w:val="002B17F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B17F2"/>
    <w:rPr>
      <w:rFonts w:asciiTheme="majorHAnsi" w:eastAsiaTheme="majorEastAsia" w:hAnsiTheme="majorHAnsi" w:cstheme="majorBidi"/>
      <w:sz w:val="18"/>
      <w:szCs w:val="18"/>
    </w:rPr>
  </w:style>
  <w:style w:type="paragraph" w:styleId="2">
    <w:name w:val="Body Text 2"/>
    <w:basedOn w:val="a"/>
    <w:link w:val="20"/>
    <w:uiPriority w:val="99"/>
    <w:semiHidden/>
    <w:unhideWhenUsed/>
    <w:rsid w:val="00205FE0"/>
    <w:pPr>
      <w:spacing w:after="120" w:line="480" w:lineRule="auto"/>
    </w:pPr>
  </w:style>
  <w:style w:type="character" w:customStyle="1" w:styleId="20">
    <w:name w:val="本文 2 字元"/>
    <w:basedOn w:val="a0"/>
    <w:link w:val="2"/>
    <w:uiPriority w:val="99"/>
    <w:semiHidden/>
    <w:rsid w:val="00205FE0"/>
    <w:rPr>
      <w:rFonts w:ascii="Times New Roman" w:eastAsia="新細明體" w:hAnsi="Times New Roman" w:cs="Times New Roman"/>
      <w:szCs w:val="24"/>
    </w:rPr>
  </w:style>
  <w:style w:type="paragraph" w:styleId="Web">
    <w:name w:val="Normal (Web)"/>
    <w:basedOn w:val="a"/>
    <w:uiPriority w:val="99"/>
    <w:semiHidden/>
    <w:unhideWhenUsed/>
    <w:rsid w:val="004A28D4"/>
    <w:pPr>
      <w:widowControl/>
      <w:spacing w:before="100" w:beforeAutospacing="1" w:after="100" w:afterAutospacing="1"/>
    </w:pPr>
    <w:rPr>
      <w:rFonts w:ascii="新細明體" w:hAnsi="新細明體" w:cs="新細明體"/>
      <w:kern w:val="0"/>
    </w:rPr>
  </w:style>
  <w:style w:type="table" w:styleId="ac">
    <w:name w:val="Table Grid"/>
    <w:basedOn w:val="a1"/>
    <w:uiPriority w:val="59"/>
    <w:rsid w:val="009D4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3131">
      <w:bodyDiv w:val="1"/>
      <w:marLeft w:val="0"/>
      <w:marRight w:val="0"/>
      <w:marTop w:val="0"/>
      <w:marBottom w:val="0"/>
      <w:divBdr>
        <w:top w:val="none" w:sz="0" w:space="0" w:color="auto"/>
        <w:left w:val="none" w:sz="0" w:space="0" w:color="auto"/>
        <w:bottom w:val="none" w:sz="0" w:space="0" w:color="auto"/>
        <w:right w:val="none" w:sz="0" w:space="0" w:color="auto"/>
      </w:divBdr>
    </w:div>
    <w:div w:id="555356592">
      <w:bodyDiv w:val="1"/>
      <w:marLeft w:val="0"/>
      <w:marRight w:val="0"/>
      <w:marTop w:val="0"/>
      <w:marBottom w:val="0"/>
      <w:divBdr>
        <w:top w:val="none" w:sz="0" w:space="0" w:color="auto"/>
        <w:left w:val="none" w:sz="0" w:space="0" w:color="auto"/>
        <w:bottom w:val="none" w:sz="0" w:space="0" w:color="auto"/>
        <w:right w:val="none" w:sz="0" w:space="0" w:color="auto"/>
      </w:divBdr>
    </w:div>
    <w:div w:id="711736747">
      <w:bodyDiv w:val="1"/>
      <w:marLeft w:val="0"/>
      <w:marRight w:val="0"/>
      <w:marTop w:val="0"/>
      <w:marBottom w:val="0"/>
      <w:divBdr>
        <w:top w:val="none" w:sz="0" w:space="0" w:color="auto"/>
        <w:left w:val="none" w:sz="0" w:space="0" w:color="auto"/>
        <w:bottom w:val="none" w:sz="0" w:space="0" w:color="auto"/>
        <w:right w:val="none" w:sz="0" w:space="0" w:color="auto"/>
      </w:divBdr>
    </w:div>
    <w:div w:id="780608263">
      <w:bodyDiv w:val="1"/>
      <w:marLeft w:val="0"/>
      <w:marRight w:val="0"/>
      <w:marTop w:val="0"/>
      <w:marBottom w:val="0"/>
      <w:divBdr>
        <w:top w:val="none" w:sz="0" w:space="0" w:color="auto"/>
        <w:left w:val="none" w:sz="0" w:space="0" w:color="auto"/>
        <w:bottom w:val="none" w:sz="0" w:space="0" w:color="auto"/>
        <w:right w:val="none" w:sz="0" w:space="0" w:color="auto"/>
      </w:divBdr>
      <w:divsChild>
        <w:div w:id="808396931">
          <w:marLeft w:val="1166"/>
          <w:marRight w:val="0"/>
          <w:marTop w:val="101"/>
          <w:marBottom w:val="0"/>
          <w:divBdr>
            <w:top w:val="none" w:sz="0" w:space="0" w:color="auto"/>
            <w:left w:val="none" w:sz="0" w:space="0" w:color="auto"/>
            <w:bottom w:val="none" w:sz="0" w:space="0" w:color="auto"/>
            <w:right w:val="none" w:sz="0" w:space="0" w:color="auto"/>
          </w:divBdr>
        </w:div>
      </w:divsChild>
    </w:div>
    <w:div w:id="883175553">
      <w:bodyDiv w:val="1"/>
      <w:marLeft w:val="0"/>
      <w:marRight w:val="0"/>
      <w:marTop w:val="0"/>
      <w:marBottom w:val="0"/>
      <w:divBdr>
        <w:top w:val="none" w:sz="0" w:space="0" w:color="auto"/>
        <w:left w:val="none" w:sz="0" w:space="0" w:color="auto"/>
        <w:bottom w:val="none" w:sz="0" w:space="0" w:color="auto"/>
        <w:right w:val="none" w:sz="0" w:space="0" w:color="auto"/>
      </w:divBdr>
    </w:div>
    <w:div w:id="1050108719">
      <w:bodyDiv w:val="1"/>
      <w:marLeft w:val="0"/>
      <w:marRight w:val="0"/>
      <w:marTop w:val="0"/>
      <w:marBottom w:val="0"/>
      <w:divBdr>
        <w:top w:val="none" w:sz="0" w:space="0" w:color="auto"/>
        <w:left w:val="none" w:sz="0" w:space="0" w:color="auto"/>
        <w:bottom w:val="none" w:sz="0" w:space="0" w:color="auto"/>
        <w:right w:val="none" w:sz="0" w:space="0" w:color="auto"/>
      </w:divBdr>
    </w:div>
    <w:div w:id="1107119540">
      <w:bodyDiv w:val="1"/>
      <w:marLeft w:val="0"/>
      <w:marRight w:val="0"/>
      <w:marTop w:val="0"/>
      <w:marBottom w:val="0"/>
      <w:divBdr>
        <w:top w:val="none" w:sz="0" w:space="0" w:color="auto"/>
        <w:left w:val="none" w:sz="0" w:space="0" w:color="auto"/>
        <w:bottom w:val="none" w:sz="0" w:space="0" w:color="auto"/>
        <w:right w:val="none" w:sz="0" w:space="0" w:color="auto"/>
      </w:divBdr>
    </w:div>
    <w:div w:id="1352293935">
      <w:bodyDiv w:val="1"/>
      <w:marLeft w:val="0"/>
      <w:marRight w:val="0"/>
      <w:marTop w:val="0"/>
      <w:marBottom w:val="0"/>
      <w:divBdr>
        <w:top w:val="none" w:sz="0" w:space="0" w:color="auto"/>
        <w:left w:val="none" w:sz="0" w:space="0" w:color="auto"/>
        <w:bottom w:val="none" w:sz="0" w:space="0" w:color="auto"/>
        <w:right w:val="none" w:sz="0" w:space="0" w:color="auto"/>
      </w:divBdr>
    </w:div>
    <w:div w:id="17685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40C7-69A0-43FB-B8CB-2DD80F41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dc:creator>
  <cp:lastModifiedBy>李茉萱(主秘室)</cp:lastModifiedBy>
  <cp:revision>2</cp:revision>
  <cp:lastPrinted>2019-01-09T05:34:00Z</cp:lastPrinted>
  <dcterms:created xsi:type="dcterms:W3CDTF">2019-01-09T06:46:00Z</dcterms:created>
  <dcterms:modified xsi:type="dcterms:W3CDTF">2019-01-09T06:46:00Z</dcterms:modified>
</cp:coreProperties>
</file>