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99" w:rsidRPr="00980A56" w:rsidRDefault="00DB7999" w:rsidP="00123EC6">
      <w:pPr>
        <w:jc w:val="center"/>
        <w:rPr>
          <w:rFonts w:eastAsia="標楷體"/>
          <w:b/>
          <w:bCs/>
          <w:sz w:val="44"/>
          <w:szCs w:val="44"/>
        </w:rPr>
      </w:pPr>
      <w:r w:rsidRPr="00980A56">
        <w:rPr>
          <w:rFonts w:eastAsia="標楷體"/>
          <w:b/>
          <w:bCs/>
          <w:sz w:val="44"/>
          <w:szCs w:val="44"/>
        </w:rPr>
        <w:t>廣播</w:t>
      </w:r>
      <w:r w:rsidR="00DB1AE3" w:rsidRPr="00980A56">
        <w:rPr>
          <w:rFonts w:eastAsia="標楷體"/>
          <w:b/>
          <w:bCs/>
          <w:sz w:val="44"/>
          <w:szCs w:val="44"/>
          <w:lang w:eastAsia="zh-HK"/>
        </w:rPr>
        <w:t>電視</w:t>
      </w:r>
      <w:r w:rsidRPr="00980A56">
        <w:rPr>
          <w:rFonts w:eastAsia="標楷體"/>
          <w:b/>
          <w:bCs/>
          <w:sz w:val="44"/>
          <w:szCs w:val="44"/>
        </w:rPr>
        <w:t>事業</w:t>
      </w:r>
      <w:r w:rsidR="00BB64C7" w:rsidRPr="00980A56">
        <w:rPr>
          <w:rFonts w:eastAsia="標楷體"/>
          <w:b/>
          <w:bCs/>
          <w:sz w:val="44"/>
          <w:szCs w:val="44"/>
        </w:rPr>
        <w:t>股權受讓</w:t>
      </w:r>
      <w:r w:rsidRPr="00980A56">
        <w:rPr>
          <w:rFonts w:eastAsia="標楷體"/>
          <w:b/>
          <w:bCs/>
          <w:sz w:val="44"/>
          <w:szCs w:val="44"/>
        </w:rPr>
        <w:t>切結書</w:t>
      </w:r>
    </w:p>
    <w:p w:rsidR="002A03B9" w:rsidRPr="00C64BC0" w:rsidRDefault="006A7C65" w:rsidP="006A7C65">
      <w:pPr>
        <w:snapToGrid w:val="0"/>
        <w:spacing w:afterLines="50" w:after="180" w:line="480" w:lineRule="atLeast"/>
        <w:ind w:firstLineChars="196" w:firstLine="627"/>
        <w:rPr>
          <w:rFonts w:eastAsia="標楷體"/>
          <w:sz w:val="32"/>
          <w:szCs w:val="32"/>
        </w:rPr>
      </w:pPr>
      <w:r>
        <w:rPr>
          <w:rFonts w:eastAsia="標楷體"/>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8420100</wp:posOffset>
                </wp:positionV>
                <wp:extent cx="1234440" cy="434340"/>
                <wp:effectExtent l="0" t="0" r="3810" b="3810"/>
                <wp:wrapNone/>
                <wp:docPr id="2" name="文字方塊 2"/>
                <wp:cNvGraphicFramePr/>
                <a:graphic xmlns:a="http://schemas.openxmlformats.org/drawingml/2006/main">
                  <a:graphicData uri="http://schemas.microsoft.com/office/word/2010/wordprocessingShape">
                    <wps:wsp>
                      <wps:cNvSpPr txBox="1"/>
                      <wps:spPr>
                        <a:xfrm>
                          <a:off x="0" y="0"/>
                          <a:ext cx="1234440" cy="434340"/>
                        </a:xfrm>
                        <a:prstGeom prst="rect">
                          <a:avLst/>
                        </a:prstGeom>
                        <a:solidFill>
                          <a:schemeClr val="lt1"/>
                        </a:solidFill>
                        <a:ln w="6350">
                          <a:noFill/>
                        </a:ln>
                      </wps:spPr>
                      <wps:txbx>
                        <w:txbxContent>
                          <w:p w:rsidR="00123EC6" w:rsidRPr="00CB598F" w:rsidRDefault="00123EC6">
                            <w:pPr>
                              <w:rPr>
                                <w:rFonts w:ascii="標楷體" w:eastAsia="標楷體" w:hAnsi="標楷體"/>
                                <w:b/>
                                <w:sz w:val="28"/>
                                <w:szCs w:val="28"/>
                              </w:rPr>
                            </w:pPr>
                            <w:bookmarkStart w:id="0" w:name="_GoBack"/>
                            <w:bookmarkEnd w:id="0"/>
                            <w:r w:rsidRPr="00CB598F">
                              <w:rPr>
                                <w:rFonts w:ascii="標楷體" w:eastAsia="標楷體" w:hAnsi="標楷體" w:hint="eastAsia"/>
                                <w:b/>
                                <w:sz w:val="28"/>
                                <w:szCs w:val="28"/>
                              </w:rPr>
                              <w:t>接續下頁</w:t>
                            </w:r>
                          </w:p>
                          <w:p w:rsidR="00123EC6" w:rsidRDefault="00123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pt;margin-top:663pt;width:97.2pt;height:34.2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" fillcolor="white [3201]" stroked="f" strokeweight=".5pt">
                <v:textbox>
                  <w:txbxContent>
                    <w:p w:rsidR="00123EC6" w:rsidRPr="00CB598F" w:rsidRDefault="00123EC6">
                      <w:pPr>
                        <w:rPr>
                          <w:rFonts w:ascii="標楷體" w:eastAsia="標楷體" w:hAnsi="標楷體"/>
                          <w:b/>
                          <w:sz w:val="28"/>
                          <w:szCs w:val="28"/>
                        </w:rPr>
                      </w:pPr>
                      <w:bookmarkStart w:id="1" w:name="_GoBack"/>
                      <w:bookmarkEnd w:id="1"/>
                      <w:r w:rsidRPr="00CB598F">
                        <w:rPr>
                          <w:rFonts w:ascii="標楷體" w:eastAsia="標楷體" w:hAnsi="標楷體" w:hint="eastAsia"/>
                          <w:b/>
                          <w:sz w:val="28"/>
                          <w:szCs w:val="28"/>
                        </w:rPr>
                        <w:t>接續下頁</w:t>
                      </w:r>
                    </w:p>
                    <w:p w:rsidR="00123EC6" w:rsidRDefault="00123EC6"/>
                  </w:txbxContent>
                </v:textbox>
                <w10:wrap anchorx="margin"/>
              </v:shape>
            </w:pict>
          </mc:Fallback>
        </mc:AlternateContent>
      </w:r>
      <w:r w:rsidR="00DB7999" w:rsidRPr="00C64BC0">
        <w:rPr>
          <w:rFonts w:eastAsia="標楷體"/>
          <w:sz w:val="32"/>
          <w:szCs w:val="32"/>
        </w:rPr>
        <w:t>茲切結</w:t>
      </w:r>
      <w:r w:rsidR="00940DD9" w:rsidRPr="00940DD9">
        <w:rPr>
          <w:rFonts w:eastAsia="標楷體" w:hint="eastAsia"/>
          <w:sz w:val="32"/>
          <w:szCs w:val="32"/>
          <w:u w:val="single"/>
        </w:rPr>
        <w:t xml:space="preserve"> </w:t>
      </w:r>
      <w:r w:rsidR="00940DD9" w:rsidRPr="00940DD9">
        <w:rPr>
          <w:rFonts w:eastAsia="標楷體"/>
          <w:sz w:val="32"/>
          <w:szCs w:val="32"/>
          <w:u w:val="single"/>
        </w:rPr>
        <w:t xml:space="preserve">  </w:t>
      </w:r>
      <w:r w:rsidR="00940DD9" w:rsidRPr="00940DD9">
        <w:rPr>
          <w:rFonts w:eastAsia="標楷體" w:hint="eastAsia"/>
          <w:sz w:val="32"/>
          <w:szCs w:val="32"/>
          <w:u w:val="single"/>
        </w:rPr>
        <w:t>(</w:t>
      </w:r>
      <w:r w:rsidR="007B1D63">
        <w:rPr>
          <w:rFonts w:eastAsia="標楷體" w:hint="eastAsia"/>
          <w:sz w:val="32"/>
          <w:szCs w:val="32"/>
          <w:u w:val="single"/>
        </w:rPr>
        <w:t>本人</w:t>
      </w:r>
      <w:r w:rsidR="00940DD9" w:rsidRPr="00940DD9">
        <w:rPr>
          <w:rFonts w:eastAsia="標楷體" w:hint="eastAsia"/>
          <w:sz w:val="32"/>
          <w:szCs w:val="32"/>
          <w:u w:val="single"/>
          <w:lang w:eastAsia="zh-HK"/>
        </w:rPr>
        <w:t>姓名</w:t>
      </w:r>
      <w:r w:rsidR="00AF2996">
        <w:rPr>
          <w:rFonts w:eastAsia="標楷體" w:hint="eastAsia"/>
          <w:sz w:val="32"/>
          <w:szCs w:val="32"/>
          <w:u w:val="single"/>
          <w:lang w:eastAsia="zh-HK"/>
        </w:rPr>
        <w:t>或法人名稱</w:t>
      </w:r>
      <w:r w:rsidR="00940DD9" w:rsidRPr="00940DD9">
        <w:rPr>
          <w:rFonts w:eastAsia="標楷體" w:hint="eastAsia"/>
          <w:sz w:val="32"/>
          <w:szCs w:val="32"/>
          <w:u w:val="single"/>
        </w:rPr>
        <w:t>)</w:t>
      </w:r>
      <w:r w:rsidR="00940DD9">
        <w:rPr>
          <w:rFonts w:eastAsia="標楷體"/>
          <w:sz w:val="32"/>
          <w:szCs w:val="32"/>
          <w:u w:val="single"/>
        </w:rPr>
        <w:t xml:space="preserve">   </w:t>
      </w:r>
      <w:r w:rsidR="00DB7999" w:rsidRPr="00C64BC0">
        <w:rPr>
          <w:rFonts w:eastAsia="標楷體"/>
          <w:sz w:val="32"/>
          <w:szCs w:val="32"/>
        </w:rPr>
        <w:t>絕無</w:t>
      </w:r>
      <w:r w:rsidR="002A03B9" w:rsidRPr="00C64BC0">
        <w:rPr>
          <w:rFonts w:eastAsia="標楷體"/>
          <w:sz w:val="32"/>
          <w:szCs w:val="32"/>
          <w:lang w:eastAsia="zh-HK"/>
        </w:rPr>
        <w:t>下列</w:t>
      </w:r>
      <w:r w:rsidR="00DB7999" w:rsidRPr="00C64BC0">
        <w:rPr>
          <w:rFonts w:eastAsia="標楷體"/>
          <w:sz w:val="32"/>
          <w:szCs w:val="32"/>
        </w:rPr>
        <w:t>廣播電視法第</w:t>
      </w:r>
      <w:r w:rsidR="00DB7999" w:rsidRPr="00C64BC0">
        <w:rPr>
          <w:rFonts w:eastAsia="標楷體"/>
          <w:sz w:val="32"/>
          <w:szCs w:val="32"/>
        </w:rPr>
        <w:t>5</w:t>
      </w:r>
      <w:r w:rsidR="00DB7999" w:rsidRPr="00C64BC0">
        <w:rPr>
          <w:rFonts w:eastAsia="標楷體"/>
          <w:sz w:val="32"/>
          <w:szCs w:val="32"/>
        </w:rPr>
        <w:t>條第</w:t>
      </w:r>
      <w:r w:rsidR="00DB7999" w:rsidRPr="00C64BC0">
        <w:rPr>
          <w:rFonts w:eastAsia="標楷體"/>
          <w:sz w:val="32"/>
          <w:szCs w:val="32"/>
        </w:rPr>
        <w:t>3</w:t>
      </w:r>
      <w:r w:rsidR="001768FE" w:rsidRPr="00C64BC0">
        <w:rPr>
          <w:rFonts w:eastAsia="標楷體"/>
          <w:sz w:val="32"/>
          <w:szCs w:val="32"/>
        </w:rPr>
        <w:t>項</w:t>
      </w:r>
      <w:r w:rsidR="00DB7999" w:rsidRPr="00C64BC0">
        <w:rPr>
          <w:rFonts w:eastAsia="標楷體"/>
          <w:sz w:val="32"/>
          <w:szCs w:val="32"/>
        </w:rPr>
        <w:t>、第</w:t>
      </w:r>
      <w:r w:rsidR="00DB7999" w:rsidRPr="00C64BC0">
        <w:rPr>
          <w:rFonts w:eastAsia="標楷體"/>
          <w:sz w:val="32"/>
          <w:szCs w:val="32"/>
        </w:rPr>
        <w:t>5</w:t>
      </w:r>
      <w:r w:rsidR="00DB7999" w:rsidRPr="00C64BC0">
        <w:rPr>
          <w:rFonts w:eastAsia="標楷體"/>
          <w:sz w:val="32"/>
          <w:szCs w:val="32"/>
        </w:rPr>
        <w:t>條之</w:t>
      </w:r>
      <w:r w:rsidR="00DB7999" w:rsidRPr="00C64BC0">
        <w:rPr>
          <w:rFonts w:eastAsia="標楷體"/>
          <w:sz w:val="32"/>
          <w:szCs w:val="32"/>
        </w:rPr>
        <w:t>1</w:t>
      </w:r>
      <w:r w:rsidR="001F1BC4">
        <w:rPr>
          <w:rFonts w:eastAsia="標楷體" w:hint="eastAsia"/>
          <w:sz w:val="32"/>
          <w:szCs w:val="32"/>
          <w:lang w:eastAsia="zh-HK"/>
        </w:rPr>
        <w:t>第</w:t>
      </w:r>
      <w:r w:rsidR="001F1BC4">
        <w:rPr>
          <w:rFonts w:eastAsia="標楷體" w:hint="eastAsia"/>
          <w:sz w:val="32"/>
          <w:szCs w:val="32"/>
        </w:rPr>
        <w:t>1</w:t>
      </w:r>
      <w:r w:rsidR="001F1BC4">
        <w:rPr>
          <w:rFonts w:eastAsia="標楷體" w:hint="eastAsia"/>
          <w:sz w:val="32"/>
          <w:szCs w:val="32"/>
          <w:lang w:eastAsia="zh-HK"/>
        </w:rPr>
        <w:t>項及第</w:t>
      </w:r>
      <w:r w:rsidR="001F1BC4">
        <w:rPr>
          <w:rFonts w:eastAsia="標楷體" w:hint="eastAsia"/>
          <w:sz w:val="32"/>
          <w:szCs w:val="32"/>
        </w:rPr>
        <w:t>4</w:t>
      </w:r>
      <w:r w:rsidR="001F1BC4">
        <w:rPr>
          <w:rFonts w:eastAsia="標楷體" w:hint="eastAsia"/>
          <w:sz w:val="32"/>
          <w:szCs w:val="32"/>
          <w:lang w:eastAsia="zh-HK"/>
        </w:rPr>
        <w:t>項</w:t>
      </w:r>
      <w:r w:rsidR="001F1BC4">
        <w:rPr>
          <w:rFonts w:ascii="細明體" w:eastAsia="細明體" w:hAnsi="細明體" w:hint="eastAsia"/>
          <w:sz w:val="32"/>
          <w:szCs w:val="32"/>
          <w:lang w:eastAsia="zh-HK"/>
        </w:rPr>
        <w:t>、</w:t>
      </w:r>
      <w:r w:rsidR="00DB7999" w:rsidRPr="00C64BC0">
        <w:rPr>
          <w:rFonts w:eastAsia="標楷體"/>
          <w:sz w:val="32"/>
          <w:szCs w:val="32"/>
        </w:rPr>
        <w:t>廣播電視法施行細則第</w:t>
      </w:r>
      <w:r w:rsidR="0058466A" w:rsidRPr="00C64BC0">
        <w:rPr>
          <w:rFonts w:eastAsia="標楷體"/>
          <w:sz w:val="32"/>
          <w:szCs w:val="32"/>
        </w:rPr>
        <w:t>9</w:t>
      </w:r>
      <w:r w:rsidR="00DB7999" w:rsidRPr="00C64BC0">
        <w:rPr>
          <w:rFonts w:eastAsia="標楷體"/>
          <w:sz w:val="32"/>
          <w:szCs w:val="32"/>
        </w:rPr>
        <w:t>條</w:t>
      </w:r>
      <w:r w:rsidR="00AF2996">
        <w:rPr>
          <w:rFonts w:eastAsia="標楷體" w:hint="eastAsia"/>
          <w:sz w:val="32"/>
          <w:szCs w:val="32"/>
        </w:rPr>
        <w:t>（</w:t>
      </w:r>
      <w:r w:rsidR="00AF2996">
        <w:rPr>
          <w:rFonts w:eastAsia="標楷體" w:hint="eastAsia"/>
          <w:sz w:val="32"/>
          <w:szCs w:val="32"/>
          <w:lang w:eastAsia="zh-HK"/>
        </w:rPr>
        <w:t>法人免</w:t>
      </w:r>
      <w:r w:rsidR="00AF2996">
        <w:rPr>
          <w:rFonts w:eastAsia="標楷體" w:hint="eastAsia"/>
          <w:sz w:val="32"/>
          <w:szCs w:val="32"/>
        </w:rPr>
        <w:t>）</w:t>
      </w:r>
      <w:r w:rsidR="00AF2996">
        <w:rPr>
          <w:rFonts w:eastAsia="標楷體" w:hint="eastAsia"/>
          <w:sz w:val="32"/>
          <w:szCs w:val="32"/>
          <w:lang w:eastAsia="zh-HK"/>
        </w:rPr>
        <w:t>及第</w:t>
      </w:r>
      <w:r w:rsidR="00AF2996">
        <w:rPr>
          <w:rFonts w:eastAsia="標楷體" w:hint="eastAsia"/>
          <w:sz w:val="32"/>
          <w:szCs w:val="32"/>
        </w:rPr>
        <w:t>10</w:t>
      </w:r>
      <w:r w:rsidR="00AF2996">
        <w:rPr>
          <w:rFonts w:eastAsia="標楷體" w:hint="eastAsia"/>
          <w:sz w:val="32"/>
          <w:szCs w:val="32"/>
          <w:lang w:eastAsia="zh-HK"/>
        </w:rPr>
        <w:t>條第</w:t>
      </w:r>
      <w:r w:rsidR="00AF2996">
        <w:rPr>
          <w:rFonts w:eastAsia="標楷體" w:hint="eastAsia"/>
          <w:sz w:val="32"/>
          <w:szCs w:val="32"/>
        </w:rPr>
        <w:t>1</w:t>
      </w:r>
      <w:r w:rsidR="00AF2996">
        <w:rPr>
          <w:rFonts w:eastAsia="標楷體" w:hint="eastAsia"/>
          <w:sz w:val="32"/>
          <w:szCs w:val="32"/>
          <w:lang w:eastAsia="zh-HK"/>
        </w:rPr>
        <w:t>項</w:t>
      </w:r>
      <w:r w:rsidR="00AF2996">
        <w:rPr>
          <w:rFonts w:eastAsia="標楷體" w:hint="eastAsia"/>
          <w:sz w:val="32"/>
          <w:szCs w:val="32"/>
        </w:rPr>
        <w:t>（</w:t>
      </w:r>
      <w:r w:rsidR="00AF2996">
        <w:rPr>
          <w:rFonts w:eastAsia="標楷體" w:hint="eastAsia"/>
          <w:sz w:val="32"/>
          <w:szCs w:val="32"/>
          <w:lang w:eastAsia="zh-HK"/>
        </w:rPr>
        <w:t>自然人免</w:t>
      </w:r>
      <w:r w:rsidR="00AF2996">
        <w:rPr>
          <w:rFonts w:eastAsia="標楷體" w:hint="eastAsia"/>
          <w:sz w:val="32"/>
          <w:szCs w:val="32"/>
        </w:rPr>
        <w:t>）</w:t>
      </w:r>
      <w:r w:rsidR="00DB7999" w:rsidRPr="00C64BC0">
        <w:rPr>
          <w:rFonts w:eastAsia="標楷體"/>
          <w:sz w:val="32"/>
          <w:szCs w:val="32"/>
        </w:rPr>
        <w:t>各款</w:t>
      </w:r>
      <w:r w:rsidR="002A03B9" w:rsidRPr="00C64BC0">
        <w:rPr>
          <w:rFonts w:eastAsia="標楷體"/>
          <w:sz w:val="32"/>
          <w:szCs w:val="32"/>
        </w:rPr>
        <w:t>規定情形：</w:t>
      </w:r>
    </w:p>
    <w:tbl>
      <w:tblPr>
        <w:tblStyle w:val="aa"/>
        <w:tblW w:w="10348" w:type="dxa"/>
        <w:tblInd w:w="-289" w:type="dxa"/>
        <w:tblLook w:val="04A0" w:firstRow="1" w:lastRow="0" w:firstColumn="1" w:lastColumn="0" w:noHBand="0" w:noVBand="1"/>
      </w:tblPr>
      <w:tblGrid>
        <w:gridCol w:w="1418"/>
        <w:gridCol w:w="2197"/>
        <w:gridCol w:w="3473"/>
        <w:gridCol w:w="3260"/>
      </w:tblGrid>
      <w:tr w:rsidR="00C9226E" w:rsidRPr="00C64BC0" w:rsidTr="00980A56">
        <w:trPr>
          <w:cantSplit/>
          <w:tblHeader/>
        </w:trPr>
        <w:tc>
          <w:tcPr>
            <w:tcW w:w="1418" w:type="dxa"/>
          </w:tcPr>
          <w:p w:rsidR="00C9226E" w:rsidRPr="00C64BC0" w:rsidRDefault="00C9226E" w:rsidP="00DB1AE3">
            <w:pPr>
              <w:adjustRightInd w:val="0"/>
              <w:snapToGrid w:val="0"/>
              <w:spacing w:line="200" w:lineRule="atLeast"/>
              <w:rPr>
                <w:rFonts w:eastAsia="標楷體"/>
                <w:lang w:eastAsia="zh-HK"/>
              </w:rPr>
            </w:pPr>
            <w:r w:rsidRPr="00C64BC0">
              <w:rPr>
                <w:rFonts w:eastAsia="標楷體"/>
                <w:lang w:eastAsia="zh-HK"/>
              </w:rPr>
              <w:t>確認無違反</w:t>
            </w:r>
          </w:p>
          <w:p w:rsidR="00C9226E" w:rsidRPr="00C64BC0" w:rsidRDefault="00C9226E" w:rsidP="00DB1AE3">
            <w:pPr>
              <w:adjustRightInd w:val="0"/>
              <w:snapToGrid w:val="0"/>
              <w:spacing w:line="200" w:lineRule="atLeast"/>
              <w:rPr>
                <w:rFonts w:eastAsia="標楷體"/>
              </w:rPr>
            </w:pPr>
            <w:r w:rsidRPr="00C64BC0">
              <w:rPr>
                <w:rFonts w:eastAsia="標楷體"/>
              </w:rPr>
              <w:t>（</w:t>
            </w:r>
            <w:r w:rsidRPr="00C64BC0">
              <w:rPr>
                <w:rFonts w:eastAsia="標楷體"/>
                <w:lang w:eastAsia="zh-HK"/>
              </w:rPr>
              <w:t>請打勾</w:t>
            </w:r>
            <w:r w:rsidRPr="00C64BC0">
              <w:rPr>
                <w:rFonts w:eastAsia="標楷體"/>
              </w:rPr>
              <w:t>）</w:t>
            </w:r>
          </w:p>
        </w:tc>
        <w:tc>
          <w:tcPr>
            <w:tcW w:w="2197" w:type="dxa"/>
          </w:tcPr>
          <w:p w:rsidR="00C9226E" w:rsidRPr="00123EC6" w:rsidRDefault="00C9226E" w:rsidP="00C9226E">
            <w:pPr>
              <w:adjustRightInd w:val="0"/>
              <w:snapToGrid w:val="0"/>
              <w:spacing w:beforeLines="50" w:before="180" w:afterLines="50" w:after="180" w:line="240" w:lineRule="atLeast"/>
              <w:jc w:val="center"/>
              <w:rPr>
                <w:rFonts w:eastAsia="標楷體"/>
                <w:sz w:val="28"/>
                <w:szCs w:val="28"/>
              </w:rPr>
            </w:pPr>
            <w:r w:rsidRPr="00123EC6">
              <w:rPr>
                <w:rFonts w:eastAsia="標楷體"/>
                <w:sz w:val="28"/>
                <w:szCs w:val="28"/>
                <w:lang w:eastAsia="zh-HK"/>
              </w:rPr>
              <w:t>法規條次</w:t>
            </w:r>
          </w:p>
        </w:tc>
        <w:tc>
          <w:tcPr>
            <w:tcW w:w="3473" w:type="dxa"/>
          </w:tcPr>
          <w:p w:rsidR="00C9226E" w:rsidRPr="00123EC6" w:rsidRDefault="00C9226E" w:rsidP="00DB1AE3">
            <w:pPr>
              <w:adjustRightInd w:val="0"/>
              <w:snapToGrid w:val="0"/>
              <w:spacing w:beforeLines="50" w:before="180" w:afterLines="50" w:after="180" w:line="240" w:lineRule="atLeast"/>
              <w:jc w:val="center"/>
              <w:rPr>
                <w:rFonts w:eastAsia="標楷體"/>
                <w:sz w:val="28"/>
                <w:szCs w:val="28"/>
              </w:rPr>
            </w:pPr>
            <w:r w:rsidRPr="00123EC6">
              <w:rPr>
                <w:rFonts w:eastAsia="標楷體"/>
                <w:sz w:val="28"/>
                <w:szCs w:val="28"/>
                <w:lang w:eastAsia="zh-HK"/>
              </w:rPr>
              <w:t>規範內容</w:t>
            </w:r>
          </w:p>
        </w:tc>
        <w:tc>
          <w:tcPr>
            <w:tcW w:w="3260" w:type="dxa"/>
          </w:tcPr>
          <w:p w:rsidR="00C9226E" w:rsidRPr="00123EC6" w:rsidRDefault="00C9226E" w:rsidP="00DB1AE3">
            <w:pPr>
              <w:adjustRightInd w:val="0"/>
              <w:snapToGrid w:val="0"/>
              <w:spacing w:beforeLines="50" w:before="180" w:afterLines="50" w:after="180" w:line="400" w:lineRule="atLeast"/>
              <w:jc w:val="center"/>
              <w:rPr>
                <w:rFonts w:eastAsia="標楷體"/>
                <w:sz w:val="28"/>
                <w:szCs w:val="28"/>
                <w:lang w:eastAsia="zh-HK"/>
              </w:rPr>
            </w:pPr>
            <w:r w:rsidRPr="00123EC6">
              <w:rPr>
                <w:rFonts w:eastAsia="標楷體"/>
                <w:sz w:val="28"/>
                <w:szCs w:val="28"/>
                <w:lang w:eastAsia="zh-HK"/>
              </w:rPr>
              <w:t>名詞定義</w:t>
            </w:r>
          </w:p>
        </w:tc>
      </w:tr>
      <w:tr w:rsidR="00AF2996" w:rsidRPr="00C64BC0" w:rsidTr="00980A56">
        <w:trPr>
          <w:trHeight w:val="4894"/>
        </w:trPr>
        <w:tc>
          <w:tcPr>
            <w:tcW w:w="1418" w:type="dxa"/>
          </w:tcPr>
          <w:p w:rsidR="00AF2996" w:rsidRDefault="00AF2996" w:rsidP="00DB1AE3">
            <w:pPr>
              <w:snapToGrid w:val="0"/>
              <w:spacing w:line="240" w:lineRule="atLeast"/>
              <w:rPr>
                <w:rFonts w:eastAsia="標楷體"/>
                <w:sz w:val="28"/>
                <w:szCs w:val="28"/>
              </w:rPr>
            </w:pPr>
          </w:p>
          <w:p w:rsidR="003B77B3" w:rsidRDefault="003B77B3" w:rsidP="00DB1AE3">
            <w:pPr>
              <w:snapToGrid w:val="0"/>
              <w:spacing w:line="240" w:lineRule="atLeast"/>
              <w:rPr>
                <w:rFonts w:eastAsia="標楷體"/>
                <w:sz w:val="28"/>
                <w:szCs w:val="28"/>
              </w:rPr>
            </w:pPr>
          </w:p>
          <w:p w:rsidR="003B77B3" w:rsidRDefault="003B77B3" w:rsidP="00DB1AE3">
            <w:pPr>
              <w:snapToGrid w:val="0"/>
              <w:spacing w:line="240" w:lineRule="atLeast"/>
              <w:rPr>
                <w:rFonts w:eastAsia="標楷體"/>
                <w:sz w:val="28"/>
                <w:szCs w:val="28"/>
              </w:rPr>
            </w:pPr>
          </w:p>
          <w:p w:rsidR="003B77B3" w:rsidRDefault="003B77B3" w:rsidP="00DB1AE3">
            <w:pPr>
              <w:snapToGrid w:val="0"/>
              <w:spacing w:line="240" w:lineRule="atLeast"/>
              <w:rPr>
                <w:rFonts w:eastAsia="標楷體"/>
                <w:sz w:val="28"/>
                <w:szCs w:val="28"/>
              </w:rPr>
            </w:pPr>
          </w:p>
          <w:p w:rsidR="003B77B3" w:rsidRDefault="003B77B3" w:rsidP="00DB1AE3">
            <w:pPr>
              <w:snapToGrid w:val="0"/>
              <w:spacing w:line="240" w:lineRule="atLeast"/>
              <w:rPr>
                <w:rFonts w:eastAsia="標楷體"/>
                <w:sz w:val="28"/>
                <w:szCs w:val="28"/>
              </w:rPr>
            </w:pPr>
          </w:p>
          <w:p w:rsidR="003B77B3" w:rsidRDefault="003B77B3" w:rsidP="00DB1AE3">
            <w:pPr>
              <w:snapToGrid w:val="0"/>
              <w:spacing w:line="240" w:lineRule="atLeast"/>
              <w:rPr>
                <w:rFonts w:eastAsia="標楷體"/>
                <w:sz w:val="28"/>
                <w:szCs w:val="28"/>
              </w:rPr>
            </w:pPr>
          </w:p>
          <w:p w:rsidR="003B77B3" w:rsidRDefault="003B77B3" w:rsidP="00DB1AE3">
            <w:pPr>
              <w:snapToGrid w:val="0"/>
              <w:spacing w:line="240" w:lineRule="atLeast"/>
              <w:rPr>
                <w:rFonts w:eastAsia="標楷體"/>
                <w:sz w:val="28"/>
                <w:szCs w:val="28"/>
              </w:rPr>
            </w:pPr>
          </w:p>
          <w:p w:rsidR="003B77B3" w:rsidRDefault="003B77B3" w:rsidP="00DB1AE3">
            <w:pPr>
              <w:snapToGrid w:val="0"/>
              <w:spacing w:line="240" w:lineRule="atLeast"/>
              <w:rPr>
                <w:rFonts w:eastAsia="標楷體"/>
                <w:sz w:val="28"/>
                <w:szCs w:val="28"/>
              </w:rPr>
            </w:pPr>
          </w:p>
          <w:p w:rsidR="003B77B3" w:rsidRDefault="003B77B3" w:rsidP="00DB1AE3">
            <w:pPr>
              <w:snapToGrid w:val="0"/>
              <w:spacing w:line="240" w:lineRule="atLeast"/>
              <w:rPr>
                <w:rFonts w:eastAsia="標楷體"/>
                <w:sz w:val="28"/>
                <w:szCs w:val="28"/>
              </w:rPr>
            </w:pPr>
          </w:p>
          <w:p w:rsidR="003B77B3" w:rsidRDefault="003B77B3" w:rsidP="00DB1AE3">
            <w:pPr>
              <w:snapToGrid w:val="0"/>
              <w:spacing w:line="240" w:lineRule="atLeast"/>
              <w:rPr>
                <w:rFonts w:eastAsia="標楷體"/>
                <w:sz w:val="28"/>
                <w:szCs w:val="28"/>
              </w:rPr>
            </w:pPr>
          </w:p>
          <w:p w:rsidR="003B77B3" w:rsidRPr="003B77B3" w:rsidRDefault="003B77B3" w:rsidP="003B77B3">
            <w:pPr>
              <w:snapToGrid w:val="0"/>
              <w:spacing w:line="240" w:lineRule="atLeast"/>
              <w:jc w:val="both"/>
              <w:rPr>
                <w:rFonts w:eastAsia="標楷體"/>
                <w:sz w:val="20"/>
                <w:szCs w:val="20"/>
              </w:rPr>
            </w:pPr>
          </w:p>
        </w:tc>
        <w:tc>
          <w:tcPr>
            <w:tcW w:w="2197" w:type="dxa"/>
          </w:tcPr>
          <w:p w:rsidR="00AF2996" w:rsidRPr="00980A56" w:rsidRDefault="00AF2996" w:rsidP="00A07FDE">
            <w:pPr>
              <w:snapToGrid w:val="0"/>
              <w:spacing w:line="240" w:lineRule="atLeast"/>
              <w:rPr>
                <w:rFonts w:eastAsia="標楷體"/>
                <w:sz w:val="28"/>
                <w:szCs w:val="28"/>
              </w:rPr>
            </w:pPr>
            <w:r w:rsidRPr="00980A56">
              <w:rPr>
                <w:rFonts w:eastAsia="標楷體"/>
                <w:sz w:val="28"/>
                <w:szCs w:val="28"/>
              </w:rPr>
              <w:t>廣</w:t>
            </w:r>
            <w:r w:rsidRPr="00980A56">
              <w:rPr>
                <w:rFonts w:eastAsia="標楷體"/>
                <w:sz w:val="28"/>
                <w:szCs w:val="28"/>
                <w:lang w:eastAsia="zh-HK"/>
              </w:rPr>
              <w:t>播</w:t>
            </w:r>
            <w:r w:rsidRPr="00980A56">
              <w:rPr>
                <w:rFonts w:eastAsia="標楷體"/>
                <w:sz w:val="28"/>
                <w:szCs w:val="28"/>
              </w:rPr>
              <w:t>電</w:t>
            </w:r>
            <w:r w:rsidRPr="00980A56">
              <w:rPr>
                <w:rFonts w:eastAsia="標楷體"/>
                <w:sz w:val="28"/>
                <w:szCs w:val="28"/>
                <w:lang w:eastAsia="zh-HK"/>
              </w:rPr>
              <w:t>視</w:t>
            </w:r>
            <w:r w:rsidRPr="00980A56">
              <w:rPr>
                <w:rFonts w:eastAsia="標楷體"/>
                <w:sz w:val="28"/>
                <w:szCs w:val="28"/>
              </w:rPr>
              <w:t>法第</w:t>
            </w:r>
            <w:r w:rsidRPr="00980A56">
              <w:rPr>
                <w:rFonts w:eastAsia="標楷體"/>
                <w:sz w:val="28"/>
                <w:szCs w:val="28"/>
              </w:rPr>
              <w:t>5</w:t>
            </w:r>
            <w:r w:rsidRPr="00980A56">
              <w:rPr>
                <w:rFonts w:eastAsia="標楷體"/>
                <w:sz w:val="28"/>
                <w:szCs w:val="28"/>
              </w:rPr>
              <w:t>條第</w:t>
            </w:r>
            <w:r w:rsidRPr="00980A56">
              <w:rPr>
                <w:rFonts w:eastAsia="標楷體"/>
                <w:sz w:val="28"/>
                <w:szCs w:val="28"/>
              </w:rPr>
              <w:t>3</w:t>
            </w:r>
            <w:r w:rsidRPr="00980A56">
              <w:rPr>
                <w:rFonts w:eastAsia="標楷體"/>
                <w:sz w:val="28"/>
                <w:szCs w:val="28"/>
              </w:rPr>
              <w:t>項</w:t>
            </w:r>
          </w:p>
        </w:tc>
        <w:tc>
          <w:tcPr>
            <w:tcW w:w="3473" w:type="dxa"/>
          </w:tcPr>
          <w:p w:rsidR="00AF2996" w:rsidRPr="00980A56" w:rsidRDefault="00AF2996" w:rsidP="00541000">
            <w:pPr>
              <w:snapToGrid w:val="0"/>
              <w:spacing w:line="240" w:lineRule="atLeast"/>
              <w:jc w:val="both"/>
              <w:rPr>
                <w:rFonts w:eastAsia="標楷體"/>
                <w:sz w:val="28"/>
                <w:szCs w:val="28"/>
              </w:rPr>
            </w:pPr>
            <w:r w:rsidRPr="00980A56">
              <w:rPr>
                <w:rFonts w:eastAsia="標楷體" w:hint="eastAsia"/>
                <w:sz w:val="28"/>
                <w:szCs w:val="28"/>
              </w:rPr>
              <w:t>無中華民國國籍者不得為廣播、電視事業之發起人、股東、董事及監察人。</w:t>
            </w:r>
          </w:p>
        </w:tc>
        <w:tc>
          <w:tcPr>
            <w:tcW w:w="3260" w:type="dxa"/>
            <w:vMerge w:val="restart"/>
          </w:tcPr>
          <w:p w:rsidR="00AF2996" w:rsidRPr="00D75B5C" w:rsidRDefault="00AF2996" w:rsidP="00DB1AE3">
            <w:pPr>
              <w:autoSpaceDE w:val="0"/>
              <w:autoSpaceDN w:val="0"/>
              <w:adjustRightInd w:val="0"/>
              <w:snapToGrid w:val="0"/>
              <w:spacing w:beforeLines="50" w:before="180"/>
              <w:ind w:left="204" w:hangingChars="73" w:hanging="204"/>
              <w:rPr>
                <w:rFonts w:eastAsia="標楷體"/>
                <w:kern w:val="0"/>
                <w:sz w:val="28"/>
                <w:szCs w:val="28"/>
                <w:lang w:val="zh-TW"/>
              </w:rPr>
            </w:pPr>
            <w:r w:rsidRPr="00C64BC0">
              <w:rPr>
                <w:rFonts w:eastAsia="標楷體"/>
                <w:kern w:val="0"/>
                <w:sz w:val="28"/>
                <w:szCs w:val="28"/>
              </w:rPr>
              <w:t>1</w:t>
            </w:r>
            <w:r w:rsidRPr="00D75B5C">
              <w:rPr>
                <w:rFonts w:eastAsia="標楷體"/>
                <w:kern w:val="0"/>
                <w:sz w:val="28"/>
                <w:szCs w:val="28"/>
              </w:rPr>
              <w:t>.</w:t>
            </w:r>
            <w:r w:rsidRPr="00D75B5C">
              <w:rPr>
                <w:rFonts w:eastAsia="標楷體"/>
                <w:kern w:val="0"/>
                <w:sz w:val="28"/>
                <w:szCs w:val="28"/>
                <w:lang w:val="zh-TW"/>
              </w:rPr>
              <w:t>廣播電視法施行細則第</w:t>
            </w:r>
            <w:r w:rsidRPr="00D75B5C">
              <w:rPr>
                <w:rFonts w:eastAsia="標楷體"/>
                <w:kern w:val="0"/>
                <w:sz w:val="28"/>
                <w:szCs w:val="28"/>
                <w:lang w:val="zh-TW"/>
              </w:rPr>
              <w:t>3</w:t>
            </w:r>
            <w:r w:rsidRPr="00D75B5C">
              <w:rPr>
                <w:rFonts w:eastAsia="標楷體"/>
                <w:kern w:val="0"/>
                <w:sz w:val="28"/>
                <w:szCs w:val="28"/>
                <w:lang w:val="zh-TW"/>
              </w:rPr>
              <w:t>條規定：</w:t>
            </w:r>
            <w:r w:rsidR="00A3200E" w:rsidRPr="00D75B5C">
              <w:rPr>
                <w:rFonts w:eastAsia="標楷體" w:hint="eastAsia"/>
                <w:kern w:val="0"/>
                <w:sz w:val="28"/>
                <w:szCs w:val="28"/>
                <w:lang w:val="zh-TW"/>
              </w:rPr>
              <w:t>「</w:t>
            </w:r>
            <w:r w:rsidRPr="00D75B5C">
              <w:rPr>
                <w:rFonts w:eastAsia="標楷體"/>
                <w:kern w:val="0"/>
                <w:sz w:val="28"/>
                <w:szCs w:val="28"/>
                <w:lang w:val="zh-TW"/>
              </w:rPr>
              <w:t>本法所稱</w:t>
            </w:r>
            <w:r w:rsidRPr="00D75B5C">
              <w:rPr>
                <w:rFonts w:eastAsia="標楷體"/>
                <w:kern w:val="0"/>
                <w:sz w:val="28"/>
                <w:szCs w:val="28"/>
                <w:u w:val="single"/>
                <w:lang w:val="zh-TW"/>
              </w:rPr>
              <w:t>政黨黨務工作人員</w:t>
            </w:r>
            <w:r w:rsidRPr="00D75B5C">
              <w:rPr>
                <w:rFonts w:eastAsia="標楷體"/>
                <w:kern w:val="0"/>
                <w:sz w:val="28"/>
                <w:szCs w:val="28"/>
                <w:lang w:val="zh-TW"/>
              </w:rPr>
              <w:t>，指下列人員：一、政黨章程、組織架構明定職位之人員。但屬顧問性質者，不在此限。二、政黨章程、組織架構明定之各部門及直轄市、縣（市）分支機構之正、副主管。</w:t>
            </w:r>
            <w:r w:rsidR="00A3200E" w:rsidRPr="00D75B5C">
              <w:rPr>
                <w:rFonts w:eastAsia="標楷體" w:hint="eastAsia"/>
                <w:kern w:val="0"/>
                <w:sz w:val="28"/>
                <w:szCs w:val="28"/>
                <w:lang w:val="zh-TW"/>
              </w:rPr>
              <w:t>」</w:t>
            </w:r>
          </w:p>
          <w:p w:rsidR="00AF2996" w:rsidRPr="00D75B5C" w:rsidRDefault="00AF2996" w:rsidP="00DB1AE3">
            <w:pPr>
              <w:autoSpaceDE w:val="0"/>
              <w:autoSpaceDN w:val="0"/>
              <w:adjustRightInd w:val="0"/>
              <w:snapToGrid w:val="0"/>
              <w:spacing w:beforeLines="50" w:before="180"/>
              <w:ind w:left="204" w:hangingChars="73" w:hanging="204"/>
              <w:rPr>
                <w:rFonts w:eastAsia="標楷體"/>
                <w:kern w:val="0"/>
                <w:sz w:val="28"/>
                <w:szCs w:val="28"/>
                <w:lang w:val="zh-TW"/>
              </w:rPr>
            </w:pPr>
            <w:r w:rsidRPr="00D75B5C">
              <w:rPr>
                <w:rFonts w:eastAsia="標楷體"/>
                <w:kern w:val="0"/>
                <w:sz w:val="28"/>
                <w:szCs w:val="28"/>
                <w:lang w:val="zh-TW"/>
              </w:rPr>
              <w:t>2.</w:t>
            </w:r>
            <w:r w:rsidRPr="00D75B5C">
              <w:rPr>
                <w:rFonts w:eastAsia="標楷體"/>
                <w:kern w:val="0"/>
                <w:sz w:val="28"/>
                <w:szCs w:val="28"/>
                <w:lang w:val="zh-TW"/>
              </w:rPr>
              <w:t>廣播電視法施行細則第</w:t>
            </w:r>
            <w:r w:rsidRPr="00D75B5C">
              <w:rPr>
                <w:rFonts w:eastAsia="標楷體"/>
                <w:kern w:val="0"/>
                <w:sz w:val="28"/>
                <w:szCs w:val="28"/>
                <w:lang w:val="zh-TW"/>
              </w:rPr>
              <w:t>4</w:t>
            </w:r>
            <w:r w:rsidRPr="00D75B5C">
              <w:rPr>
                <w:rFonts w:eastAsia="標楷體"/>
                <w:kern w:val="0"/>
                <w:sz w:val="28"/>
                <w:szCs w:val="28"/>
                <w:lang w:val="zh-TW"/>
              </w:rPr>
              <w:t>條規定：</w:t>
            </w:r>
            <w:r w:rsidR="00A3200E" w:rsidRPr="00D75B5C">
              <w:rPr>
                <w:rFonts w:eastAsia="標楷體" w:hint="eastAsia"/>
                <w:kern w:val="0"/>
                <w:sz w:val="28"/>
                <w:szCs w:val="28"/>
                <w:lang w:val="zh-TW"/>
              </w:rPr>
              <w:t>「</w:t>
            </w:r>
            <w:r w:rsidRPr="00D75B5C">
              <w:rPr>
                <w:rFonts w:eastAsia="標楷體"/>
                <w:kern w:val="0"/>
                <w:sz w:val="28"/>
                <w:szCs w:val="28"/>
                <w:lang w:val="zh-TW"/>
              </w:rPr>
              <w:t>本法所稱</w:t>
            </w:r>
            <w:r w:rsidRPr="00D75B5C">
              <w:rPr>
                <w:rFonts w:eastAsia="標楷體"/>
                <w:kern w:val="0"/>
                <w:sz w:val="28"/>
                <w:szCs w:val="28"/>
                <w:u w:val="single"/>
                <w:lang w:val="zh-TW"/>
              </w:rPr>
              <w:t>政務人員</w:t>
            </w:r>
            <w:r w:rsidRPr="00D75B5C">
              <w:rPr>
                <w:rFonts w:eastAsia="標楷體"/>
                <w:kern w:val="0"/>
                <w:sz w:val="28"/>
                <w:szCs w:val="28"/>
                <w:lang w:val="zh-TW"/>
              </w:rPr>
              <w:t>，指依政務人員退職撫卹條例第</w:t>
            </w:r>
            <w:r w:rsidR="00A3200E" w:rsidRPr="00D75B5C">
              <w:rPr>
                <w:rFonts w:eastAsia="標楷體" w:hint="eastAsia"/>
                <w:kern w:val="0"/>
                <w:sz w:val="28"/>
                <w:szCs w:val="28"/>
                <w:lang w:val="zh-TW"/>
              </w:rPr>
              <w:t>2</w:t>
            </w:r>
            <w:r w:rsidRPr="00D75B5C">
              <w:rPr>
                <w:rFonts w:eastAsia="標楷體"/>
                <w:kern w:val="0"/>
                <w:sz w:val="28"/>
                <w:szCs w:val="28"/>
                <w:lang w:val="zh-TW"/>
              </w:rPr>
              <w:t>條所定之下列人員：一、依憲法規定由總統任命之人員及特任、特派之人員。二、依憲法規定由總統提名，經立法院同意任命之人員。三、依憲法規定由行政院院長提請總統任命之人員。四、其他依法律規定之中央或地方政府比照簡任第</w:t>
            </w:r>
            <w:r w:rsidR="00A3200E" w:rsidRPr="00D75B5C">
              <w:rPr>
                <w:rFonts w:eastAsia="標楷體" w:hint="eastAsia"/>
                <w:kern w:val="0"/>
                <w:sz w:val="28"/>
                <w:szCs w:val="28"/>
                <w:lang w:val="zh-TW"/>
              </w:rPr>
              <w:t>12</w:t>
            </w:r>
            <w:r w:rsidRPr="00D75B5C">
              <w:rPr>
                <w:rFonts w:eastAsia="標楷體"/>
                <w:kern w:val="0"/>
                <w:sz w:val="28"/>
                <w:szCs w:val="28"/>
                <w:lang w:val="zh-TW"/>
              </w:rPr>
              <w:t>職等以上職務之人員。</w:t>
            </w:r>
            <w:r w:rsidR="00A3200E" w:rsidRPr="00D75B5C">
              <w:rPr>
                <w:rFonts w:eastAsia="標楷體" w:hint="eastAsia"/>
                <w:kern w:val="0"/>
                <w:sz w:val="28"/>
                <w:szCs w:val="28"/>
                <w:lang w:val="zh-TW"/>
              </w:rPr>
              <w:t>」</w:t>
            </w:r>
          </w:p>
          <w:p w:rsidR="00AF2996" w:rsidRPr="00D75B5C" w:rsidRDefault="00AF2996" w:rsidP="004029E4">
            <w:pPr>
              <w:autoSpaceDE w:val="0"/>
              <w:autoSpaceDN w:val="0"/>
              <w:adjustRightInd w:val="0"/>
              <w:snapToGrid w:val="0"/>
              <w:spacing w:beforeLines="50" w:before="180"/>
              <w:ind w:left="204" w:hangingChars="73" w:hanging="204"/>
              <w:jc w:val="both"/>
              <w:rPr>
                <w:rFonts w:eastAsia="標楷體"/>
                <w:kern w:val="0"/>
                <w:sz w:val="28"/>
                <w:szCs w:val="28"/>
                <w:lang w:val="zh-TW"/>
              </w:rPr>
            </w:pPr>
            <w:r w:rsidRPr="00D75B5C">
              <w:rPr>
                <w:rFonts w:eastAsia="標楷體"/>
                <w:kern w:val="0"/>
                <w:sz w:val="28"/>
                <w:szCs w:val="28"/>
                <w:lang w:val="zh-TW"/>
              </w:rPr>
              <w:lastRenderedPageBreak/>
              <w:t>3.</w:t>
            </w:r>
            <w:r w:rsidRPr="00D75B5C">
              <w:rPr>
                <w:rFonts w:eastAsia="標楷體"/>
                <w:kern w:val="0"/>
                <w:sz w:val="28"/>
                <w:szCs w:val="28"/>
                <w:lang w:val="zh-TW"/>
              </w:rPr>
              <w:t>廣播電視法施行細則第</w:t>
            </w:r>
            <w:r w:rsidRPr="00D75B5C">
              <w:rPr>
                <w:rFonts w:eastAsia="標楷體"/>
                <w:kern w:val="0"/>
                <w:sz w:val="28"/>
                <w:szCs w:val="28"/>
                <w:lang w:val="zh-TW"/>
              </w:rPr>
              <w:t>5</w:t>
            </w:r>
            <w:r w:rsidRPr="00D75B5C">
              <w:rPr>
                <w:rFonts w:eastAsia="標楷體"/>
                <w:kern w:val="0"/>
                <w:sz w:val="28"/>
                <w:szCs w:val="28"/>
                <w:lang w:val="zh-TW"/>
              </w:rPr>
              <w:t>條規定：</w:t>
            </w:r>
            <w:r w:rsidR="00A3200E" w:rsidRPr="00D75B5C">
              <w:rPr>
                <w:rFonts w:eastAsia="標楷體" w:hint="eastAsia"/>
                <w:kern w:val="0"/>
                <w:sz w:val="28"/>
                <w:szCs w:val="28"/>
                <w:lang w:val="zh-TW"/>
              </w:rPr>
              <w:t>「</w:t>
            </w:r>
            <w:r w:rsidRPr="00D75B5C">
              <w:rPr>
                <w:rFonts w:eastAsia="標楷體"/>
                <w:kern w:val="0"/>
                <w:sz w:val="28"/>
                <w:szCs w:val="28"/>
                <w:lang w:val="zh-TW"/>
              </w:rPr>
              <w:t>本法所稱</w:t>
            </w:r>
            <w:r w:rsidRPr="00D75B5C">
              <w:rPr>
                <w:rFonts w:eastAsia="標楷體"/>
                <w:kern w:val="0"/>
                <w:sz w:val="28"/>
                <w:szCs w:val="28"/>
                <w:u w:val="single"/>
                <w:lang w:val="zh-TW"/>
              </w:rPr>
              <w:t>選任公職人員</w:t>
            </w:r>
            <w:r w:rsidRPr="00D75B5C">
              <w:rPr>
                <w:rFonts w:eastAsia="標楷體"/>
                <w:kern w:val="0"/>
                <w:sz w:val="28"/>
                <w:szCs w:val="28"/>
                <w:lang w:val="zh-TW"/>
              </w:rPr>
              <w:t>，指下列人員：一、總統、副總統。二、立法委員。三、直轄市、縣（市）、鄉（鎮、市）及直轄市山地原住民區地方自治團體首長。四、直轄市</w:t>
            </w:r>
            <w:r w:rsidR="00227883" w:rsidRPr="00D75B5C">
              <w:rPr>
                <w:rFonts w:eastAsia="標楷體" w:hint="eastAsia"/>
                <w:kern w:val="0"/>
                <w:sz w:val="28"/>
                <w:szCs w:val="28"/>
                <w:lang w:val="zh-TW"/>
              </w:rPr>
              <w:t>及</w:t>
            </w:r>
            <w:r w:rsidRPr="00D75B5C">
              <w:rPr>
                <w:rFonts w:eastAsia="標楷體"/>
                <w:kern w:val="0"/>
                <w:sz w:val="28"/>
                <w:szCs w:val="28"/>
                <w:lang w:val="zh-TW"/>
              </w:rPr>
              <w:t>縣（市）民意機關民意代表。</w:t>
            </w:r>
            <w:r w:rsidR="00A3200E" w:rsidRPr="00D75B5C">
              <w:rPr>
                <w:rFonts w:eastAsia="標楷體" w:hint="eastAsia"/>
                <w:kern w:val="0"/>
                <w:sz w:val="28"/>
                <w:szCs w:val="28"/>
                <w:lang w:val="zh-TW"/>
              </w:rPr>
              <w:t>」</w:t>
            </w:r>
          </w:p>
          <w:p w:rsidR="00743F01" w:rsidRPr="00C64BC0" w:rsidRDefault="00743F01" w:rsidP="002C4C19">
            <w:pPr>
              <w:autoSpaceDE w:val="0"/>
              <w:autoSpaceDN w:val="0"/>
              <w:adjustRightInd w:val="0"/>
              <w:snapToGrid w:val="0"/>
              <w:spacing w:beforeLines="50" w:before="180"/>
              <w:ind w:left="204" w:hangingChars="73" w:hanging="204"/>
              <w:jc w:val="both"/>
              <w:rPr>
                <w:rFonts w:eastAsia="標楷體"/>
                <w:sz w:val="28"/>
                <w:szCs w:val="28"/>
              </w:rPr>
            </w:pPr>
            <w:r w:rsidRPr="00D75B5C">
              <w:rPr>
                <w:rFonts w:eastAsia="標楷體" w:hint="eastAsia"/>
                <w:kern w:val="0"/>
                <w:sz w:val="28"/>
                <w:szCs w:val="28"/>
                <w:lang w:val="zh-TW"/>
              </w:rPr>
              <w:t>4.</w:t>
            </w:r>
            <w:r w:rsidRPr="00D75B5C">
              <w:rPr>
                <w:rFonts w:ascii="標楷體" w:eastAsia="標楷體" w:hAnsi="標楷體" w:cs="細明體" w:hint="eastAsia"/>
                <w:kern w:val="0"/>
                <w:sz w:val="28"/>
                <w:szCs w:val="28"/>
                <w:lang w:val="zh-TW" w:eastAsia="zh-HK"/>
              </w:rPr>
              <w:t>廣播電視</w:t>
            </w:r>
            <w:r w:rsidRPr="00D75B5C">
              <w:rPr>
                <w:rFonts w:ascii="標楷體" w:eastAsia="標楷體" w:hAnsi="標楷體" w:cs="細明體" w:hint="eastAsia"/>
                <w:kern w:val="0"/>
                <w:sz w:val="28"/>
                <w:szCs w:val="28"/>
                <w:lang w:val="zh-TW"/>
              </w:rPr>
              <w:t>法施行細則第10條</w:t>
            </w:r>
            <w:r w:rsidRPr="00D75B5C">
              <w:rPr>
                <w:rFonts w:ascii="標楷體" w:eastAsia="標楷體" w:hAnsi="標楷體" w:cs="細明體" w:hint="eastAsia"/>
                <w:kern w:val="0"/>
                <w:sz w:val="28"/>
                <w:szCs w:val="28"/>
                <w:lang w:val="zh-TW" w:eastAsia="zh-HK"/>
              </w:rPr>
              <w:t>第</w:t>
            </w:r>
            <w:r w:rsidRPr="00D75B5C">
              <w:rPr>
                <w:rFonts w:ascii="標楷體" w:eastAsia="標楷體" w:hAnsi="標楷體" w:cs="細明體" w:hint="eastAsia"/>
                <w:kern w:val="0"/>
                <w:sz w:val="28"/>
                <w:szCs w:val="28"/>
                <w:lang w:val="zh-TW"/>
              </w:rPr>
              <w:t>2</w:t>
            </w:r>
            <w:r w:rsidRPr="00D75B5C">
              <w:rPr>
                <w:rFonts w:ascii="標楷體" w:eastAsia="標楷體" w:hAnsi="標楷體" w:cs="細明體" w:hint="eastAsia"/>
                <w:kern w:val="0"/>
                <w:sz w:val="28"/>
                <w:szCs w:val="28"/>
                <w:lang w:val="zh-TW" w:eastAsia="zh-HK"/>
              </w:rPr>
              <w:t>項</w:t>
            </w:r>
            <w:r w:rsidRPr="00D75B5C">
              <w:rPr>
                <w:rFonts w:ascii="標楷體" w:eastAsia="標楷體" w:hAnsi="標楷體" w:cs="細明體" w:hint="eastAsia"/>
                <w:kern w:val="0"/>
                <w:sz w:val="28"/>
                <w:szCs w:val="28"/>
                <w:lang w:val="zh-TW"/>
              </w:rPr>
              <w:t>規定：</w:t>
            </w:r>
            <w:r w:rsidR="00A3200E" w:rsidRPr="00D75B5C">
              <w:rPr>
                <w:rFonts w:ascii="標楷體" w:eastAsia="標楷體" w:hAnsi="標楷體" w:cs="細明體" w:hint="eastAsia"/>
                <w:kern w:val="0"/>
                <w:sz w:val="28"/>
                <w:szCs w:val="28"/>
                <w:lang w:val="zh-TW"/>
              </w:rPr>
              <w:t>「</w:t>
            </w:r>
            <w:r w:rsidRPr="00D75B5C">
              <w:rPr>
                <w:rFonts w:ascii="標楷體" w:eastAsia="標楷體" w:hAnsi="標楷體" w:hint="eastAsia"/>
                <w:sz w:val="28"/>
                <w:szCs w:val="28"/>
                <w:lang w:val="zh-TW" w:eastAsia="zh-HK"/>
              </w:rPr>
              <w:t>第</w:t>
            </w:r>
            <w:r w:rsidRPr="00D75B5C">
              <w:rPr>
                <w:rFonts w:ascii="標楷體" w:eastAsia="標楷體" w:hAnsi="標楷體" w:hint="eastAsia"/>
                <w:sz w:val="28"/>
                <w:szCs w:val="28"/>
                <w:lang w:val="zh-TW"/>
              </w:rPr>
              <w:t>10</w:t>
            </w:r>
            <w:r w:rsidRPr="00D75B5C">
              <w:rPr>
                <w:rFonts w:ascii="標楷體" w:eastAsia="標楷體" w:hAnsi="標楷體" w:hint="eastAsia"/>
                <w:sz w:val="28"/>
                <w:szCs w:val="28"/>
                <w:lang w:val="zh-TW" w:eastAsia="zh-HK"/>
              </w:rPr>
              <w:t>條第1項</w:t>
            </w:r>
            <w:r w:rsidRPr="00D75B5C">
              <w:rPr>
                <w:rFonts w:ascii="標楷體" w:eastAsia="標楷體" w:hAnsi="標楷體" w:hint="eastAsia"/>
                <w:color w:val="000000"/>
                <w:sz w:val="28"/>
                <w:szCs w:val="28"/>
              </w:rPr>
              <w:t>第3</w:t>
            </w:r>
            <w:r w:rsidRPr="00D75B5C">
              <w:rPr>
                <w:rFonts w:ascii="標楷體" w:eastAsia="標楷體" w:hAnsi="標楷體" w:cs="細明體" w:hint="eastAsia"/>
                <w:kern w:val="0"/>
                <w:sz w:val="28"/>
                <w:szCs w:val="28"/>
                <w:lang w:val="zh-TW"/>
              </w:rPr>
              <w:t>款所稱</w:t>
            </w:r>
            <w:r w:rsidRPr="00D75B5C">
              <w:rPr>
                <w:rFonts w:ascii="標楷體" w:eastAsia="標楷體" w:hAnsi="標楷體" w:cs="細明體" w:hint="eastAsia"/>
                <w:kern w:val="0"/>
                <w:sz w:val="28"/>
                <w:szCs w:val="28"/>
                <w:u w:val="single"/>
                <w:lang w:val="zh-TW"/>
              </w:rPr>
              <w:t>相關企業</w:t>
            </w:r>
            <w:r w:rsidRPr="00D75B5C">
              <w:rPr>
                <w:rFonts w:ascii="標楷體" w:eastAsia="標楷體" w:hAnsi="標楷體" w:hint="eastAsia"/>
                <w:color w:val="000000"/>
                <w:sz w:val="28"/>
                <w:szCs w:val="28"/>
              </w:rPr>
              <w:t>，係指經營廣播、電視事業之股東所擔任董事或監察人之企業或其投資所占股權</w:t>
            </w:r>
            <w:r w:rsidR="002C4C19" w:rsidRPr="00D75B5C">
              <w:rPr>
                <w:rFonts w:ascii="標楷體" w:eastAsia="標楷體" w:hAnsi="標楷體" w:hint="eastAsia"/>
                <w:color w:val="000000"/>
                <w:sz w:val="28"/>
                <w:szCs w:val="28"/>
              </w:rPr>
              <w:t>20%</w:t>
            </w:r>
            <w:r w:rsidRPr="00D75B5C">
              <w:rPr>
                <w:rFonts w:ascii="標楷體" w:eastAsia="標楷體" w:hAnsi="標楷體" w:hint="eastAsia"/>
                <w:color w:val="000000"/>
                <w:sz w:val="28"/>
                <w:szCs w:val="28"/>
              </w:rPr>
              <w:t>以上之企業。</w:t>
            </w:r>
            <w:r w:rsidR="00A3200E" w:rsidRPr="00D75B5C">
              <w:rPr>
                <w:rFonts w:ascii="標楷體" w:eastAsia="標楷體" w:hAnsi="標楷體" w:hint="eastAsia"/>
                <w:color w:val="000000"/>
                <w:sz w:val="28"/>
                <w:szCs w:val="28"/>
              </w:rPr>
              <w:t>」</w:t>
            </w:r>
          </w:p>
        </w:tc>
      </w:tr>
      <w:tr w:rsidR="00AF2996" w:rsidRPr="00C64BC0" w:rsidTr="00980A56">
        <w:tc>
          <w:tcPr>
            <w:tcW w:w="1418" w:type="dxa"/>
          </w:tcPr>
          <w:p w:rsidR="00AF2996" w:rsidRDefault="00AF2996" w:rsidP="00AF2996">
            <w:pPr>
              <w:snapToGrid w:val="0"/>
              <w:spacing w:line="240" w:lineRule="atLeast"/>
              <w:rPr>
                <w:rFonts w:eastAsia="標楷體"/>
                <w:sz w:val="28"/>
                <w:szCs w:val="28"/>
              </w:rPr>
            </w:pPr>
          </w:p>
          <w:p w:rsidR="003B77B3" w:rsidRDefault="003B77B3" w:rsidP="00AF2996">
            <w:pPr>
              <w:snapToGrid w:val="0"/>
              <w:spacing w:line="240" w:lineRule="atLeast"/>
              <w:rPr>
                <w:rFonts w:eastAsia="標楷體"/>
                <w:sz w:val="28"/>
                <w:szCs w:val="28"/>
              </w:rPr>
            </w:pPr>
          </w:p>
          <w:p w:rsidR="003B77B3" w:rsidRDefault="003B77B3" w:rsidP="00AF2996">
            <w:pPr>
              <w:snapToGrid w:val="0"/>
              <w:spacing w:line="240" w:lineRule="atLeast"/>
              <w:rPr>
                <w:rFonts w:eastAsia="標楷體"/>
                <w:sz w:val="28"/>
                <w:szCs w:val="28"/>
              </w:rPr>
            </w:pPr>
          </w:p>
          <w:p w:rsidR="003B77B3" w:rsidRPr="00C64BC0" w:rsidRDefault="003B77B3" w:rsidP="00AF2996">
            <w:pPr>
              <w:snapToGrid w:val="0"/>
              <w:spacing w:line="240" w:lineRule="atLeast"/>
              <w:rPr>
                <w:rFonts w:eastAsia="標楷體"/>
                <w:sz w:val="28"/>
                <w:szCs w:val="28"/>
              </w:rPr>
            </w:pPr>
          </w:p>
        </w:tc>
        <w:tc>
          <w:tcPr>
            <w:tcW w:w="2197" w:type="dxa"/>
            <w:shd w:val="clear" w:color="auto" w:fill="auto"/>
          </w:tcPr>
          <w:p w:rsidR="00AF2996" w:rsidRPr="00980A56" w:rsidRDefault="00AF2996" w:rsidP="00AF2996">
            <w:pPr>
              <w:adjustRightInd w:val="0"/>
              <w:snapToGrid w:val="0"/>
              <w:spacing w:line="240" w:lineRule="atLeast"/>
              <w:jc w:val="both"/>
              <w:rPr>
                <w:rFonts w:ascii="標楷體" w:eastAsia="標楷體" w:hAnsi="標楷體"/>
                <w:sz w:val="28"/>
                <w:szCs w:val="28"/>
              </w:rPr>
            </w:pPr>
            <w:r w:rsidRPr="00980A56">
              <w:rPr>
                <w:rFonts w:eastAsia="標楷體" w:hint="eastAsia"/>
                <w:sz w:val="28"/>
                <w:szCs w:val="28"/>
              </w:rPr>
              <w:t>廣</w:t>
            </w:r>
            <w:r w:rsidRPr="00980A56">
              <w:rPr>
                <w:rFonts w:eastAsia="標楷體" w:hint="eastAsia"/>
                <w:sz w:val="28"/>
                <w:szCs w:val="28"/>
                <w:lang w:eastAsia="zh-HK"/>
              </w:rPr>
              <w:t>播</w:t>
            </w:r>
            <w:r w:rsidRPr="00980A56">
              <w:rPr>
                <w:rFonts w:eastAsia="標楷體" w:hint="eastAsia"/>
                <w:sz w:val="28"/>
                <w:szCs w:val="28"/>
              </w:rPr>
              <w:t>電</w:t>
            </w:r>
            <w:r w:rsidRPr="00980A56">
              <w:rPr>
                <w:rFonts w:eastAsia="標楷體" w:hint="eastAsia"/>
                <w:sz w:val="28"/>
                <w:szCs w:val="28"/>
                <w:lang w:eastAsia="zh-HK"/>
              </w:rPr>
              <w:t>視</w:t>
            </w:r>
            <w:r w:rsidRPr="00980A56">
              <w:rPr>
                <w:rFonts w:eastAsia="標楷體" w:hint="eastAsia"/>
                <w:sz w:val="28"/>
                <w:szCs w:val="28"/>
              </w:rPr>
              <w:t>法第</w:t>
            </w:r>
            <w:r w:rsidRPr="00980A56">
              <w:rPr>
                <w:rFonts w:eastAsia="標楷體" w:hint="eastAsia"/>
                <w:sz w:val="28"/>
                <w:szCs w:val="28"/>
              </w:rPr>
              <w:t>5</w:t>
            </w:r>
            <w:r w:rsidRPr="00980A56">
              <w:rPr>
                <w:rFonts w:eastAsia="標楷體" w:hint="eastAsia"/>
                <w:sz w:val="28"/>
                <w:szCs w:val="28"/>
              </w:rPr>
              <w:t>條</w:t>
            </w:r>
            <w:r w:rsidRPr="00980A56">
              <w:rPr>
                <w:rFonts w:eastAsia="標楷體" w:hint="eastAsia"/>
                <w:sz w:val="28"/>
                <w:szCs w:val="28"/>
                <w:lang w:eastAsia="zh-HK"/>
              </w:rPr>
              <w:t>之</w:t>
            </w:r>
            <w:r w:rsidRPr="00980A56">
              <w:rPr>
                <w:rFonts w:eastAsia="標楷體" w:hint="eastAsia"/>
                <w:sz w:val="28"/>
                <w:szCs w:val="28"/>
              </w:rPr>
              <w:t>1</w:t>
            </w:r>
            <w:r w:rsidRPr="00980A56">
              <w:rPr>
                <w:rFonts w:eastAsia="標楷體" w:hint="eastAsia"/>
                <w:sz w:val="28"/>
                <w:szCs w:val="28"/>
                <w:lang w:eastAsia="zh-HK"/>
              </w:rPr>
              <w:t>第</w:t>
            </w:r>
            <w:r w:rsidRPr="00980A56">
              <w:rPr>
                <w:rFonts w:eastAsia="標楷體" w:hint="eastAsia"/>
                <w:sz w:val="28"/>
                <w:szCs w:val="28"/>
              </w:rPr>
              <w:t>1</w:t>
            </w:r>
            <w:r w:rsidRPr="00980A56">
              <w:rPr>
                <w:rFonts w:eastAsia="標楷體" w:hint="eastAsia"/>
                <w:sz w:val="28"/>
                <w:szCs w:val="28"/>
                <w:lang w:eastAsia="zh-HK"/>
              </w:rPr>
              <w:t>項</w:t>
            </w:r>
          </w:p>
        </w:tc>
        <w:tc>
          <w:tcPr>
            <w:tcW w:w="3473" w:type="dxa"/>
            <w:shd w:val="clear" w:color="auto" w:fill="auto"/>
          </w:tcPr>
          <w:p w:rsidR="00AF2996" w:rsidRPr="00980A56" w:rsidRDefault="00AF2996" w:rsidP="00AF2996">
            <w:pPr>
              <w:adjustRightInd w:val="0"/>
              <w:snapToGrid w:val="0"/>
              <w:spacing w:line="240" w:lineRule="atLeast"/>
              <w:jc w:val="both"/>
              <w:rPr>
                <w:rFonts w:ascii="標楷體" w:eastAsia="標楷體" w:hAnsi="標楷體"/>
                <w:sz w:val="28"/>
                <w:szCs w:val="28"/>
              </w:rPr>
            </w:pPr>
            <w:r w:rsidRPr="00980A56">
              <w:rPr>
                <w:rFonts w:eastAsia="標楷體"/>
                <w:sz w:val="28"/>
                <w:szCs w:val="28"/>
              </w:rPr>
              <w:t>政府、政黨、其捐助成立之財團法人及其受託人不得直接、間接投資民營廣播、電視事業。</w:t>
            </w:r>
          </w:p>
        </w:tc>
        <w:tc>
          <w:tcPr>
            <w:tcW w:w="3260" w:type="dxa"/>
            <w:vMerge/>
          </w:tcPr>
          <w:p w:rsidR="00AF2996" w:rsidRPr="00C64BC0" w:rsidRDefault="00AF2996" w:rsidP="00AF2996">
            <w:pPr>
              <w:autoSpaceDE w:val="0"/>
              <w:autoSpaceDN w:val="0"/>
              <w:adjustRightInd w:val="0"/>
              <w:snapToGrid w:val="0"/>
              <w:spacing w:beforeLines="50" w:before="180"/>
              <w:ind w:left="175" w:hangingChars="73" w:hanging="175"/>
              <w:rPr>
                <w:rFonts w:eastAsia="標楷體"/>
                <w:kern w:val="0"/>
              </w:rPr>
            </w:pPr>
          </w:p>
        </w:tc>
      </w:tr>
      <w:tr w:rsidR="00AF2996" w:rsidRPr="002C4C19" w:rsidTr="00D75B5C">
        <w:trPr>
          <w:trHeight w:val="4258"/>
        </w:trPr>
        <w:tc>
          <w:tcPr>
            <w:tcW w:w="1418" w:type="dxa"/>
          </w:tcPr>
          <w:p w:rsidR="00AF2996" w:rsidRPr="003B77B3" w:rsidRDefault="00AF2996" w:rsidP="00AF2996">
            <w:pPr>
              <w:snapToGrid w:val="0"/>
              <w:spacing w:line="240" w:lineRule="atLeast"/>
              <w:rPr>
                <w:rFonts w:eastAsia="標楷體"/>
              </w:rPr>
            </w:pPr>
          </w:p>
        </w:tc>
        <w:tc>
          <w:tcPr>
            <w:tcW w:w="2197" w:type="dxa"/>
          </w:tcPr>
          <w:p w:rsidR="00AF2996" w:rsidRPr="00980A56" w:rsidRDefault="00AF2996" w:rsidP="00AF2996">
            <w:pPr>
              <w:snapToGrid w:val="0"/>
              <w:spacing w:line="240" w:lineRule="atLeast"/>
              <w:rPr>
                <w:rFonts w:eastAsia="標楷體"/>
                <w:sz w:val="28"/>
                <w:szCs w:val="28"/>
              </w:rPr>
            </w:pPr>
            <w:r w:rsidRPr="00980A56">
              <w:rPr>
                <w:rFonts w:eastAsia="標楷體"/>
                <w:sz w:val="28"/>
                <w:szCs w:val="28"/>
              </w:rPr>
              <w:t>廣</w:t>
            </w:r>
            <w:r w:rsidRPr="00980A56">
              <w:rPr>
                <w:rFonts w:eastAsia="標楷體"/>
                <w:sz w:val="28"/>
                <w:szCs w:val="28"/>
                <w:lang w:eastAsia="zh-HK"/>
              </w:rPr>
              <w:t>播</w:t>
            </w:r>
            <w:r w:rsidRPr="00980A56">
              <w:rPr>
                <w:rFonts w:eastAsia="標楷體"/>
                <w:sz w:val="28"/>
                <w:szCs w:val="28"/>
              </w:rPr>
              <w:t>電</w:t>
            </w:r>
            <w:r w:rsidRPr="00980A56">
              <w:rPr>
                <w:rFonts w:eastAsia="標楷體"/>
                <w:sz w:val="28"/>
                <w:szCs w:val="28"/>
                <w:lang w:eastAsia="zh-HK"/>
              </w:rPr>
              <w:t>視</w:t>
            </w:r>
            <w:r w:rsidRPr="00980A56">
              <w:rPr>
                <w:rFonts w:eastAsia="標楷體"/>
                <w:sz w:val="28"/>
                <w:szCs w:val="28"/>
              </w:rPr>
              <w:t>法第</w:t>
            </w:r>
            <w:r w:rsidRPr="00980A56">
              <w:rPr>
                <w:rFonts w:eastAsia="標楷體"/>
                <w:sz w:val="28"/>
                <w:szCs w:val="28"/>
              </w:rPr>
              <w:t>5</w:t>
            </w:r>
            <w:r w:rsidRPr="00980A56">
              <w:rPr>
                <w:rFonts w:eastAsia="標楷體"/>
                <w:sz w:val="28"/>
                <w:szCs w:val="28"/>
              </w:rPr>
              <w:t>條</w:t>
            </w:r>
            <w:r w:rsidRPr="00980A56">
              <w:rPr>
                <w:rFonts w:eastAsia="標楷體"/>
                <w:sz w:val="28"/>
                <w:szCs w:val="28"/>
                <w:lang w:eastAsia="zh-HK"/>
              </w:rPr>
              <w:t>之</w:t>
            </w:r>
            <w:r w:rsidRPr="00980A56">
              <w:rPr>
                <w:rFonts w:eastAsia="標楷體"/>
                <w:sz w:val="28"/>
                <w:szCs w:val="28"/>
              </w:rPr>
              <w:t>1</w:t>
            </w:r>
            <w:r w:rsidRPr="00980A56">
              <w:rPr>
                <w:rFonts w:eastAsia="標楷體"/>
                <w:sz w:val="28"/>
                <w:szCs w:val="28"/>
              </w:rPr>
              <w:t>第</w:t>
            </w:r>
            <w:r w:rsidRPr="00980A56">
              <w:rPr>
                <w:rFonts w:eastAsia="標楷體"/>
                <w:sz w:val="28"/>
                <w:szCs w:val="28"/>
              </w:rPr>
              <w:t>4</w:t>
            </w:r>
            <w:r w:rsidRPr="00980A56">
              <w:rPr>
                <w:rFonts w:eastAsia="標楷體"/>
                <w:sz w:val="28"/>
                <w:szCs w:val="28"/>
              </w:rPr>
              <w:t>項</w:t>
            </w:r>
          </w:p>
        </w:tc>
        <w:tc>
          <w:tcPr>
            <w:tcW w:w="3473" w:type="dxa"/>
          </w:tcPr>
          <w:p w:rsidR="00AF2996" w:rsidRPr="00980A56" w:rsidRDefault="00AF2996" w:rsidP="002C4C19">
            <w:pPr>
              <w:pStyle w:val="HTML"/>
              <w:shd w:val="clear" w:color="auto" w:fill="FFFFFF"/>
              <w:snapToGrid w:val="0"/>
              <w:rPr>
                <w:rFonts w:ascii="Times New Roman" w:eastAsia="標楷體" w:hAnsi="Times New Roman" w:cs="Times New Roman"/>
                <w:sz w:val="28"/>
                <w:szCs w:val="28"/>
              </w:rPr>
            </w:pPr>
            <w:r w:rsidRPr="00980A56">
              <w:rPr>
                <w:rFonts w:ascii="Times New Roman" w:eastAsia="標楷體" w:hAnsi="Times New Roman" w:cs="Times New Roman"/>
                <w:color w:val="000000"/>
                <w:sz w:val="28"/>
                <w:szCs w:val="28"/>
              </w:rPr>
              <w:t>政黨黨務工作人員、政務人員及選任公職人員不得投資廣播、電視事業；其配偶、</w:t>
            </w:r>
            <w:r w:rsidR="002C4C19" w:rsidRPr="00980A56">
              <w:rPr>
                <w:rFonts w:ascii="Times New Roman" w:eastAsia="標楷體" w:hAnsi="Times New Roman" w:cs="Times New Roman" w:hint="eastAsia"/>
                <w:color w:val="000000"/>
                <w:sz w:val="28"/>
                <w:szCs w:val="28"/>
              </w:rPr>
              <w:t>2</w:t>
            </w:r>
            <w:r w:rsidRPr="00980A56">
              <w:rPr>
                <w:rFonts w:ascii="Times New Roman" w:eastAsia="標楷體" w:hAnsi="Times New Roman" w:cs="Times New Roman"/>
                <w:color w:val="000000"/>
                <w:sz w:val="28"/>
                <w:szCs w:val="28"/>
              </w:rPr>
              <w:t>親等血親、直系姻親投資同一廣播、電視事業者，其持有之股份，合計不得逾該事業已發行股份總數</w:t>
            </w:r>
            <w:r w:rsidR="002C4C19" w:rsidRPr="00980A56">
              <w:rPr>
                <w:rFonts w:ascii="Times New Roman" w:eastAsia="標楷體" w:hAnsi="Times New Roman" w:cs="Times New Roman" w:hint="eastAsia"/>
                <w:color w:val="000000"/>
                <w:sz w:val="28"/>
                <w:szCs w:val="28"/>
              </w:rPr>
              <w:t>1%</w:t>
            </w:r>
            <w:r w:rsidRPr="00980A56">
              <w:rPr>
                <w:rFonts w:ascii="Times New Roman" w:eastAsia="標楷體" w:hAnsi="Times New Roman" w:cs="Times New Roman"/>
                <w:color w:val="000000"/>
                <w:sz w:val="28"/>
                <w:szCs w:val="28"/>
              </w:rPr>
              <w:t>。</w:t>
            </w:r>
          </w:p>
        </w:tc>
        <w:tc>
          <w:tcPr>
            <w:tcW w:w="3260" w:type="dxa"/>
            <w:vMerge/>
          </w:tcPr>
          <w:p w:rsidR="00AF2996" w:rsidRPr="00C64BC0" w:rsidRDefault="00AF2996" w:rsidP="00AF2996">
            <w:pPr>
              <w:snapToGrid w:val="0"/>
              <w:spacing w:line="560" w:lineRule="atLeast"/>
              <w:rPr>
                <w:rFonts w:eastAsia="標楷體"/>
                <w:sz w:val="32"/>
                <w:szCs w:val="32"/>
              </w:rPr>
            </w:pPr>
          </w:p>
        </w:tc>
      </w:tr>
      <w:tr w:rsidR="00AF2996" w:rsidRPr="00C64BC0" w:rsidTr="00980A56">
        <w:trPr>
          <w:trHeight w:val="5367"/>
        </w:trPr>
        <w:tc>
          <w:tcPr>
            <w:tcW w:w="1418" w:type="dxa"/>
          </w:tcPr>
          <w:p w:rsidR="00AF2996" w:rsidRPr="00D75B5C" w:rsidRDefault="003B77B3" w:rsidP="00AF2996">
            <w:pPr>
              <w:snapToGrid w:val="0"/>
              <w:spacing w:line="240" w:lineRule="atLeast"/>
              <w:rPr>
                <w:rFonts w:eastAsia="標楷體"/>
              </w:rPr>
            </w:pPr>
            <w:r w:rsidRPr="00D75B5C">
              <w:rPr>
                <w:rFonts w:eastAsia="標楷體" w:hint="eastAsia"/>
              </w:rPr>
              <w:lastRenderedPageBreak/>
              <w:t>（</w:t>
            </w:r>
            <w:r w:rsidRPr="00D75B5C">
              <w:rPr>
                <w:rFonts w:eastAsia="標楷體" w:hint="eastAsia"/>
                <w:lang w:eastAsia="zh-HK"/>
              </w:rPr>
              <w:t>法人免</w:t>
            </w:r>
            <w:r w:rsidRPr="00D75B5C">
              <w:rPr>
                <w:rFonts w:eastAsia="標楷體" w:hint="eastAsia"/>
              </w:rPr>
              <w:t>）</w:t>
            </w:r>
          </w:p>
        </w:tc>
        <w:tc>
          <w:tcPr>
            <w:tcW w:w="2197" w:type="dxa"/>
          </w:tcPr>
          <w:p w:rsidR="00AF2996" w:rsidRPr="00980A56" w:rsidRDefault="00AF2996" w:rsidP="00AF2996">
            <w:pPr>
              <w:snapToGrid w:val="0"/>
              <w:spacing w:line="240" w:lineRule="atLeast"/>
              <w:rPr>
                <w:rFonts w:eastAsia="標楷體"/>
                <w:sz w:val="28"/>
                <w:szCs w:val="28"/>
              </w:rPr>
            </w:pPr>
            <w:r w:rsidRPr="00980A56">
              <w:rPr>
                <w:rFonts w:eastAsia="標楷體"/>
                <w:sz w:val="28"/>
                <w:szCs w:val="28"/>
              </w:rPr>
              <w:t>廣</w:t>
            </w:r>
            <w:r w:rsidRPr="00980A56">
              <w:rPr>
                <w:rFonts w:eastAsia="標楷體"/>
                <w:sz w:val="28"/>
                <w:szCs w:val="28"/>
                <w:lang w:eastAsia="zh-HK"/>
              </w:rPr>
              <w:t>播</w:t>
            </w:r>
            <w:r w:rsidRPr="00980A56">
              <w:rPr>
                <w:rFonts w:eastAsia="標楷體"/>
                <w:sz w:val="28"/>
                <w:szCs w:val="28"/>
              </w:rPr>
              <w:t>電</w:t>
            </w:r>
            <w:r w:rsidRPr="00980A56">
              <w:rPr>
                <w:rFonts w:eastAsia="標楷體"/>
                <w:sz w:val="28"/>
                <w:szCs w:val="28"/>
                <w:lang w:eastAsia="zh-HK"/>
              </w:rPr>
              <w:t>視</w:t>
            </w:r>
            <w:r w:rsidRPr="00980A56">
              <w:rPr>
                <w:rFonts w:eastAsia="標楷體"/>
                <w:sz w:val="28"/>
                <w:szCs w:val="28"/>
              </w:rPr>
              <w:t>法</w:t>
            </w:r>
            <w:r w:rsidRPr="00980A56">
              <w:rPr>
                <w:rFonts w:eastAsia="標楷體"/>
                <w:sz w:val="28"/>
                <w:szCs w:val="28"/>
                <w:lang w:eastAsia="zh-HK"/>
              </w:rPr>
              <w:t>施行細則第</w:t>
            </w:r>
            <w:r w:rsidRPr="00980A56">
              <w:rPr>
                <w:rFonts w:eastAsia="標楷體"/>
                <w:sz w:val="28"/>
                <w:szCs w:val="28"/>
              </w:rPr>
              <w:t>9</w:t>
            </w:r>
            <w:r w:rsidRPr="00980A56">
              <w:rPr>
                <w:rFonts w:eastAsia="標楷體"/>
                <w:sz w:val="28"/>
                <w:szCs w:val="28"/>
                <w:lang w:eastAsia="zh-HK"/>
              </w:rPr>
              <w:t>條各款</w:t>
            </w:r>
          </w:p>
        </w:tc>
        <w:tc>
          <w:tcPr>
            <w:tcW w:w="3473" w:type="dxa"/>
          </w:tcPr>
          <w:p w:rsidR="00D75B5C" w:rsidRDefault="00D75B5C" w:rsidP="00D75B5C">
            <w:pPr>
              <w:snapToGrid w:val="0"/>
              <w:spacing w:line="240" w:lineRule="atLeast"/>
              <w:ind w:left="1"/>
              <w:rPr>
                <w:rFonts w:eastAsia="標楷體"/>
                <w:sz w:val="28"/>
                <w:szCs w:val="28"/>
              </w:rPr>
            </w:pPr>
            <w:r w:rsidRPr="00D75B5C">
              <w:rPr>
                <w:rFonts w:eastAsia="標楷體" w:hint="eastAsia"/>
                <w:sz w:val="28"/>
                <w:szCs w:val="28"/>
              </w:rPr>
              <w:t>申請廣播、電視事業股份之轉讓，受讓人為自然人者，應檢具過戶申請書、受讓人個人基本資料調查表、受讓人之全戶戶籍謄本，向本會申請許可。受讓人有下列情形之一者，不予許可：</w:t>
            </w:r>
          </w:p>
          <w:p w:rsidR="00697155" w:rsidRPr="00980A56" w:rsidRDefault="00697155" w:rsidP="00D75B5C">
            <w:pPr>
              <w:snapToGrid w:val="0"/>
              <w:spacing w:line="240" w:lineRule="atLeast"/>
              <w:ind w:left="1"/>
              <w:rPr>
                <w:rFonts w:eastAsia="標楷體"/>
                <w:sz w:val="28"/>
                <w:szCs w:val="28"/>
              </w:rPr>
            </w:pPr>
            <w:r w:rsidRPr="00980A56">
              <w:rPr>
                <w:rFonts w:eastAsia="標楷體" w:hint="eastAsia"/>
                <w:sz w:val="28"/>
                <w:szCs w:val="28"/>
              </w:rPr>
              <w:t>1.</w:t>
            </w:r>
            <w:r w:rsidR="00AF2996" w:rsidRPr="00980A56">
              <w:rPr>
                <w:rFonts w:eastAsia="標楷體" w:hint="eastAsia"/>
                <w:sz w:val="28"/>
                <w:szCs w:val="28"/>
              </w:rPr>
              <w:t>非中華民國國民。</w:t>
            </w:r>
          </w:p>
          <w:p w:rsidR="00697155" w:rsidRPr="00980A56" w:rsidRDefault="00BE2B45">
            <w:pPr>
              <w:snapToGrid w:val="0"/>
              <w:spacing w:line="240" w:lineRule="atLeast"/>
              <w:ind w:left="529" w:hangingChars="189" w:hanging="529"/>
              <w:rPr>
                <w:rFonts w:eastAsia="標楷體"/>
                <w:sz w:val="28"/>
                <w:szCs w:val="28"/>
              </w:rPr>
            </w:pPr>
            <w:r w:rsidRPr="00980A56">
              <w:rPr>
                <w:rFonts w:eastAsia="標楷體" w:hint="eastAsia"/>
                <w:sz w:val="28"/>
                <w:szCs w:val="28"/>
              </w:rPr>
              <w:t>2.</w:t>
            </w:r>
            <w:r w:rsidR="00AF2996" w:rsidRPr="00980A56">
              <w:rPr>
                <w:rFonts w:eastAsia="標楷體"/>
                <w:sz w:val="28"/>
                <w:szCs w:val="28"/>
              </w:rPr>
              <w:t>國內無設籍、無住所。</w:t>
            </w:r>
          </w:p>
          <w:p w:rsidR="00697155" w:rsidRPr="00980A56" w:rsidRDefault="00BE2B45" w:rsidP="00581D7D">
            <w:pPr>
              <w:snapToGrid w:val="0"/>
              <w:spacing w:line="240" w:lineRule="atLeast"/>
              <w:ind w:left="241" w:hangingChars="86" w:hanging="241"/>
              <w:rPr>
                <w:rFonts w:eastAsia="標楷體"/>
                <w:sz w:val="28"/>
                <w:szCs w:val="28"/>
              </w:rPr>
            </w:pPr>
            <w:r w:rsidRPr="00980A56">
              <w:rPr>
                <w:rFonts w:eastAsia="標楷體" w:hint="eastAsia"/>
                <w:sz w:val="28"/>
                <w:szCs w:val="28"/>
              </w:rPr>
              <w:t>3.</w:t>
            </w:r>
            <w:r w:rsidR="00AF2996" w:rsidRPr="00980A56">
              <w:rPr>
                <w:rFonts w:eastAsia="標楷體"/>
                <w:sz w:val="28"/>
                <w:szCs w:val="28"/>
              </w:rPr>
              <w:t>配偶、直系血親、直系姻親或</w:t>
            </w:r>
            <w:r w:rsidR="00895B9E" w:rsidRPr="00980A56">
              <w:rPr>
                <w:rFonts w:eastAsia="標楷體" w:hint="eastAsia"/>
                <w:sz w:val="28"/>
                <w:szCs w:val="28"/>
              </w:rPr>
              <w:t>2</w:t>
            </w:r>
            <w:r w:rsidR="00AF2996" w:rsidRPr="00980A56">
              <w:rPr>
                <w:rFonts w:eastAsia="標楷體"/>
                <w:sz w:val="28"/>
                <w:szCs w:val="28"/>
              </w:rPr>
              <w:t>親等以內血親關係之股份所有人，其持股總數超過該事業之總股數</w:t>
            </w:r>
            <w:r w:rsidR="002C4C19" w:rsidRPr="00980A56">
              <w:rPr>
                <w:rFonts w:eastAsia="標楷體" w:hint="eastAsia"/>
                <w:sz w:val="28"/>
                <w:szCs w:val="28"/>
              </w:rPr>
              <w:t>50%</w:t>
            </w:r>
            <w:r w:rsidR="00AF2996" w:rsidRPr="00980A56">
              <w:rPr>
                <w:rFonts w:eastAsia="標楷體"/>
                <w:sz w:val="28"/>
                <w:szCs w:val="28"/>
              </w:rPr>
              <w:t>。</w:t>
            </w:r>
          </w:p>
          <w:p w:rsidR="00AF2996" w:rsidRPr="00980A56" w:rsidRDefault="00BE2B45" w:rsidP="00581D7D">
            <w:pPr>
              <w:snapToGrid w:val="0"/>
              <w:spacing w:line="240" w:lineRule="atLeast"/>
              <w:ind w:leftChars="-18" w:left="240" w:hangingChars="101" w:hanging="283"/>
              <w:rPr>
                <w:rFonts w:eastAsia="標楷體"/>
                <w:sz w:val="28"/>
                <w:szCs w:val="28"/>
              </w:rPr>
            </w:pPr>
            <w:r w:rsidRPr="00980A56">
              <w:rPr>
                <w:rFonts w:eastAsia="標楷體" w:hint="eastAsia"/>
                <w:sz w:val="28"/>
                <w:szCs w:val="28"/>
              </w:rPr>
              <w:t>4.</w:t>
            </w:r>
            <w:r w:rsidR="00AF2996" w:rsidRPr="00980A56">
              <w:rPr>
                <w:rFonts w:eastAsia="標楷體"/>
                <w:sz w:val="28"/>
                <w:szCs w:val="28"/>
              </w:rPr>
              <w:t>新聞紙、無線電視或無線廣播事業之股東持股達各該事業總股數</w:t>
            </w:r>
            <w:r w:rsidR="002C4C19" w:rsidRPr="00980A56">
              <w:rPr>
                <w:rFonts w:eastAsia="標楷體" w:hint="eastAsia"/>
                <w:sz w:val="28"/>
                <w:szCs w:val="28"/>
              </w:rPr>
              <w:t>10%</w:t>
            </w:r>
            <w:r w:rsidR="00AF2996" w:rsidRPr="00980A56">
              <w:rPr>
                <w:rFonts w:eastAsia="標楷體"/>
                <w:sz w:val="28"/>
                <w:szCs w:val="28"/>
              </w:rPr>
              <w:t>以上。</w:t>
            </w:r>
          </w:p>
        </w:tc>
        <w:tc>
          <w:tcPr>
            <w:tcW w:w="3260" w:type="dxa"/>
            <w:vMerge/>
          </w:tcPr>
          <w:p w:rsidR="00AF2996" w:rsidRPr="00C64BC0" w:rsidRDefault="00AF2996" w:rsidP="00AF2996">
            <w:pPr>
              <w:snapToGrid w:val="0"/>
              <w:spacing w:line="560" w:lineRule="atLeast"/>
              <w:rPr>
                <w:rFonts w:eastAsia="標楷體"/>
                <w:sz w:val="32"/>
                <w:szCs w:val="32"/>
              </w:rPr>
            </w:pPr>
          </w:p>
        </w:tc>
      </w:tr>
      <w:tr w:rsidR="00AF2996" w:rsidRPr="00C64BC0" w:rsidTr="00D75B5C">
        <w:trPr>
          <w:trHeight w:val="4753"/>
        </w:trPr>
        <w:tc>
          <w:tcPr>
            <w:tcW w:w="1418" w:type="dxa"/>
          </w:tcPr>
          <w:p w:rsidR="00AF2996" w:rsidRPr="00D75B5C" w:rsidRDefault="003B77B3" w:rsidP="003B77B3">
            <w:pPr>
              <w:snapToGrid w:val="0"/>
              <w:spacing w:line="240" w:lineRule="atLeast"/>
              <w:rPr>
                <w:rFonts w:eastAsia="標楷體"/>
              </w:rPr>
            </w:pPr>
            <w:r w:rsidRPr="00D75B5C">
              <w:rPr>
                <w:rFonts w:eastAsia="標楷體" w:hint="eastAsia"/>
              </w:rPr>
              <w:t>（</w:t>
            </w:r>
            <w:r w:rsidRPr="00D75B5C">
              <w:rPr>
                <w:rFonts w:eastAsia="標楷體" w:hint="eastAsia"/>
                <w:lang w:eastAsia="zh-HK"/>
              </w:rPr>
              <w:t>自然人免</w:t>
            </w:r>
            <w:r w:rsidRPr="00D75B5C">
              <w:rPr>
                <w:rFonts w:eastAsia="標楷體" w:hint="eastAsia"/>
              </w:rPr>
              <w:t>）</w:t>
            </w:r>
          </w:p>
        </w:tc>
        <w:tc>
          <w:tcPr>
            <w:tcW w:w="2197" w:type="dxa"/>
          </w:tcPr>
          <w:p w:rsidR="00AF2996" w:rsidRPr="00980A56" w:rsidRDefault="00AF2996" w:rsidP="00AF2996">
            <w:pPr>
              <w:adjustRightInd w:val="0"/>
              <w:snapToGrid w:val="0"/>
              <w:spacing w:line="340" w:lineRule="atLeast"/>
              <w:rPr>
                <w:rFonts w:eastAsia="標楷體"/>
                <w:color w:val="000000" w:themeColor="text1"/>
                <w:sz w:val="28"/>
                <w:szCs w:val="28"/>
                <w:shd w:val="pct15" w:color="auto" w:fill="FFFFFF"/>
              </w:rPr>
            </w:pPr>
            <w:r w:rsidRPr="00980A56">
              <w:rPr>
                <w:rFonts w:eastAsia="標楷體" w:hint="eastAsia"/>
                <w:sz w:val="28"/>
                <w:szCs w:val="28"/>
              </w:rPr>
              <w:t>廣播電視法施行細則第</w:t>
            </w:r>
            <w:r w:rsidRPr="00980A56">
              <w:rPr>
                <w:rFonts w:eastAsia="標楷體" w:hint="eastAsia"/>
                <w:sz w:val="28"/>
                <w:szCs w:val="28"/>
              </w:rPr>
              <w:t>10</w:t>
            </w:r>
            <w:r w:rsidRPr="00980A56">
              <w:rPr>
                <w:rFonts w:eastAsia="標楷體" w:hint="eastAsia"/>
                <w:sz w:val="28"/>
                <w:szCs w:val="28"/>
              </w:rPr>
              <w:t>條</w:t>
            </w:r>
            <w:r w:rsidRPr="00980A56">
              <w:rPr>
                <w:rFonts w:eastAsia="標楷體" w:hint="eastAsia"/>
                <w:sz w:val="28"/>
                <w:szCs w:val="28"/>
                <w:lang w:eastAsia="zh-HK"/>
              </w:rPr>
              <w:t>第</w:t>
            </w:r>
            <w:r w:rsidRPr="00980A56">
              <w:rPr>
                <w:rFonts w:eastAsia="標楷體" w:hint="eastAsia"/>
                <w:sz w:val="28"/>
                <w:szCs w:val="28"/>
              </w:rPr>
              <w:t>1</w:t>
            </w:r>
            <w:r w:rsidRPr="00980A56">
              <w:rPr>
                <w:rFonts w:eastAsia="標楷體" w:hint="eastAsia"/>
                <w:sz w:val="28"/>
                <w:szCs w:val="28"/>
                <w:lang w:eastAsia="zh-HK"/>
              </w:rPr>
              <w:t>項各款</w:t>
            </w:r>
          </w:p>
        </w:tc>
        <w:tc>
          <w:tcPr>
            <w:tcW w:w="3473" w:type="dxa"/>
          </w:tcPr>
          <w:p w:rsidR="0088108C" w:rsidRPr="00980A56" w:rsidRDefault="00D75B5C" w:rsidP="00D75B5C">
            <w:pPr>
              <w:adjustRightInd w:val="0"/>
              <w:snapToGrid w:val="0"/>
              <w:spacing w:line="340" w:lineRule="atLeast"/>
              <w:ind w:leftChars="-18" w:left="-43"/>
              <w:jc w:val="both"/>
              <w:rPr>
                <w:rFonts w:eastAsia="標楷體"/>
                <w:color w:val="000000" w:themeColor="text1"/>
                <w:sz w:val="28"/>
                <w:szCs w:val="28"/>
                <w:lang w:eastAsia="zh-HK"/>
              </w:rPr>
            </w:pPr>
            <w:r w:rsidRPr="00D75B5C">
              <w:rPr>
                <w:rFonts w:eastAsia="標楷體" w:hint="eastAsia"/>
                <w:color w:val="000000" w:themeColor="text1"/>
                <w:sz w:val="28"/>
                <w:szCs w:val="28"/>
                <w:lang w:eastAsia="zh-HK"/>
              </w:rPr>
              <w:t>申請廣播、電視事業股份之轉讓，受讓人為法人者，應檢具過戶申請書、受讓法人之登記資料，向本會申請許可。受讓人有下列情形之一者，不予許可：</w:t>
            </w:r>
          </w:p>
          <w:p w:rsidR="00AF2996" w:rsidRPr="00980A56" w:rsidRDefault="00697155" w:rsidP="00581D7D">
            <w:pPr>
              <w:adjustRightInd w:val="0"/>
              <w:snapToGrid w:val="0"/>
              <w:spacing w:line="340" w:lineRule="atLeast"/>
              <w:ind w:left="241" w:hangingChars="86" w:hanging="241"/>
              <w:jc w:val="both"/>
              <w:rPr>
                <w:rFonts w:eastAsia="標楷體"/>
                <w:color w:val="000000" w:themeColor="text1"/>
                <w:sz w:val="28"/>
                <w:szCs w:val="28"/>
                <w:lang w:eastAsia="zh-HK"/>
              </w:rPr>
            </w:pPr>
            <w:r w:rsidRPr="00980A56">
              <w:rPr>
                <w:rFonts w:eastAsia="標楷體" w:hint="eastAsia"/>
                <w:color w:val="000000" w:themeColor="text1"/>
                <w:sz w:val="28"/>
                <w:szCs w:val="28"/>
              </w:rPr>
              <w:t>1.</w:t>
            </w:r>
            <w:r w:rsidR="00AF2996" w:rsidRPr="00980A56">
              <w:rPr>
                <w:rFonts w:eastAsia="標楷體" w:hint="eastAsia"/>
                <w:color w:val="000000" w:themeColor="text1"/>
                <w:sz w:val="28"/>
                <w:szCs w:val="28"/>
                <w:lang w:eastAsia="zh-HK"/>
              </w:rPr>
              <w:t>未依中華民國法律設立登記。</w:t>
            </w:r>
          </w:p>
          <w:p w:rsidR="00AF2996" w:rsidRPr="00980A56" w:rsidRDefault="00697155" w:rsidP="00AF2996">
            <w:pPr>
              <w:adjustRightInd w:val="0"/>
              <w:snapToGrid w:val="0"/>
              <w:spacing w:line="340" w:lineRule="atLeast"/>
              <w:ind w:left="580" w:hangingChars="207" w:hanging="580"/>
              <w:jc w:val="both"/>
              <w:rPr>
                <w:rFonts w:eastAsia="標楷體"/>
                <w:color w:val="000000" w:themeColor="text1"/>
                <w:sz w:val="28"/>
                <w:szCs w:val="28"/>
                <w:lang w:eastAsia="zh-HK"/>
              </w:rPr>
            </w:pPr>
            <w:r w:rsidRPr="00980A56">
              <w:rPr>
                <w:rFonts w:eastAsia="標楷體" w:hint="eastAsia"/>
                <w:color w:val="000000" w:themeColor="text1"/>
                <w:sz w:val="28"/>
                <w:szCs w:val="28"/>
              </w:rPr>
              <w:t>2.</w:t>
            </w:r>
            <w:r w:rsidR="00AF2996" w:rsidRPr="00980A56">
              <w:rPr>
                <w:rFonts w:eastAsia="標楷體" w:hint="eastAsia"/>
                <w:color w:val="000000" w:themeColor="text1"/>
                <w:sz w:val="28"/>
                <w:szCs w:val="28"/>
                <w:lang w:eastAsia="zh-HK"/>
              </w:rPr>
              <w:t>國內無營業所或事務所。</w:t>
            </w:r>
          </w:p>
          <w:p w:rsidR="00AF2996" w:rsidRPr="00980A56" w:rsidRDefault="00697155" w:rsidP="00581D7D">
            <w:pPr>
              <w:adjustRightInd w:val="0"/>
              <w:snapToGrid w:val="0"/>
              <w:spacing w:line="340" w:lineRule="atLeast"/>
              <w:ind w:left="244" w:hangingChars="87" w:hanging="244"/>
              <w:jc w:val="both"/>
              <w:rPr>
                <w:rFonts w:eastAsia="標楷體"/>
                <w:color w:val="000000" w:themeColor="text1"/>
                <w:sz w:val="28"/>
                <w:szCs w:val="28"/>
                <w:shd w:val="pct15" w:color="auto" w:fill="FFFFFF"/>
                <w:lang w:eastAsia="zh-HK"/>
              </w:rPr>
            </w:pPr>
            <w:r w:rsidRPr="00980A56">
              <w:rPr>
                <w:rFonts w:eastAsia="標楷體" w:hint="eastAsia"/>
                <w:color w:val="000000" w:themeColor="text1"/>
                <w:sz w:val="28"/>
                <w:szCs w:val="28"/>
              </w:rPr>
              <w:t>3.</w:t>
            </w:r>
            <w:r w:rsidR="00AF2996" w:rsidRPr="00980A56">
              <w:rPr>
                <w:rFonts w:eastAsia="標楷體" w:hint="eastAsia"/>
                <w:color w:val="000000" w:themeColor="text1"/>
                <w:sz w:val="28"/>
                <w:szCs w:val="28"/>
                <w:lang w:eastAsia="zh-HK"/>
              </w:rPr>
              <w:t>新聞紙、無線電視或無線廣播事業之股東持股或與其相關企業共同持股達各該事業總股數</w:t>
            </w:r>
            <w:r w:rsidR="002C4C19" w:rsidRPr="00980A56">
              <w:rPr>
                <w:rFonts w:eastAsia="標楷體" w:hint="eastAsia"/>
                <w:color w:val="000000" w:themeColor="text1"/>
                <w:sz w:val="28"/>
                <w:szCs w:val="28"/>
              </w:rPr>
              <w:t>50%</w:t>
            </w:r>
            <w:r w:rsidR="00AF2996" w:rsidRPr="00980A56">
              <w:rPr>
                <w:rFonts w:eastAsia="標楷體" w:hint="eastAsia"/>
                <w:color w:val="000000" w:themeColor="text1"/>
                <w:sz w:val="28"/>
                <w:szCs w:val="28"/>
                <w:lang w:eastAsia="zh-HK"/>
              </w:rPr>
              <w:t>以上。</w:t>
            </w:r>
          </w:p>
        </w:tc>
        <w:tc>
          <w:tcPr>
            <w:tcW w:w="3260" w:type="dxa"/>
            <w:vMerge/>
          </w:tcPr>
          <w:p w:rsidR="00AF2996" w:rsidRPr="00C64BC0" w:rsidRDefault="00AF2996" w:rsidP="00AF2996">
            <w:pPr>
              <w:snapToGrid w:val="0"/>
              <w:spacing w:line="560" w:lineRule="atLeast"/>
              <w:rPr>
                <w:rFonts w:eastAsia="標楷體"/>
                <w:sz w:val="32"/>
                <w:szCs w:val="32"/>
              </w:rPr>
            </w:pPr>
          </w:p>
        </w:tc>
      </w:tr>
    </w:tbl>
    <w:p w:rsidR="00DB7999" w:rsidRPr="00C64BC0" w:rsidRDefault="002A03B9" w:rsidP="00980A56">
      <w:pPr>
        <w:snapToGrid w:val="0"/>
        <w:spacing w:line="400" w:lineRule="atLeast"/>
        <w:ind w:firstLineChars="200" w:firstLine="640"/>
        <w:rPr>
          <w:rFonts w:eastAsia="標楷體"/>
          <w:sz w:val="32"/>
          <w:szCs w:val="32"/>
        </w:rPr>
      </w:pPr>
      <w:r w:rsidRPr="00C64BC0">
        <w:rPr>
          <w:rFonts w:eastAsia="標楷體"/>
          <w:sz w:val="32"/>
          <w:szCs w:val="32"/>
        </w:rPr>
        <w:t>如有違反，本人</w:t>
      </w:r>
      <w:r w:rsidR="00DB7999" w:rsidRPr="00C64BC0">
        <w:rPr>
          <w:rFonts w:eastAsia="標楷體"/>
          <w:sz w:val="32"/>
          <w:szCs w:val="32"/>
        </w:rPr>
        <w:t>願負法律責任。此致國家通訊傳播委員會</w:t>
      </w:r>
    </w:p>
    <w:p w:rsidR="00DB7999" w:rsidRPr="00C64BC0" w:rsidRDefault="006D068C" w:rsidP="00980A56">
      <w:pPr>
        <w:snapToGrid w:val="0"/>
        <w:spacing w:line="400" w:lineRule="atLeast"/>
        <w:rPr>
          <w:rFonts w:eastAsia="標楷體"/>
          <w:sz w:val="32"/>
        </w:rPr>
      </w:pPr>
      <w:r w:rsidRPr="00C64BC0">
        <w:rPr>
          <w:rFonts w:eastAsia="標楷體"/>
        </w:rPr>
        <w:t xml:space="preserve">                </w:t>
      </w:r>
      <w:r w:rsidR="00DB7999" w:rsidRPr="00C64BC0">
        <w:rPr>
          <w:rFonts w:eastAsia="標楷體"/>
          <w:sz w:val="32"/>
        </w:rPr>
        <w:t>立切結書人：</w:t>
      </w:r>
      <w:r w:rsidR="00DB7999" w:rsidRPr="00C64BC0">
        <w:rPr>
          <w:rFonts w:eastAsia="標楷體"/>
          <w:sz w:val="32"/>
        </w:rPr>
        <w:t xml:space="preserve">              </w:t>
      </w:r>
      <w:r w:rsidR="0004333B">
        <w:rPr>
          <w:rFonts w:eastAsia="標楷體" w:hint="eastAsia"/>
          <w:sz w:val="32"/>
        </w:rPr>
        <w:t xml:space="preserve">         </w:t>
      </w:r>
      <w:r w:rsidR="00DB7999" w:rsidRPr="00C64BC0">
        <w:rPr>
          <w:rFonts w:eastAsia="標楷體"/>
          <w:sz w:val="32"/>
        </w:rPr>
        <w:t xml:space="preserve">    </w:t>
      </w:r>
      <w:r w:rsidR="00DB7999" w:rsidRPr="00C64BC0">
        <w:rPr>
          <w:rFonts w:eastAsia="標楷體"/>
          <w:sz w:val="32"/>
        </w:rPr>
        <w:t>（簽章）</w:t>
      </w:r>
    </w:p>
    <w:p w:rsidR="00DB7999" w:rsidRPr="00C64BC0" w:rsidRDefault="00DB7999" w:rsidP="00980A56">
      <w:pPr>
        <w:snapToGrid w:val="0"/>
        <w:spacing w:line="400" w:lineRule="atLeast"/>
        <w:ind w:firstLineChars="600" w:firstLine="1920"/>
        <w:jc w:val="both"/>
        <w:rPr>
          <w:rFonts w:eastAsia="標楷體"/>
          <w:sz w:val="32"/>
        </w:rPr>
      </w:pPr>
      <w:r w:rsidRPr="00C64BC0">
        <w:rPr>
          <w:rFonts w:eastAsia="標楷體"/>
          <w:sz w:val="32"/>
        </w:rPr>
        <w:t>身分證字號</w:t>
      </w:r>
      <w:r w:rsidR="00AF2996">
        <w:rPr>
          <w:rFonts w:eastAsia="標楷體" w:hint="eastAsia"/>
          <w:sz w:val="32"/>
        </w:rPr>
        <w:t>/</w:t>
      </w:r>
      <w:r w:rsidR="00AF2996">
        <w:rPr>
          <w:rFonts w:eastAsia="標楷體" w:hint="eastAsia"/>
          <w:sz w:val="32"/>
          <w:lang w:eastAsia="zh-HK"/>
        </w:rPr>
        <w:t>統一編號</w:t>
      </w:r>
      <w:r w:rsidRPr="00C64BC0">
        <w:rPr>
          <w:rFonts w:eastAsia="標楷體"/>
          <w:sz w:val="32"/>
        </w:rPr>
        <w:t>：</w:t>
      </w:r>
      <w:r w:rsidRPr="00C64BC0">
        <w:rPr>
          <w:rFonts w:eastAsia="標楷體"/>
          <w:sz w:val="32"/>
        </w:rPr>
        <w:t xml:space="preserve">                     </w:t>
      </w:r>
    </w:p>
    <w:p w:rsidR="00DB7999" w:rsidRPr="00C64BC0" w:rsidRDefault="00DB7999" w:rsidP="00980A56">
      <w:pPr>
        <w:snapToGrid w:val="0"/>
        <w:spacing w:line="400" w:lineRule="atLeast"/>
        <w:jc w:val="both"/>
        <w:rPr>
          <w:rFonts w:eastAsia="標楷體"/>
          <w:sz w:val="32"/>
        </w:rPr>
      </w:pPr>
      <w:r w:rsidRPr="00C64BC0">
        <w:rPr>
          <w:rFonts w:eastAsia="標楷體"/>
          <w:sz w:val="32"/>
        </w:rPr>
        <w:t xml:space="preserve">            </w:t>
      </w:r>
      <w:r w:rsidRPr="00C64BC0">
        <w:rPr>
          <w:rFonts w:eastAsia="標楷體"/>
          <w:sz w:val="32"/>
        </w:rPr>
        <w:t>地</w:t>
      </w:r>
      <w:r w:rsidRPr="00C64BC0">
        <w:rPr>
          <w:rFonts w:eastAsia="標楷體"/>
          <w:sz w:val="32"/>
        </w:rPr>
        <w:t xml:space="preserve">      </w:t>
      </w:r>
      <w:r w:rsidRPr="00C64BC0">
        <w:rPr>
          <w:rFonts w:eastAsia="標楷體"/>
          <w:sz w:val="32"/>
        </w:rPr>
        <w:t>址：</w:t>
      </w:r>
    </w:p>
    <w:p w:rsidR="00C64BC0" w:rsidRPr="00C64BC0" w:rsidRDefault="00DB7999" w:rsidP="00980A56">
      <w:pPr>
        <w:snapToGrid w:val="0"/>
        <w:spacing w:line="400" w:lineRule="atLeast"/>
        <w:jc w:val="both"/>
        <w:rPr>
          <w:rFonts w:eastAsia="標楷體"/>
          <w:sz w:val="32"/>
        </w:rPr>
      </w:pPr>
      <w:r w:rsidRPr="00C64BC0">
        <w:rPr>
          <w:rFonts w:eastAsia="標楷體"/>
          <w:sz w:val="32"/>
        </w:rPr>
        <w:t xml:space="preserve">            </w:t>
      </w:r>
      <w:r w:rsidRPr="00C64BC0">
        <w:rPr>
          <w:rFonts w:eastAsia="標楷體"/>
          <w:sz w:val="32"/>
        </w:rPr>
        <w:t>電</w:t>
      </w:r>
      <w:r w:rsidRPr="00C64BC0">
        <w:rPr>
          <w:rFonts w:eastAsia="標楷體"/>
          <w:sz w:val="32"/>
        </w:rPr>
        <w:t xml:space="preserve">      </w:t>
      </w:r>
      <w:r w:rsidRPr="00C64BC0">
        <w:rPr>
          <w:rFonts w:eastAsia="標楷體"/>
          <w:sz w:val="32"/>
        </w:rPr>
        <w:t>話：</w:t>
      </w:r>
    </w:p>
    <w:p w:rsidR="00DB7999" w:rsidRPr="00C64BC0" w:rsidRDefault="00DB7999" w:rsidP="006D068C">
      <w:pPr>
        <w:snapToGrid w:val="0"/>
        <w:spacing w:beforeLines="50" w:before="180" w:afterLines="50" w:after="180" w:line="400" w:lineRule="atLeast"/>
        <w:jc w:val="both"/>
        <w:rPr>
          <w:rFonts w:eastAsia="標楷體"/>
          <w:sz w:val="36"/>
        </w:rPr>
      </w:pPr>
      <w:r w:rsidRPr="00C64BC0">
        <w:rPr>
          <w:rFonts w:eastAsia="標楷體"/>
          <w:sz w:val="32"/>
        </w:rPr>
        <w:t>中</w:t>
      </w:r>
      <w:r w:rsidRPr="00C64BC0">
        <w:rPr>
          <w:rFonts w:eastAsia="標楷體"/>
          <w:sz w:val="32"/>
        </w:rPr>
        <w:t xml:space="preserve">   </w:t>
      </w:r>
      <w:r w:rsidRPr="00C64BC0">
        <w:rPr>
          <w:rFonts w:eastAsia="標楷體"/>
          <w:sz w:val="32"/>
        </w:rPr>
        <w:t>華</w:t>
      </w:r>
      <w:r w:rsidRPr="00C64BC0">
        <w:rPr>
          <w:rFonts w:eastAsia="標楷體"/>
          <w:sz w:val="32"/>
        </w:rPr>
        <w:t xml:space="preserve">   </w:t>
      </w:r>
      <w:r w:rsidRPr="00C64BC0">
        <w:rPr>
          <w:rFonts w:eastAsia="標楷體"/>
          <w:sz w:val="32"/>
        </w:rPr>
        <w:t>民</w:t>
      </w:r>
      <w:r w:rsidRPr="00C64BC0">
        <w:rPr>
          <w:rFonts w:eastAsia="標楷體"/>
          <w:sz w:val="32"/>
        </w:rPr>
        <w:t xml:space="preserve">   </w:t>
      </w:r>
      <w:r w:rsidRPr="00C64BC0">
        <w:rPr>
          <w:rFonts w:eastAsia="標楷體"/>
          <w:sz w:val="32"/>
        </w:rPr>
        <w:t>國</w:t>
      </w:r>
      <w:r w:rsidRPr="00C64BC0">
        <w:rPr>
          <w:rFonts w:eastAsia="標楷體"/>
          <w:sz w:val="32"/>
        </w:rPr>
        <w:t xml:space="preserve">           </w:t>
      </w:r>
      <w:r w:rsidRPr="00C64BC0">
        <w:rPr>
          <w:rFonts w:eastAsia="標楷體"/>
          <w:sz w:val="32"/>
        </w:rPr>
        <w:t>年</w:t>
      </w:r>
      <w:r w:rsidRPr="00C64BC0">
        <w:rPr>
          <w:rFonts w:eastAsia="標楷體"/>
          <w:sz w:val="32"/>
        </w:rPr>
        <w:t xml:space="preserve">           </w:t>
      </w:r>
      <w:r w:rsidRPr="00C64BC0">
        <w:rPr>
          <w:rFonts w:eastAsia="標楷體"/>
          <w:sz w:val="36"/>
        </w:rPr>
        <w:t>月</w:t>
      </w:r>
      <w:r w:rsidRPr="00C64BC0">
        <w:rPr>
          <w:rFonts w:eastAsia="標楷體"/>
          <w:sz w:val="36"/>
        </w:rPr>
        <w:t xml:space="preserve">         </w:t>
      </w:r>
      <w:r w:rsidRPr="00C64BC0">
        <w:rPr>
          <w:rFonts w:eastAsia="標楷體"/>
          <w:sz w:val="36"/>
        </w:rPr>
        <w:t>日</w:t>
      </w:r>
    </w:p>
    <w:sectPr w:rsidR="00DB7999" w:rsidRPr="00C64BC0" w:rsidSect="00581D7D">
      <w:pgSz w:w="11906" w:h="16838" w:code="9"/>
      <w:pgMar w:top="709"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01" w:rsidRDefault="007C3C01" w:rsidP="00A86801">
      <w:r>
        <w:separator/>
      </w:r>
    </w:p>
  </w:endnote>
  <w:endnote w:type="continuationSeparator" w:id="0">
    <w:p w:rsidR="007C3C01" w:rsidRDefault="007C3C01" w:rsidP="00A8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01" w:rsidRDefault="007C3C01" w:rsidP="00A86801">
      <w:r>
        <w:separator/>
      </w:r>
    </w:p>
  </w:footnote>
  <w:footnote w:type="continuationSeparator" w:id="0">
    <w:p w:rsidR="007C3C01" w:rsidRDefault="007C3C01" w:rsidP="00A8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F6074"/>
    <w:multiLevelType w:val="hybridMultilevel"/>
    <w:tmpl w:val="39FCD772"/>
    <w:lvl w:ilvl="0" w:tplc="28722456">
      <w:numFmt w:val="bullet"/>
      <w:lvlText w:val="□"/>
      <w:lvlJc w:val="left"/>
      <w:pPr>
        <w:tabs>
          <w:tab w:val="num" w:pos="6750"/>
        </w:tabs>
        <w:ind w:left="6750" w:hanging="360"/>
      </w:pPr>
      <w:rPr>
        <w:rFonts w:ascii="標楷體" w:eastAsia="標楷體" w:hAnsi="Times New Roman" w:cs="Times New Roman" w:hint="eastAsia"/>
      </w:rPr>
    </w:lvl>
    <w:lvl w:ilvl="1" w:tplc="04090003" w:tentative="1">
      <w:start w:val="1"/>
      <w:numFmt w:val="bullet"/>
      <w:lvlText w:val=""/>
      <w:lvlJc w:val="left"/>
      <w:pPr>
        <w:tabs>
          <w:tab w:val="num" w:pos="7350"/>
        </w:tabs>
        <w:ind w:left="7350" w:hanging="480"/>
      </w:pPr>
      <w:rPr>
        <w:rFonts w:ascii="Wingdings" w:hAnsi="Wingdings" w:hint="default"/>
      </w:rPr>
    </w:lvl>
    <w:lvl w:ilvl="2" w:tplc="04090005" w:tentative="1">
      <w:start w:val="1"/>
      <w:numFmt w:val="bullet"/>
      <w:lvlText w:val=""/>
      <w:lvlJc w:val="left"/>
      <w:pPr>
        <w:tabs>
          <w:tab w:val="num" w:pos="7830"/>
        </w:tabs>
        <w:ind w:left="7830" w:hanging="480"/>
      </w:pPr>
      <w:rPr>
        <w:rFonts w:ascii="Wingdings" w:hAnsi="Wingdings" w:hint="default"/>
      </w:rPr>
    </w:lvl>
    <w:lvl w:ilvl="3" w:tplc="04090001" w:tentative="1">
      <w:start w:val="1"/>
      <w:numFmt w:val="bullet"/>
      <w:lvlText w:val=""/>
      <w:lvlJc w:val="left"/>
      <w:pPr>
        <w:tabs>
          <w:tab w:val="num" w:pos="8310"/>
        </w:tabs>
        <w:ind w:left="8310" w:hanging="480"/>
      </w:pPr>
      <w:rPr>
        <w:rFonts w:ascii="Wingdings" w:hAnsi="Wingdings" w:hint="default"/>
      </w:rPr>
    </w:lvl>
    <w:lvl w:ilvl="4" w:tplc="04090003" w:tentative="1">
      <w:start w:val="1"/>
      <w:numFmt w:val="bullet"/>
      <w:lvlText w:val=""/>
      <w:lvlJc w:val="left"/>
      <w:pPr>
        <w:tabs>
          <w:tab w:val="num" w:pos="8790"/>
        </w:tabs>
        <w:ind w:left="8790" w:hanging="480"/>
      </w:pPr>
      <w:rPr>
        <w:rFonts w:ascii="Wingdings" w:hAnsi="Wingdings" w:hint="default"/>
      </w:rPr>
    </w:lvl>
    <w:lvl w:ilvl="5" w:tplc="04090005" w:tentative="1">
      <w:start w:val="1"/>
      <w:numFmt w:val="bullet"/>
      <w:lvlText w:val=""/>
      <w:lvlJc w:val="left"/>
      <w:pPr>
        <w:tabs>
          <w:tab w:val="num" w:pos="9270"/>
        </w:tabs>
        <w:ind w:left="9270" w:hanging="480"/>
      </w:pPr>
      <w:rPr>
        <w:rFonts w:ascii="Wingdings" w:hAnsi="Wingdings" w:hint="default"/>
      </w:rPr>
    </w:lvl>
    <w:lvl w:ilvl="6" w:tplc="04090001" w:tentative="1">
      <w:start w:val="1"/>
      <w:numFmt w:val="bullet"/>
      <w:lvlText w:val=""/>
      <w:lvlJc w:val="left"/>
      <w:pPr>
        <w:tabs>
          <w:tab w:val="num" w:pos="9750"/>
        </w:tabs>
        <w:ind w:left="9750" w:hanging="480"/>
      </w:pPr>
      <w:rPr>
        <w:rFonts w:ascii="Wingdings" w:hAnsi="Wingdings" w:hint="default"/>
      </w:rPr>
    </w:lvl>
    <w:lvl w:ilvl="7" w:tplc="04090003" w:tentative="1">
      <w:start w:val="1"/>
      <w:numFmt w:val="bullet"/>
      <w:lvlText w:val=""/>
      <w:lvlJc w:val="left"/>
      <w:pPr>
        <w:tabs>
          <w:tab w:val="num" w:pos="10230"/>
        </w:tabs>
        <w:ind w:left="10230" w:hanging="480"/>
      </w:pPr>
      <w:rPr>
        <w:rFonts w:ascii="Wingdings" w:hAnsi="Wingdings" w:hint="default"/>
      </w:rPr>
    </w:lvl>
    <w:lvl w:ilvl="8" w:tplc="04090005" w:tentative="1">
      <w:start w:val="1"/>
      <w:numFmt w:val="bullet"/>
      <w:lvlText w:val=""/>
      <w:lvlJc w:val="left"/>
      <w:pPr>
        <w:tabs>
          <w:tab w:val="num" w:pos="10710"/>
        </w:tabs>
        <w:ind w:left="10710" w:hanging="480"/>
      </w:pPr>
      <w:rPr>
        <w:rFonts w:ascii="Wingdings" w:hAnsi="Wingdings" w:hint="default"/>
      </w:rPr>
    </w:lvl>
  </w:abstractNum>
  <w:abstractNum w:abstractNumId="1" w15:restartNumberingAfterBreak="0">
    <w:nsid w:val="70E021CE"/>
    <w:multiLevelType w:val="hybridMultilevel"/>
    <w:tmpl w:val="671AD7D4"/>
    <w:lvl w:ilvl="0" w:tplc="9C968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D10355"/>
    <w:multiLevelType w:val="hybridMultilevel"/>
    <w:tmpl w:val="C628A0B4"/>
    <w:lvl w:ilvl="0" w:tplc="8F08C91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1D"/>
    <w:rsid w:val="00014FFE"/>
    <w:rsid w:val="0004333B"/>
    <w:rsid w:val="000602D2"/>
    <w:rsid w:val="000C2F42"/>
    <w:rsid w:val="000C5C1D"/>
    <w:rsid w:val="000F6269"/>
    <w:rsid w:val="000F7A0E"/>
    <w:rsid w:val="00123EC6"/>
    <w:rsid w:val="00125978"/>
    <w:rsid w:val="00127DD5"/>
    <w:rsid w:val="00156514"/>
    <w:rsid w:val="001768FE"/>
    <w:rsid w:val="00177C8B"/>
    <w:rsid w:val="001A2240"/>
    <w:rsid w:val="001F1BC4"/>
    <w:rsid w:val="00227883"/>
    <w:rsid w:val="002462D2"/>
    <w:rsid w:val="00247251"/>
    <w:rsid w:val="00251659"/>
    <w:rsid w:val="00264DAD"/>
    <w:rsid w:val="002A03B9"/>
    <w:rsid w:val="002C4C19"/>
    <w:rsid w:val="00307402"/>
    <w:rsid w:val="003B77B3"/>
    <w:rsid w:val="004029E4"/>
    <w:rsid w:val="00405A26"/>
    <w:rsid w:val="004819A8"/>
    <w:rsid w:val="004E737B"/>
    <w:rsid w:val="00541000"/>
    <w:rsid w:val="0054346A"/>
    <w:rsid w:val="005669A8"/>
    <w:rsid w:val="00581D7D"/>
    <w:rsid w:val="0058466A"/>
    <w:rsid w:val="00584F73"/>
    <w:rsid w:val="00596A7C"/>
    <w:rsid w:val="005E7080"/>
    <w:rsid w:val="00616633"/>
    <w:rsid w:val="00623358"/>
    <w:rsid w:val="00625E96"/>
    <w:rsid w:val="00657D37"/>
    <w:rsid w:val="0066181B"/>
    <w:rsid w:val="00697155"/>
    <w:rsid w:val="006A7C65"/>
    <w:rsid w:val="006C0B4F"/>
    <w:rsid w:val="006C3C40"/>
    <w:rsid w:val="006D068C"/>
    <w:rsid w:val="006F47DF"/>
    <w:rsid w:val="00703145"/>
    <w:rsid w:val="00743F01"/>
    <w:rsid w:val="007562B9"/>
    <w:rsid w:val="007B1D63"/>
    <w:rsid w:val="007C3C01"/>
    <w:rsid w:val="007C54E7"/>
    <w:rsid w:val="007D420C"/>
    <w:rsid w:val="007E2771"/>
    <w:rsid w:val="00836504"/>
    <w:rsid w:val="00860F13"/>
    <w:rsid w:val="0088108C"/>
    <w:rsid w:val="00895B9E"/>
    <w:rsid w:val="009028E5"/>
    <w:rsid w:val="00940DD9"/>
    <w:rsid w:val="00980A56"/>
    <w:rsid w:val="00987DC0"/>
    <w:rsid w:val="009A6769"/>
    <w:rsid w:val="00A07FDE"/>
    <w:rsid w:val="00A2278E"/>
    <w:rsid w:val="00A3200E"/>
    <w:rsid w:val="00A52D5E"/>
    <w:rsid w:val="00A75675"/>
    <w:rsid w:val="00A86801"/>
    <w:rsid w:val="00AA0465"/>
    <w:rsid w:val="00AE220E"/>
    <w:rsid w:val="00AF2950"/>
    <w:rsid w:val="00AF2996"/>
    <w:rsid w:val="00B5640B"/>
    <w:rsid w:val="00BB30A1"/>
    <w:rsid w:val="00BB64C7"/>
    <w:rsid w:val="00BE2B45"/>
    <w:rsid w:val="00BF5052"/>
    <w:rsid w:val="00C02E99"/>
    <w:rsid w:val="00C20A97"/>
    <w:rsid w:val="00C625AE"/>
    <w:rsid w:val="00C64BC0"/>
    <w:rsid w:val="00C9226E"/>
    <w:rsid w:val="00CB598F"/>
    <w:rsid w:val="00D47640"/>
    <w:rsid w:val="00D75B5C"/>
    <w:rsid w:val="00D97C64"/>
    <w:rsid w:val="00DB1AE3"/>
    <w:rsid w:val="00DB5A38"/>
    <w:rsid w:val="00DB7999"/>
    <w:rsid w:val="00E67052"/>
    <w:rsid w:val="00EA2B93"/>
    <w:rsid w:val="00EC204B"/>
    <w:rsid w:val="00F95714"/>
    <w:rsid w:val="00FC0F88"/>
    <w:rsid w:val="00FD6F3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9322B2-ACE1-40F9-A230-036B1176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D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801"/>
    <w:pPr>
      <w:tabs>
        <w:tab w:val="center" w:pos="4153"/>
        <w:tab w:val="right" w:pos="8306"/>
      </w:tabs>
      <w:snapToGrid w:val="0"/>
    </w:pPr>
    <w:rPr>
      <w:sz w:val="20"/>
      <w:szCs w:val="20"/>
    </w:rPr>
  </w:style>
  <w:style w:type="character" w:customStyle="1" w:styleId="a4">
    <w:name w:val="頁首 字元"/>
    <w:basedOn w:val="a0"/>
    <w:link w:val="a3"/>
    <w:uiPriority w:val="99"/>
    <w:rsid w:val="00A86801"/>
    <w:rPr>
      <w:kern w:val="2"/>
    </w:rPr>
  </w:style>
  <w:style w:type="paragraph" w:styleId="a5">
    <w:name w:val="footer"/>
    <w:basedOn w:val="a"/>
    <w:link w:val="a6"/>
    <w:uiPriority w:val="99"/>
    <w:unhideWhenUsed/>
    <w:rsid w:val="00A86801"/>
    <w:pPr>
      <w:tabs>
        <w:tab w:val="center" w:pos="4153"/>
        <w:tab w:val="right" w:pos="8306"/>
      </w:tabs>
      <w:snapToGrid w:val="0"/>
    </w:pPr>
    <w:rPr>
      <w:sz w:val="20"/>
      <w:szCs w:val="20"/>
    </w:rPr>
  </w:style>
  <w:style w:type="character" w:customStyle="1" w:styleId="a6">
    <w:name w:val="頁尾 字元"/>
    <w:basedOn w:val="a0"/>
    <w:link w:val="a5"/>
    <w:uiPriority w:val="99"/>
    <w:rsid w:val="00A86801"/>
    <w:rPr>
      <w:kern w:val="2"/>
    </w:rPr>
  </w:style>
  <w:style w:type="paragraph" w:styleId="a7">
    <w:name w:val="List Paragraph"/>
    <w:basedOn w:val="a"/>
    <w:uiPriority w:val="34"/>
    <w:qFormat/>
    <w:rsid w:val="002A03B9"/>
    <w:pPr>
      <w:ind w:leftChars="200" w:left="480"/>
    </w:pPr>
  </w:style>
  <w:style w:type="paragraph" w:styleId="HTML">
    <w:name w:val="HTML Preformatted"/>
    <w:basedOn w:val="a"/>
    <w:link w:val="HTML0"/>
    <w:uiPriority w:val="99"/>
    <w:unhideWhenUsed/>
    <w:rsid w:val="002A03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2A03B9"/>
    <w:rPr>
      <w:rFonts w:ascii="細明體" w:eastAsia="細明體" w:hAnsi="細明體" w:cs="細明體"/>
      <w:sz w:val="24"/>
      <w:szCs w:val="24"/>
    </w:rPr>
  </w:style>
  <w:style w:type="paragraph" w:styleId="a8">
    <w:name w:val="Balloon Text"/>
    <w:basedOn w:val="a"/>
    <w:link w:val="a9"/>
    <w:uiPriority w:val="99"/>
    <w:semiHidden/>
    <w:unhideWhenUsed/>
    <w:rsid w:val="00BF505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5052"/>
    <w:rPr>
      <w:rFonts w:asciiTheme="majorHAnsi" w:eastAsiaTheme="majorEastAsia" w:hAnsiTheme="majorHAnsi" w:cstheme="majorBidi"/>
      <w:kern w:val="2"/>
      <w:sz w:val="18"/>
      <w:szCs w:val="18"/>
    </w:rPr>
  </w:style>
  <w:style w:type="table" w:styleId="aa">
    <w:name w:val="Table Grid"/>
    <w:basedOn w:val="a1"/>
    <w:uiPriority w:val="59"/>
    <w:rsid w:val="00DB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3856">
      <w:bodyDiv w:val="1"/>
      <w:marLeft w:val="0"/>
      <w:marRight w:val="0"/>
      <w:marTop w:val="0"/>
      <w:marBottom w:val="0"/>
      <w:divBdr>
        <w:top w:val="none" w:sz="0" w:space="0" w:color="auto"/>
        <w:left w:val="none" w:sz="0" w:space="0" w:color="auto"/>
        <w:bottom w:val="none" w:sz="0" w:space="0" w:color="auto"/>
        <w:right w:val="none" w:sz="0" w:space="0" w:color="auto"/>
      </w:divBdr>
    </w:div>
    <w:div w:id="16340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1197</Characters>
  <Application>Microsoft Office Word</Application>
  <DocSecurity>0</DocSecurity>
  <Lines>9</Lines>
  <Paragraphs>2</Paragraphs>
  <ScaleCrop>false</ScaleCrop>
  <Company>GIO</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         結        書</dc:title>
  <dc:creator>劉苑芳</dc:creator>
  <cp:lastModifiedBy>王月玫(內容)</cp:lastModifiedBy>
  <cp:revision>4</cp:revision>
  <cp:lastPrinted>2018-09-06T07:57:00Z</cp:lastPrinted>
  <dcterms:created xsi:type="dcterms:W3CDTF">2018-11-08T02:03:00Z</dcterms:created>
  <dcterms:modified xsi:type="dcterms:W3CDTF">2018-11-08T02:17:00Z</dcterms:modified>
</cp:coreProperties>
</file>