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BCB9" w14:textId="0757ACC0" w:rsidR="00AF1C31" w:rsidRDefault="00AF1C31">
      <w:pPr>
        <w:pStyle w:val="Textbody"/>
        <w:jc w:val="center"/>
        <w:rPr>
          <w:rFonts w:ascii="標楷體" w:eastAsia="標楷體" w:hAnsi="標楷體"/>
          <w:b/>
          <w:color w:val="000000"/>
          <w:sz w:val="32"/>
        </w:rPr>
      </w:pPr>
    </w:p>
    <w:p w14:paraId="639488A5" w14:textId="097244C4" w:rsidR="004F2F0A" w:rsidRPr="001E567D" w:rsidRDefault="004F2F0A" w:rsidP="004F2F0A">
      <w:pPr>
        <w:pStyle w:val="Textbodyuser"/>
        <w:jc w:val="center"/>
        <w:rPr>
          <w:rFonts w:ascii="Times New Roman" w:eastAsia="標楷體" w:hAnsi="Times New Roman"/>
          <w:color w:val="000000"/>
          <w:sz w:val="32"/>
        </w:rPr>
      </w:pPr>
      <w:r w:rsidRPr="001E567D">
        <w:rPr>
          <w:rFonts w:ascii="Times New Roman" w:eastAsia="標楷體" w:hAnsi="Times New Roman"/>
          <w:color w:val="000000"/>
          <w:sz w:val="32"/>
        </w:rPr>
        <w:t>2023 Legislation Plan and Regulation Compilation Plan (Laws) of the National Communications Commission</w:t>
      </w:r>
    </w:p>
    <w:p w14:paraId="45BC4AF6" w14:textId="77777777" w:rsidR="004F2F0A" w:rsidRPr="001E567D" w:rsidRDefault="004F2F0A">
      <w:pPr>
        <w:pStyle w:val="Textbody"/>
        <w:jc w:val="center"/>
      </w:pPr>
    </w:p>
    <w:tbl>
      <w:tblPr>
        <w:tblW w:w="5000" w:type="pct"/>
        <w:jc w:val="center"/>
        <w:tblCellMar>
          <w:left w:w="10" w:type="dxa"/>
          <w:right w:w="10" w:type="dxa"/>
        </w:tblCellMar>
        <w:tblLook w:val="04A0" w:firstRow="1" w:lastRow="0" w:firstColumn="1" w:lastColumn="0" w:noHBand="0" w:noVBand="1"/>
      </w:tblPr>
      <w:tblGrid>
        <w:gridCol w:w="859"/>
        <w:gridCol w:w="5981"/>
        <w:gridCol w:w="7108"/>
      </w:tblGrid>
      <w:tr w:rsidR="00DE2718" w:rsidRPr="001E567D" w14:paraId="188C2699" w14:textId="77777777" w:rsidTr="005C4854">
        <w:trPr>
          <w:jc w:val="center"/>
        </w:trPr>
        <w:tc>
          <w:tcPr>
            <w:tcW w:w="3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FD322" w14:textId="74A36049" w:rsidR="00DE2718" w:rsidRPr="001E567D" w:rsidRDefault="00DE2718" w:rsidP="00DE2718">
            <w:pPr>
              <w:pStyle w:val="Textbody"/>
              <w:spacing w:line="0" w:lineRule="atLeast"/>
              <w:jc w:val="center"/>
              <w:rPr>
                <w:rFonts w:eastAsia="標楷體"/>
              </w:rPr>
            </w:pPr>
            <w:r w:rsidRPr="001E567D">
              <w:rPr>
                <w:rFonts w:eastAsia="標楷體"/>
                <w:b/>
                <w:color w:val="000000"/>
              </w:rPr>
              <w:t>No.</w:t>
            </w:r>
          </w:p>
        </w:tc>
        <w:tc>
          <w:tcPr>
            <w:tcW w:w="21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F39598" w14:textId="5181A7E3" w:rsidR="00DE2718" w:rsidRPr="001E567D" w:rsidRDefault="00DE2718" w:rsidP="00DE2718">
            <w:pPr>
              <w:pStyle w:val="Textbody"/>
              <w:spacing w:line="0" w:lineRule="atLeast"/>
              <w:jc w:val="center"/>
              <w:rPr>
                <w:rFonts w:eastAsia="標楷體"/>
              </w:rPr>
            </w:pPr>
            <w:r w:rsidRPr="001E567D">
              <w:rPr>
                <w:rFonts w:eastAsia="標楷體"/>
                <w:b/>
                <w:color w:val="000000"/>
              </w:rPr>
              <w:t>Regulation</w:t>
            </w: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BEC4AF" w14:textId="3FA8ECD4" w:rsidR="00DE2718" w:rsidRPr="001E567D" w:rsidRDefault="00DE2718" w:rsidP="00DE2718">
            <w:pPr>
              <w:pStyle w:val="Textbodyuser"/>
              <w:spacing w:line="320" w:lineRule="exact"/>
              <w:jc w:val="center"/>
              <w:rPr>
                <w:rFonts w:ascii="Times New Roman" w:hAnsi="Times New Roman"/>
                <w:sz w:val="24"/>
                <w:szCs w:val="24"/>
              </w:rPr>
            </w:pPr>
            <w:r w:rsidRPr="001E567D">
              <w:rPr>
                <w:rFonts w:ascii="Times New Roman" w:eastAsia="標楷體" w:hAnsi="Times New Roman"/>
                <w:b/>
                <w:color w:val="000000"/>
                <w:sz w:val="24"/>
                <w:szCs w:val="24"/>
              </w:rPr>
              <w:t>Summary of Amendments</w:t>
            </w:r>
          </w:p>
        </w:tc>
      </w:tr>
      <w:tr w:rsidR="00AF1C31" w:rsidRPr="001E567D" w14:paraId="356DF2A4" w14:textId="77777777" w:rsidTr="005C4854">
        <w:trPr>
          <w:jc w:val="center"/>
        </w:trPr>
        <w:tc>
          <w:tcPr>
            <w:tcW w:w="3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177D3" w14:textId="77777777" w:rsidR="00AF1C31" w:rsidRPr="001E567D" w:rsidRDefault="00473E3C">
            <w:pPr>
              <w:pStyle w:val="Textbody"/>
              <w:spacing w:line="360" w:lineRule="exact"/>
              <w:jc w:val="center"/>
              <w:rPr>
                <w:rFonts w:eastAsia="標楷體"/>
                <w:color w:val="000000"/>
              </w:rPr>
            </w:pPr>
            <w:r w:rsidRPr="001E567D">
              <w:rPr>
                <w:rFonts w:eastAsia="標楷體"/>
                <w:color w:val="000000"/>
              </w:rPr>
              <w:t>1-3</w:t>
            </w:r>
          </w:p>
        </w:tc>
        <w:tc>
          <w:tcPr>
            <w:tcW w:w="21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D6F74" w14:textId="59605462" w:rsidR="007D273C" w:rsidRPr="001E567D" w:rsidRDefault="007D273C" w:rsidP="007D273C">
            <w:pPr>
              <w:pStyle w:val="Textbodyuser"/>
              <w:spacing w:line="320" w:lineRule="exact"/>
              <w:ind w:left="236" w:hanging="236"/>
              <w:rPr>
                <w:rFonts w:ascii="Times New Roman" w:hAnsi="Times New Roman"/>
                <w:sz w:val="24"/>
                <w:szCs w:val="24"/>
              </w:rPr>
            </w:pPr>
            <w:r w:rsidRPr="001E567D">
              <w:rPr>
                <w:rFonts w:ascii="Times New Roman" w:eastAsia="標楷體" w:hAnsi="Times New Roman"/>
                <w:color w:val="000000"/>
                <w:sz w:val="24"/>
                <w:szCs w:val="24"/>
              </w:rPr>
              <w:t>1.</w:t>
            </w:r>
            <w:r w:rsidRPr="001E567D">
              <w:rPr>
                <w:rFonts w:ascii="Times New Roman" w:hAnsi="Times New Roman"/>
                <w:sz w:val="24"/>
                <w:szCs w:val="24"/>
              </w:rPr>
              <w:t xml:space="preserve"> </w:t>
            </w:r>
            <w:r w:rsidRPr="001E567D">
              <w:rPr>
                <w:rFonts w:ascii="Times New Roman" w:eastAsia="標楷體" w:hAnsi="Times New Roman"/>
                <w:color w:val="000000"/>
                <w:sz w:val="24"/>
                <w:szCs w:val="24"/>
              </w:rPr>
              <w:tab/>
              <w:t>Partial provisions of the Radio and Television Act (</w:t>
            </w:r>
            <w:r w:rsidR="00875D60" w:rsidRPr="001E567D">
              <w:rPr>
                <w:rFonts w:ascii="Times New Roman" w:eastAsia="標楷體" w:hAnsi="Times New Roman"/>
                <w:color w:val="000000"/>
                <w:sz w:val="24"/>
                <w:szCs w:val="24"/>
              </w:rPr>
              <w:t>Amendment</w:t>
            </w:r>
            <w:r w:rsidRPr="001E567D">
              <w:rPr>
                <w:rFonts w:ascii="Times New Roman" w:eastAsia="標楷體" w:hAnsi="Times New Roman"/>
                <w:color w:val="000000"/>
                <w:sz w:val="24"/>
                <w:szCs w:val="24"/>
              </w:rPr>
              <w:t>)</w:t>
            </w:r>
          </w:p>
          <w:p w14:paraId="4179AE0A" w14:textId="5F921768" w:rsidR="007D273C" w:rsidRPr="001E567D" w:rsidRDefault="007D273C" w:rsidP="007D273C">
            <w:pPr>
              <w:pStyle w:val="Textbodyuser"/>
              <w:spacing w:line="320" w:lineRule="exact"/>
              <w:ind w:left="236" w:hanging="236"/>
              <w:rPr>
                <w:rFonts w:ascii="Times New Roman" w:hAnsi="Times New Roman"/>
                <w:sz w:val="24"/>
                <w:szCs w:val="24"/>
              </w:rPr>
            </w:pPr>
            <w:r w:rsidRPr="001E567D">
              <w:rPr>
                <w:rFonts w:ascii="Times New Roman" w:eastAsia="標楷體" w:hAnsi="Times New Roman"/>
                <w:color w:val="000000"/>
                <w:sz w:val="24"/>
                <w:szCs w:val="24"/>
              </w:rPr>
              <w:t>2.</w:t>
            </w:r>
            <w:r w:rsidRPr="001E567D">
              <w:rPr>
                <w:rFonts w:ascii="Times New Roman" w:hAnsi="Times New Roman"/>
                <w:sz w:val="24"/>
                <w:szCs w:val="24"/>
              </w:rPr>
              <w:t xml:space="preserve"> </w:t>
            </w:r>
            <w:r w:rsidRPr="001E567D">
              <w:rPr>
                <w:rFonts w:ascii="Times New Roman" w:eastAsia="標楷體" w:hAnsi="Times New Roman"/>
                <w:color w:val="000000"/>
                <w:sz w:val="24"/>
                <w:szCs w:val="24"/>
              </w:rPr>
              <w:tab/>
              <w:t>Partial provisions of the Cable Radio and Television Act (</w:t>
            </w:r>
            <w:r w:rsidR="00875D60" w:rsidRPr="001E567D">
              <w:rPr>
                <w:rFonts w:ascii="Times New Roman" w:eastAsia="標楷體" w:hAnsi="Times New Roman"/>
                <w:color w:val="000000"/>
                <w:sz w:val="24"/>
                <w:szCs w:val="24"/>
              </w:rPr>
              <w:t>Amendment</w:t>
            </w:r>
            <w:r w:rsidRPr="001E567D">
              <w:rPr>
                <w:rFonts w:ascii="Times New Roman" w:eastAsia="標楷體" w:hAnsi="Times New Roman"/>
                <w:color w:val="000000"/>
                <w:sz w:val="24"/>
                <w:szCs w:val="24"/>
              </w:rPr>
              <w:t>)</w:t>
            </w:r>
          </w:p>
          <w:p w14:paraId="56A5C69E" w14:textId="0298C887" w:rsidR="007D273C" w:rsidRPr="001E567D" w:rsidRDefault="007D273C" w:rsidP="007D273C">
            <w:pPr>
              <w:pStyle w:val="Textbodyuser"/>
              <w:ind w:left="280" w:hanging="280"/>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3.</w:t>
            </w:r>
            <w:r w:rsidRPr="001E567D">
              <w:rPr>
                <w:rFonts w:ascii="Times New Roman" w:hAnsi="Times New Roman"/>
                <w:sz w:val="24"/>
                <w:szCs w:val="24"/>
              </w:rPr>
              <w:t xml:space="preserve"> </w:t>
            </w:r>
            <w:r w:rsidRPr="001E567D">
              <w:rPr>
                <w:rFonts w:ascii="Times New Roman" w:eastAsia="標楷體" w:hAnsi="Times New Roman"/>
                <w:color w:val="000000"/>
                <w:sz w:val="24"/>
                <w:szCs w:val="24"/>
              </w:rPr>
              <w:tab/>
              <w:t>Partial provisions of the Satellite Broadcasting Act (</w:t>
            </w:r>
            <w:r w:rsidR="00875D60" w:rsidRPr="001E567D">
              <w:rPr>
                <w:rFonts w:ascii="Times New Roman" w:eastAsia="標楷體" w:hAnsi="Times New Roman"/>
                <w:color w:val="000000"/>
                <w:sz w:val="24"/>
                <w:szCs w:val="24"/>
              </w:rPr>
              <w:t>Amendment</w:t>
            </w:r>
            <w:r w:rsidRPr="001E567D">
              <w:rPr>
                <w:rFonts w:ascii="Times New Roman" w:eastAsia="標楷體" w:hAnsi="Times New Roman"/>
                <w:color w:val="000000"/>
                <w:sz w:val="24"/>
                <w:szCs w:val="24"/>
              </w:rPr>
              <w:t>)</w:t>
            </w: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D5B4C" w14:textId="77777777" w:rsidR="00713711" w:rsidRPr="001E567D" w:rsidRDefault="00713711" w:rsidP="00713711">
            <w:pPr>
              <w:pStyle w:val="a5"/>
              <w:numPr>
                <w:ilvl w:val="0"/>
                <w:numId w:val="1"/>
              </w:numPr>
              <w:ind w:left="340" w:hanging="340"/>
              <w:jc w:val="both"/>
              <w:rPr>
                <w:rFonts w:eastAsia="標楷體"/>
              </w:rPr>
            </w:pPr>
            <w:r w:rsidRPr="001E567D">
              <w:rPr>
                <w:rFonts w:eastAsia="標楷體"/>
              </w:rPr>
              <w:t>Adjust the control gap between cable television and IPTV.</w:t>
            </w:r>
          </w:p>
          <w:p w14:paraId="30847B94" w14:textId="77777777" w:rsidR="00713711" w:rsidRPr="001E567D" w:rsidRDefault="00713711" w:rsidP="00713711">
            <w:pPr>
              <w:pStyle w:val="a5"/>
              <w:numPr>
                <w:ilvl w:val="0"/>
                <w:numId w:val="1"/>
              </w:numPr>
              <w:ind w:left="340" w:hanging="340"/>
              <w:jc w:val="both"/>
              <w:rPr>
                <w:rFonts w:eastAsia="標楷體"/>
              </w:rPr>
            </w:pPr>
            <w:r w:rsidRPr="001E567D">
              <w:rPr>
                <w:rFonts w:eastAsia="標楷體"/>
              </w:rPr>
              <w:t>Introduce the digital transformation of radio and television.</w:t>
            </w:r>
          </w:p>
          <w:p w14:paraId="69A9E2C8" w14:textId="24696C30" w:rsidR="00713711" w:rsidRPr="001E567D" w:rsidRDefault="00713711" w:rsidP="00713711">
            <w:pPr>
              <w:pStyle w:val="Textbodyuser"/>
              <w:widowControl w:val="0"/>
              <w:numPr>
                <w:ilvl w:val="0"/>
                <w:numId w:val="1"/>
              </w:numPr>
              <w:spacing w:after="0" w:line="240" w:lineRule="auto"/>
              <w:jc w:val="both"/>
              <w:rPr>
                <w:rFonts w:ascii="Times New Roman" w:eastAsia="標楷體" w:hAnsi="Times New Roman"/>
                <w:color w:val="000000"/>
                <w:sz w:val="24"/>
                <w:szCs w:val="24"/>
              </w:rPr>
            </w:pPr>
            <w:r w:rsidRPr="001E567D">
              <w:rPr>
                <w:rFonts w:ascii="Times New Roman" w:eastAsia="標楷體" w:hAnsi="Times New Roman"/>
                <w:sz w:val="24"/>
                <w:szCs w:val="24"/>
              </w:rPr>
              <w:t>Introduce specifi</w:t>
            </w:r>
            <w:bookmarkStart w:id="0" w:name="_GoBack"/>
            <w:bookmarkEnd w:id="0"/>
            <w:r w:rsidRPr="001E567D">
              <w:rPr>
                <w:rFonts w:ascii="Times New Roman" w:eastAsia="標楷體" w:hAnsi="Times New Roman"/>
                <w:sz w:val="24"/>
                <w:szCs w:val="24"/>
              </w:rPr>
              <w:t>cations that facilitate fair competition in the upstream and downstream cable television industry.</w:t>
            </w:r>
          </w:p>
        </w:tc>
      </w:tr>
      <w:tr w:rsidR="00AF1C31" w:rsidRPr="001E567D" w14:paraId="3256DD51" w14:textId="77777777" w:rsidTr="005C4854">
        <w:trPr>
          <w:jc w:val="center"/>
        </w:trPr>
        <w:tc>
          <w:tcPr>
            <w:tcW w:w="30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024B34" w14:textId="77777777" w:rsidR="00AF1C31" w:rsidRPr="001E567D" w:rsidRDefault="00473E3C">
            <w:pPr>
              <w:pStyle w:val="Textbody"/>
              <w:spacing w:line="360" w:lineRule="exact"/>
              <w:jc w:val="center"/>
              <w:rPr>
                <w:rFonts w:eastAsia="標楷體"/>
                <w:color w:val="000000"/>
              </w:rPr>
            </w:pPr>
            <w:r w:rsidRPr="001E567D">
              <w:rPr>
                <w:rFonts w:eastAsia="標楷體"/>
                <w:color w:val="000000"/>
              </w:rPr>
              <w:t>4</w:t>
            </w:r>
          </w:p>
        </w:tc>
        <w:tc>
          <w:tcPr>
            <w:tcW w:w="21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4C2B5" w14:textId="498AF5FA" w:rsidR="00AF1C31" w:rsidRPr="001E567D" w:rsidRDefault="0060763C">
            <w:pPr>
              <w:pStyle w:val="Textbodyuser"/>
              <w:widowControl w:val="0"/>
              <w:spacing w:line="320" w:lineRule="exact"/>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Over-the-Top Media Service Act (</w:t>
            </w:r>
            <w:r w:rsidR="00875D60" w:rsidRPr="001E567D">
              <w:rPr>
                <w:rFonts w:ascii="Times New Roman" w:eastAsia="標楷體" w:hAnsi="Times New Roman"/>
                <w:color w:val="000000"/>
                <w:sz w:val="24"/>
                <w:szCs w:val="24"/>
              </w:rPr>
              <w:t>Establishment</w:t>
            </w:r>
            <w:r w:rsidRPr="001E567D">
              <w:rPr>
                <w:rFonts w:ascii="Times New Roman" w:eastAsia="標楷體" w:hAnsi="Times New Roman"/>
                <w:color w:val="000000"/>
                <w:sz w:val="24"/>
                <w:szCs w:val="24"/>
              </w:rPr>
              <w:t>)</w:t>
            </w:r>
          </w:p>
        </w:tc>
        <w:tc>
          <w:tcPr>
            <w:tcW w:w="254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96D1D" w14:textId="77777777" w:rsidR="00713711" w:rsidRPr="001E567D" w:rsidRDefault="00713711" w:rsidP="00713711">
            <w:pPr>
              <w:pStyle w:val="Textbodyuser"/>
              <w:spacing w:after="0" w:line="240" w:lineRule="auto"/>
              <w:ind w:left="280" w:hanging="280"/>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1. Facilitate the healthy development of OTT TV in response to the trend of digital convergence.</w:t>
            </w:r>
          </w:p>
          <w:p w14:paraId="3BE098E8" w14:textId="7D9BE54C" w:rsidR="00713711" w:rsidRPr="001E567D" w:rsidRDefault="00713711" w:rsidP="00713711">
            <w:pPr>
              <w:pStyle w:val="Textbodyuser"/>
              <w:widowControl w:val="0"/>
              <w:spacing w:after="0" w:line="240" w:lineRule="auto"/>
              <w:ind w:left="280" w:hanging="280"/>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2. Maintain diverse audiovisual content and safeguard the audiovisual rights of the public.</w:t>
            </w:r>
          </w:p>
        </w:tc>
      </w:tr>
    </w:tbl>
    <w:p w14:paraId="49752885" w14:textId="77777777" w:rsidR="00AF1C31" w:rsidRPr="001E567D" w:rsidRDefault="00AF1C31">
      <w:pPr>
        <w:pStyle w:val="Textbody"/>
        <w:pageBreakBefore/>
        <w:widowControl/>
      </w:pPr>
    </w:p>
    <w:p w14:paraId="2EA043B8" w14:textId="730B4272" w:rsidR="00AF1C31" w:rsidRPr="001E567D" w:rsidRDefault="00AF1C31">
      <w:pPr>
        <w:pStyle w:val="Textbody"/>
        <w:spacing w:before="180" w:after="180" w:line="320" w:lineRule="exact"/>
        <w:jc w:val="center"/>
        <w:rPr>
          <w:rFonts w:ascii="標楷體" w:eastAsia="標楷體" w:hAnsi="標楷體"/>
          <w:b/>
          <w:color w:val="000000"/>
          <w:sz w:val="32"/>
        </w:rPr>
      </w:pPr>
    </w:p>
    <w:p w14:paraId="6637D9E6" w14:textId="19956CC3" w:rsidR="00713711" w:rsidRPr="001E567D" w:rsidRDefault="00713711">
      <w:pPr>
        <w:pStyle w:val="Textbody"/>
        <w:spacing w:before="180" w:after="180" w:line="320" w:lineRule="exact"/>
        <w:jc w:val="center"/>
      </w:pPr>
      <w:r w:rsidRPr="001E567D">
        <w:rPr>
          <w:rFonts w:eastAsia="標楷體"/>
          <w:color w:val="000000"/>
          <w:sz w:val="32"/>
        </w:rPr>
        <w:t>2023 Legislation Plan and Regulation Compilation Plan (Regulations and Orders) of the National Communications Commission</w:t>
      </w:r>
    </w:p>
    <w:tbl>
      <w:tblPr>
        <w:tblW w:w="5000" w:type="pct"/>
        <w:jc w:val="center"/>
        <w:tblCellMar>
          <w:left w:w="10" w:type="dxa"/>
          <w:right w:w="10" w:type="dxa"/>
        </w:tblCellMar>
        <w:tblLook w:val="04A0" w:firstRow="1" w:lastRow="0" w:firstColumn="1" w:lastColumn="0" w:noHBand="0" w:noVBand="1"/>
      </w:tblPr>
      <w:tblGrid>
        <w:gridCol w:w="918"/>
        <w:gridCol w:w="5275"/>
        <w:gridCol w:w="7755"/>
      </w:tblGrid>
      <w:tr w:rsidR="00AF1C31" w:rsidRPr="001E567D" w14:paraId="3E2A301A" w14:textId="77777777" w:rsidTr="005C4854">
        <w:trPr>
          <w:jc w:val="center"/>
        </w:trPr>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2B5AC" w14:textId="12010C53" w:rsidR="00AF1C31" w:rsidRPr="001E567D" w:rsidRDefault="00713711">
            <w:pPr>
              <w:pStyle w:val="Textbody"/>
              <w:spacing w:line="0" w:lineRule="atLeast"/>
              <w:jc w:val="center"/>
              <w:rPr>
                <w:rFonts w:eastAsia="標楷體"/>
              </w:rPr>
            </w:pPr>
            <w:r w:rsidRPr="001E567D">
              <w:rPr>
                <w:rFonts w:eastAsia="標楷體"/>
                <w:b/>
                <w:color w:val="000000"/>
              </w:rPr>
              <w:t>No.</w:t>
            </w:r>
          </w:p>
        </w:tc>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105A6E" w14:textId="4D4277D6" w:rsidR="00AF1C31" w:rsidRPr="001E567D" w:rsidRDefault="00713711">
            <w:pPr>
              <w:pStyle w:val="Textbody"/>
              <w:spacing w:line="0" w:lineRule="atLeast"/>
              <w:jc w:val="center"/>
            </w:pPr>
            <w:r w:rsidRPr="001E567D">
              <w:rPr>
                <w:rFonts w:eastAsia="標楷體"/>
                <w:b/>
                <w:color w:val="000000"/>
              </w:rPr>
              <w:t>Regulation</w:t>
            </w:r>
          </w:p>
        </w:tc>
        <w:tc>
          <w:tcPr>
            <w:tcW w:w="2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6A0AB9" w14:textId="09FC229D" w:rsidR="00AF1C31" w:rsidRPr="001E567D" w:rsidRDefault="00713711">
            <w:pPr>
              <w:pStyle w:val="Textbodyuser"/>
              <w:spacing w:line="320" w:lineRule="exact"/>
              <w:jc w:val="center"/>
              <w:rPr>
                <w:rFonts w:ascii="Times New Roman" w:hAnsi="Times New Roman"/>
                <w:sz w:val="24"/>
                <w:szCs w:val="24"/>
              </w:rPr>
            </w:pPr>
            <w:r w:rsidRPr="001E567D">
              <w:rPr>
                <w:rFonts w:ascii="Times New Roman" w:eastAsia="標楷體" w:hAnsi="Times New Roman"/>
                <w:color w:val="000000"/>
                <w:sz w:val="24"/>
                <w:szCs w:val="24"/>
              </w:rPr>
              <w:t>Legislation</w:t>
            </w:r>
            <w:r w:rsidRPr="001E567D">
              <w:rPr>
                <w:rFonts w:ascii="Times New Roman" w:eastAsia="標楷體" w:hAnsi="Times New Roman"/>
                <w:b/>
                <w:color w:val="000000"/>
                <w:sz w:val="24"/>
                <w:szCs w:val="24"/>
              </w:rPr>
              <w:t xml:space="preserve"> /Summary of Amendments</w:t>
            </w:r>
          </w:p>
        </w:tc>
      </w:tr>
      <w:tr w:rsidR="00AF1C31" w:rsidRPr="001E567D" w14:paraId="6E2CCB02" w14:textId="77777777" w:rsidTr="005C4854">
        <w:trPr>
          <w:jc w:val="center"/>
        </w:trPr>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42790" w14:textId="77777777" w:rsidR="00AF1C31" w:rsidRPr="001E567D" w:rsidRDefault="00473E3C">
            <w:pPr>
              <w:pStyle w:val="Textbody"/>
              <w:spacing w:line="0" w:lineRule="atLeast"/>
              <w:jc w:val="center"/>
            </w:pPr>
            <w:r w:rsidRPr="001E567D">
              <w:rPr>
                <w:rFonts w:eastAsia="標楷體"/>
                <w:color w:val="000000"/>
              </w:rPr>
              <w:t>1</w:t>
            </w:r>
          </w:p>
        </w:tc>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EC283" w14:textId="50E914AF" w:rsidR="00AF1C31" w:rsidRPr="001E567D" w:rsidRDefault="00713711">
            <w:pPr>
              <w:pStyle w:val="Textbodyuser"/>
              <w:snapToGrid w:val="0"/>
              <w:spacing w:line="320" w:lineRule="exact"/>
              <w:ind w:left="-22" w:firstLine="22"/>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Rules for the Technical Engineering of Cable Radio and Television Systems (</w:t>
            </w:r>
            <w:r w:rsidR="00875D60" w:rsidRPr="001E567D">
              <w:rPr>
                <w:rFonts w:ascii="Times New Roman" w:eastAsia="標楷體" w:hAnsi="Times New Roman"/>
                <w:color w:val="000000"/>
                <w:sz w:val="24"/>
                <w:szCs w:val="24"/>
              </w:rPr>
              <w:t>Amendment</w:t>
            </w:r>
            <w:r w:rsidRPr="001E567D">
              <w:rPr>
                <w:rFonts w:ascii="Times New Roman" w:eastAsia="標楷體" w:hAnsi="Times New Roman"/>
                <w:color w:val="000000"/>
                <w:sz w:val="24"/>
                <w:szCs w:val="24"/>
              </w:rPr>
              <w:t>)</w:t>
            </w:r>
          </w:p>
        </w:tc>
        <w:tc>
          <w:tcPr>
            <w:tcW w:w="2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8F786" w14:textId="18CB6594" w:rsidR="00AF1C31" w:rsidRPr="001E567D" w:rsidRDefault="005C505B">
            <w:pPr>
              <w:pStyle w:val="cjk"/>
              <w:spacing w:before="0"/>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 xml:space="preserve">Establish the basis for approval or rejection </w:t>
            </w:r>
            <w:r w:rsidR="00875D60" w:rsidRPr="001E567D">
              <w:rPr>
                <w:rFonts w:ascii="Times New Roman" w:eastAsia="標楷體" w:hAnsi="Times New Roman" w:cs="Times New Roman"/>
                <w:color w:val="000000"/>
                <w:sz w:val="24"/>
                <w:szCs w:val="24"/>
              </w:rPr>
              <w:t xml:space="preserve">of </w:t>
            </w:r>
            <w:r w:rsidRPr="001E567D">
              <w:rPr>
                <w:rFonts w:ascii="Times New Roman" w:eastAsia="標楷體" w:hAnsi="Times New Roman" w:cs="Times New Roman"/>
                <w:color w:val="000000"/>
                <w:sz w:val="24"/>
                <w:szCs w:val="24"/>
              </w:rPr>
              <w:t>the installation of cable radio and television equipment in view of national security considerations so as to safeguard the safety of the public telecom network.</w:t>
            </w:r>
          </w:p>
        </w:tc>
      </w:tr>
      <w:tr w:rsidR="00AF1C31" w:rsidRPr="001E567D" w14:paraId="233D3C30" w14:textId="77777777" w:rsidTr="005C4854">
        <w:trPr>
          <w:jc w:val="center"/>
        </w:trPr>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750B54" w14:textId="77777777" w:rsidR="00AF1C31" w:rsidRPr="001E567D" w:rsidRDefault="00473E3C">
            <w:pPr>
              <w:pStyle w:val="Textbody"/>
              <w:spacing w:line="0" w:lineRule="atLeast"/>
              <w:jc w:val="center"/>
            </w:pPr>
            <w:r w:rsidRPr="001E567D">
              <w:rPr>
                <w:rFonts w:eastAsia="標楷體"/>
                <w:color w:val="000000"/>
              </w:rPr>
              <w:t>2</w:t>
            </w:r>
          </w:p>
        </w:tc>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07C3D" w14:textId="4E0496BD" w:rsidR="00AF1C31" w:rsidRPr="001E567D" w:rsidRDefault="00713711">
            <w:pPr>
              <w:pStyle w:val="Textbodyuser"/>
              <w:snapToGrid w:val="0"/>
              <w:spacing w:line="320" w:lineRule="exact"/>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Regulations on the Establishment and Operation of Satellite Earth Stations (amendments)</w:t>
            </w:r>
          </w:p>
        </w:tc>
        <w:tc>
          <w:tcPr>
            <w:tcW w:w="2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EA20D2" w14:textId="14A3ED77" w:rsidR="00FC2271" w:rsidRPr="001E567D" w:rsidRDefault="00FC2271" w:rsidP="00FC2271">
            <w:pPr>
              <w:pStyle w:val="cjk"/>
              <w:numPr>
                <w:ilvl w:val="3"/>
                <w:numId w:val="2"/>
              </w:numPr>
              <w:spacing w:before="0"/>
              <w:ind w:left="512"/>
              <w:jc w:val="both"/>
              <w:rPr>
                <w:rFonts w:ascii="Times New Roman" w:hAnsi="Times New Roman" w:cs="Times New Roman"/>
                <w:sz w:val="24"/>
                <w:szCs w:val="24"/>
              </w:rPr>
            </w:pPr>
            <w:r w:rsidRPr="001E567D">
              <w:rPr>
                <w:rFonts w:ascii="Times New Roman" w:eastAsia="標楷體" w:hAnsi="Times New Roman" w:cs="Times New Roman"/>
                <w:color w:val="000000"/>
                <w:sz w:val="24"/>
                <w:szCs w:val="24"/>
              </w:rPr>
              <w:t xml:space="preserve">Re-define the scope of the Regulations to include </w:t>
            </w:r>
            <w:r w:rsidR="005C4854">
              <w:rPr>
                <w:rFonts w:ascii="Times New Roman" w:eastAsia="標楷體" w:hAnsi="Times New Roman" w:cs="Times New Roman"/>
                <w:i/>
                <w:color w:val="000000"/>
                <w:sz w:val="24"/>
                <w:szCs w:val="24"/>
              </w:rPr>
              <w:t>“</w:t>
            </w:r>
            <w:r w:rsidRPr="001E567D">
              <w:rPr>
                <w:rFonts w:ascii="Times New Roman" w:eastAsia="標楷體" w:hAnsi="Times New Roman" w:cs="Times New Roman"/>
                <w:i/>
                <w:color w:val="000000"/>
                <w:sz w:val="24"/>
                <w:szCs w:val="24"/>
              </w:rPr>
              <w:t>those that establish a public telecommunications network, as well as radio broadcasting satellite earth stations set up by broadcasting and television businesses for communications with a satellite sy</w:t>
            </w:r>
            <w:r w:rsidRPr="005C4854">
              <w:rPr>
                <w:rFonts w:ascii="Times New Roman" w:eastAsia="標楷體" w:hAnsi="Times New Roman" w:cs="Times New Roman"/>
                <w:i/>
                <w:color w:val="000000"/>
                <w:sz w:val="24"/>
                <w:szCs w:val="24"/>
              </w:rPr>
              <w:t>stem.</w:t>
            </w:r>
            <w:r w:rsidR="005C4854" w:rsidRPr="005C4854">
              <w:rPr>
                <w:rFonts w:ascii="Times New Roman" w:eastAsia="標楷體" w:hAnsi="Times New Roman" w:cs="Times New Roman"/>
                <w:i/>
                <w:color w:val="000000"/>
                <w:sz w:val="24"/>
                <w:szCs w:val="24"/>
              </w:rPr>
              <w:t>”</w:t>
            </w:r>
          </w:p>
          <w:p w14:paraId="33FA01B7" w14:textId="5130396A" w:rsidR="00FC2271" w:rsidRPr="001E567D" w:rsidRDefault="00FC2271" w:rsidP="00FC2271">
            <w:pPr>
              <w:pStyle w:val="cjk"/>
              <w:numPr>
                <w:ilvl w:val="3"/>
                <w:numId w:val="2"/>
              </w:numPr>
              <w:spacing w:before="0"/>
              <w:ind w:left="512"/>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Amend requirements related to frequency application and assignment.</w:t>
            </w:r>
          </w:p>
          <w:p w14:paraId="21BB2312" w14:textId="4A3062D0" w:rsidR="00FC2271" w:rsidRPr="001E567D" w:rsidRDefault="00FC2271" w:rsidP="006C42F5">
            <w:pPr>
              <w:pStyle w:val="cjk"/>
              <w:numPr>
                <w:ilvl w:val="3"/>
                <w:numId w:val="2"/>
              </w:numPr>
              <w:spacing w:before="0"/>
              <w:ind w:left="512"/>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Considering that public telecommunications network operators deploy satellite earth stations with an antenna and a diameter of less than three meters as a master control station or gateway for a satellite communications network</w:t>
            </w:r>
            <w:r w:rsidR="001C6220">
              <w:rPr>
                <w:rFonts w:ascii="Times New Roman" w:eastAsia="標楷體" w:hAnsi="Times New Roman" w:cs="Times New Roman"/>
                <w:color w:val="000000"/>
                <w:sz w:val="24"/>
                <w:szCs w:val="24"/>
              </w:rPr>
              <w:t>,</w:t>
            </w:r>
            <w:r w:rsidRPr="001E567D">
              <w:rPr>
                <w:rFonts w:ascii="Times New Roman" w:eastAsia="標楷體" w:hAnsi="Times New Roman" w:cs="Times New Roman"/>
                <w:color w:val="000000"/>
                <w:sz w:val="24"/>
                <w:szCs w:val="24"/>
              </w:rPr>
              <w:t xml:space="preserve"> </w:t>
            </w:r>
            <w:r w:rsidR="00875D60" w:rsidRPr="001E567D">
              <w:rPr>
                <w:rFonts w:ascii="Times New Roman" w:eastAsia="標楷體" w:hAnsi="Times New Roman" w:cs="Times New Roman"/>
                <w:color w:val="000000"/>
                <w:sz w:val="24"/>
                <w:szCs w:val="24"/>
              </w:rPr>
              <w:t xml:space="preserve">amend </w:t>
            </w:r>
            <w:r w:rsidRPr="001E567D">
              <w:rPr>
                <w:rFonts w:ascii="Times New Roman" w:eastAsia="標楷體" w:hAnsi="Times New Roman" w:cs="Times New Roman"/>
                <w:color w:val="000000"/>
                <w:sz w:val="24"/>
                <w:szCs w:val="24"/>
              </w:rPr>
              <w:t xml:space="preserve">the Regulations to include such stations </w:t>
            </w:r>
            <w:r w:rsidR="00875D60" w:rsidRPr="001E567D">
              <w:rPr>
                <w:rFonts w:ascii="Times New Roman" w:eastAsia="標楷體" w:hAnsi="Times New Roman" w:cs="Times New Roman"/>
                <w:color w:val="000000"/>
                <w:sz w:val="24"/>
                <w:szCs w:val="24"/>
              </w:rPr>
              <w:t>into</w:t>
            </w:r>
            <w:r w:rsidRPr="001E567D">
              <w:rPr>
                <w:rFonts w:ascii="Times New Roman" w:eastAsia="標楷體" w:hAnsi="Times New Roman" w:cs="Times New Roman"/>
                <w:color w:val="000000"/>
                <w:sz w:val="24"/>
                <w:szCs w:val="24"/>
              </w:rPr>
              <w:t xml:space="preserve"> a review</w:t>
            </w:r>
            <w:r w:rsidR="00875D60" w:rsidRPr="001E567D">
              <w:rPr>
                <w:rFonts w:ascii="Times New Roman" w:eastAsia="標楷體" w:hAnsi="Times New Roman" w:cs="Times New Roman"/>
                <w:color w:val="000000"/>
                <w:sz w:val="24"/>
                <w:szCs w:val="24"/>
              </w:rPr>
              <w:t xml:space="preserve"> mechanism</w:t>
            </w:r>
            <w:r w:rsidRPr="001E567D">
              <w:rPr>
                <w:rFonts w:ascii="Times New Roman" w:eastAsia="標楷體" w:hAnsi="Times New Roman" w:cs="Times New Roman"/>
                <w:color w:val="000000"/>
                <w:sz w:val="24"/>
                <w:szCs w:val="24"/>
              </w:rPr>
              <w:t>.</w:t>
            </w:r>
          </w:p>
        </w:tc>
      </w:tr>
      <w:tr w:rsidR="00AF1C31" w:rsidRPr="001E567D" w14:paraId="43C67456" w14:textId="77777777" w:rsidTr="005C4854">
        <w:trPr>
          <w:jc w:val="center"/>
        </w:trPr>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3ABE52" w14:textId="77777777" w:rsidR="00AF1C31" w:rsidRPr="001E567D" w:rsidRDefault="00473E3C">
            <w:pPr>
              <w:pStyle w:val="Textbody"/>
              <w:spacing w:line="0" w:lineRule="atLeast"/>
              <w:jc w:val="center"/>
            </w:pPr>
            <w:r w:rsidRPr="001E567D">
              <w:rPr>
                <w:rFonts w:eastAsia="標楷體"/>
                <w:color w:val="000000"/>
              </w:rPr>
              <w:t>3</w:t>
            </w:r>
          </w:p>
        </w:tc>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45B89" w14:textId="3C2AB9B8" w:rsidR="00AF1C31" w:rsidRPr="001E567D" w:rsidRDefault="00713711">
            <w:pPr>
              <w:pStyle w:val="Textbodyuser"/>
              <w:snapToGrid w:val="0"/>
              <w:spacing w:after="0" w:line="240" w:lineRule="auto"/>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Technical Specifications for Satellite Earth Radio Station</w:t>
            </w:r>
            <w:r w:rsidR="00334668" w:rsidRPr="001E567D">
              <w:rPr>
                <w:rFonts w:ascii="Times New Roman" w:eastAsia="標楷體" w:hAnsi="Times New Roman"/>
                <w:color w:val="000000"/>
                <w:sz w:val="24"/>
                <w:szCs w:val="24"/>
              </w:rPr>
              <w:t>s.</w:t>
            </w:r>
            <w:r w:rsidRPr="001E567D">
              <w:rPr>
                <w:rFonts w:ascii="Times New Roman" w:eastAsia="標楷體" w:hAnsi="Times New Roman"/>
                <w:color w:val="000000"/>
                <w:sz w:val="24"/>
                <w:szCs w:val="24"/>
              </w:rPr>
              <w:t xml:space="preserve">  (</w:t>
            </w:r>
            <w:r w:rsidR="00875D60" w:rsidRPr="001E567D">
              <w:rPr>
                <w:rFonts w:ascii="Times New Roman" w:eastAsia="標楷體" w:hAnsi="Times New Roman"/>
                <w:color w:val="000000"/>
                <w:sz w:val="24"/>
                <w:szCs w:val="24"/>
              </w:rPr>
              <w:t>Amendment</w:t>
            </w:r>
            <w:r w:rsidRPr="001E567D">
              <w:rPr>
                <w:rFonts w:ascii="Times New Roman" w:eastAsia="標楷體" w:hAnsi="Times New Roman"/>
                <w:color w:val="000000"/>
                <w:sz w:val="24"/>
                <w:szCs w:val="24"/>
              </w:rPr>
              <w:t>)</w:t>
            </w:r>
          </w:p>
        </w:tc>
        <w:tc>
          <w:tcPr>
            <w:tcW w:w="2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8411B" w14:textId="2225F6FF" w:rsidR="00AF1C31" w:rsidRPr="001E567D" w:rsidRDefault="00FC2271">
            <w:pPr>
              <w:pStyle w:val="Textbodyuser"/>
              <w:spacing w:after="0" w:line="240" w:lineRule="auto"/>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Amend the definition and applicable subjects.</w:t>
            </w:r>
          </w:p>
        </w:tc>
      </w:tr>
      <w:tr w:rsidR="00AF1C31" w:rsidRPr="001E567D" w14:paraId="681F4CF4" w14:textId="77777777" w:rsidTr="005C4854">
        <w:trPr>
          <w:jc w:val="center"/>
        </w:trPr>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9E4AE" w14:textId="77777777" w:rsidR="00AF1C31" w:rsidRPr="001E567D" w:rsidRDefault="00473E3C">
            <w:pPr>
              <w:pStyle w:val="Textbody"/>
              <w:jc w:val="center"/>
            </w:pPr>
            <w:r w:rsidRPr="001E567D">
              <w:rPr>
                <w:rFonts w:eastAsia="標楷體"/>
                <w:color w:val="000000"/>
              </w:rPr>
              <w:t>4</w:t>
            </w:r>
          </w:p>
        </w:tc>
        <w:tc>
          <w:tcPr>
            <w:tcW w:w="18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6AE19" w14:textId="258152FB" w:rsidR="00AF1C31" w:rsidRPr="001E567D" w:rsidRDefault="00713711">
            <w:pPr>
              <w:pStyle w:val="Textbodyuser"/>
              <w:snapToGrid w:val="0"/>
              <w:spacing w:line="320" w:lineRule="exact"/>
              <w:ind w:left="-22" w:firstLine="22"/>
              <w:jc w:val="both"/>
              <w:rPr>
                <w:rFonts w:ascii="Times New Roman" w:eastAsia="標楷體" w:hAnsi="Times New Roman"/>
                <w:color w:val="000000"/>
                <w:kern w:val="0"/>
                <w:sz w:val="24"/>
                <w:szCs w:val="24"/>
              </w:rPr>
            </w:pPr>
            <w:r w:rsidRPr="001E567D">
              <w:rPr>
                <w:rFonts w:ascii="Times New Roman" w:eastAsia="標楷體" w:hAnsi="Times New Roman"/>
                <w:color w:val="000000"/>
                <w:kern w:val="0"/>
                <w:sz w:val="24"/>
                <w:szCs w:val="24"/>
              </w:rPr>
              <w:t>Regulations Governing the Establishment and Use of Dedicated Telecommunications Network for Mobile Broadband (</w:t>
            </w:r>
            <w:r w:rsidR="00334668" w:rsidRPr="001E567D">
              <w:rPr>
                <w:rFonts w:ascii="Times New Roman" w:eastAsia="標楷體" w:hAnsi="Times New Roman"/>
                <w:color w:val="000000"/>
                <w:kern w:val="0"/>
                <w:sz w:val="24"/>
                <w:szCs w:val="24"/>
              </w:rPr>
              <w:t>Establishment</w:t>
            </w:r>
            <w:r w:rsidRPr="001E567D">
              <w:rPr>
                <w:rFonts w:ascii="Times New Roman" w:eastAsia="標楷體" w:hAnsi="Times New Roman"/>
                <w:color w:val="000000"/>
                <w:kern w:val="0"/>
                <w:sz w:val="24"/>
                <w:szCs w:val="24"/>
              </w:rPr>
              <w:t>)</w:t>
            </w:r>
          </w:p>
        </w:tc>
        <w:tc>
          <w:tcPr>
            <w:tcW w:w="27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07987" w14:textId="77777777" w:rsidR="00FC2271" w:rsidRPr="001E567D" w:rsidRDefault="00FC2271" w:rsidP="00FC2271">
            <w:pPr>
              <w:pStyle w:val="Web"/>
              <w:spacing w:before="0" w:after="0" w:line="240" w:lineRule="auto"/>
              <w:ind w:left="238" w:hanging="238"/>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1. Stipulate network categories and qualifications for applicants for the 4.8GHz-4.9GHz frequency band.</w:t>
            </w:r>
          </w:p>
          <w:p w14:paraId="6932F99F" w14:textId="3D4BA6C8" w:rsidR="00FC2271" w:rsidRPr="001E567D" w:rsidRDefault="00FC2271" w:rsidP="00FC2271">
            <w:pPr>
              <w:pStyle w:val="Web"/>
              <w:spacing w:before="0" w:after="0" w:line="240" w:lineRule="auto"/>
              <w:ind w:left="238" w:hanging="238"/>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2. Specify application procedures for the 4.8GHz-4.9GHz frequency band, including both the information disclosure stage and the installation stage of the application.</w:t>
            </w:r>
          </w:p>
          <w:p w14:paraId="529CE58E" w14:textId="639F30D6" w:rsidR="00FC2271" w:rsidRPr="001E567D" w:rsidRDefault="00FC2271" w:rsidP="00FC2271">
            <w:pPr>
              <w:pStyle w:val="Textbodyuser"/>
              <w:spacing w:after="0" w:line="240" w:lineRule="auto"/>
              <w:ind w:left="142" w:hanging="142"/>
              <w:jc w:val="both"/>
              <w:rPr>
                <w:rFonts w:ascii="Times New Roman" w:eastAsia="標楷體" w:hAnsi="Times New Roman"/>
                <w:color w:val="000000"/>
                <w:sz w:val="24"/>
                <w:szCs w:val="24"/>
              </w:rPr>
            </w:pPr>
            <w:r w:rsidRPr="001E567D">
              <w:rPr>
                <w:rFonts w:ascii="Times New Roman" w:eastAsia="標楷體" w:hAnsi="Times New Roman"/>
                <w:color w:val="000000"/>
                <w:sz w:val="24"/>
                <w:szCs w:val="24"/>
              </w:rPr>
              <w:t>3. Include station categories and control differentiation for the 4.8GHz-4.9GHz frequency band.</w:t>
            </w:r>
          </w:p>
        </w:tc>
      </w:tr>
      <w:tr w:rsidR="00AF1C31" w:rsidRPr="001E567D" w14:paraId="2F8617BE" w14:textId="77777777" w:rsidTr="005C4854">
        <w:trPr>
          <w:trHeight w:val="1131"/>
          <w:jc w:val="center"/>
        </w:trPr>
        <w:tc>
          <w:tcPr>
            <w:tcW w:w="329" w:type="pct"/>
            <w:tcBorders>
              <w:left w:val="single" w:sz="4" w:space="0" w:color="000000"/>
              <w:bottom w:val="single" w:sz="4" w:space="0" w:color="000000"/>
              <w:right w:val="single" w:sz="4" w:space="0" w:color="000000"/>
            </w:tcBorders>
            <w:tcMar>
              <w:top w:w="0" w:type="dxa"/>
              <w:left w:w="108" w:type="dxa"/>
              <w:bottom w:w="0" w:type="dxa"/>
              <w:right w:w="108" w:type="dxa"/>
            </w:tcMar>
          </w:tcPr>
          <w:p w14:paraId="13D81AB7" w14:textId="77777777" w:rsidR="00AF1C31" w:rsidRPr="001E567D" w:rsidRDefault="00473E3C">
            <w:pPr>
              <w:pStyle w:val="Textbody"/>
              <w:jc w:val="center"/>
              <w:rPr>
                <w:rFonts w:eastAsia="標楷體"/>
              </w:rPr>
            </w:pPr>
            <w:r w:rsidRPr="001E567D">
              <w:rPr>
                <w:rFonts w:eastAsia="標楷體"/>
              </w:rPr>
              <w:t>5-6</w:t>
            </w:r>
          </w:p>
        </w:tc>
        <w:tc>
          <w:tcPr>
            <w:tcW w:w="1891" w:type="pct"/>
            <w:tcBorders>
              <w:left w:val="single" w:sz="4" w:space="0" w:color="000000"/>
              <w:bottom w:val="single" w:sz="4" w:space="0" w:color="000000"/>
              <w:right w:val="single" w:sz="4" w:space="0" w:color="000000"/>
            </w:tcBorders>
            <w:tcMar>
              <w:top w:w="0" w:type="dxa"/>
              <w:left w:w="108" w:type="dxa"/>
              <w:bottom w:w="0" w:type="dxa"/>
              <w:right w:w="108" w:type="dxa"/>
            </w:tcMar>
          </w:tcPr>
          <w:p w14:paraId="64858B6F" w14:textId="0088D2D6" w:rsidR="00AF1C31" w:rsidRPr="001E567D" w:rsidRDefault="0060763C">
            <w:pPr>
              <w:pStyle w:val="Textbody"/>
              <w:spacing w:line="360" w:lineRule="exact"/>
              <w:jc w:val="both"/>
              <w:rPr>
                <w:rFonts w:eastAsia="標楷體"/>
                <w:color w:val="000000"/>
              </w:rPr>
            </w:pPr>
            <w:r w:rsidRPr="001E567D">
              <w:rPr>
                <w:rFonts w:eastAsia="標楷體"/>
                <w:color w:val="000000"/>
              </w:rPr>
              <w:t xml:space="preserve">Draft Amendments to Articles 1, 3, and 6 of </w:t>
            </w:r>
            <w:r w:rsidR="005C4854">
              <w:rPr>
                <w:rFonts w:eastAsia="標楷體"/>
                <w:color w:val="000000"/>
              </w:rPr>
              <w:t>“</w:t>
            </w:r>
            <w:r w:rsidRPr="001E567D">
              <w:rPr>
                <w:rFonts w:eastAsia="標楷體"/>
                <w:color w:val="000000"/>
              </w:rPr>
              <w:t>Technical Specifications for Mobile Telecommunications Terminal Equipment</w:t>
            </w:r>
            <w:r w:rsidR="005C4854">
              <w:rPr>
                <w:rFonts w:eastAsia="標楷體"/>
                <w:color w:val="000000"/>
              </w:rPr>
              <w:t>”</w:t>
            </w:r>
            <w:r w:rsidRPr="001E567D">
              <w:rPr>
                <w:rFonts w:eastAsia="標楷體"/>
                <w:color w:val="000000"/>
              </w:rPr>
              <w:t xml:space="preserve"> and </w:t>
            </w:r>
            <w:r w:rsidRPr="001E567D">
              <w:rPr>
                <w:rFonts w:eastAsia="標楷體"/>
                <w:color w:val="000000"/>
              </w:rPr>
              <w:lastRenderedPageBreak/>
              <w:t xml:space="preserve">Articles 3 and 6 of </w:t>
            </w:r>
            <w:r w:rsidR="005C4854">
              <w:rPr>
                <w:rFonts w:eastAsia="標楷體"/>
                <w:color w:val="000000"/>
              </w:rPr>
              <w:t>“</w:t>
            </w:r>
            <w:r w:rsidRPr="001E567D">
              <w:rPr>
                <w:rFonts w:eastAsia="標楷體"/>
                <w:color w:val="000000"/>
              </w:rPr>
              <w:t>Technical Specifications for Radio Frequency Equipment of Mobile Communication</w:t>
            </w:r>
            <w:r w:rsidR="00325791">
              <w:rPr>
                <w:rFonts w:eastAsia="標楷體"/>
                <w:color w:val="000000"/>
              </w:rPr>
              <w:t>s</w:t>
            </w:r>
            <w:r w:rsidRPr="001E567D">
              <w:rPr>
                <w:rFonts w:eastAsia="標楷體"/>
                <w:color w:val="000000"/>
              </w:rPr>
              <w:t xml:space="preserve"> Base Stations</w:t>
            </w:r>
            <w:r w:rsidR="005C4854">
              <w:rPr>
                <w:rFonts w:eastAsia="標楷體"/>
                <w:color w:val="000000"/>
              </w:rPr>
              <w:t>”</w:t>
            </w:r>
          </w:p>
        </w:tc>
        <w:tc>
          <w:tcPr>
            <w:tcW w:w="2780" w:type="pct"/>
            <w:tcBorders>
              <w:left w:val="single" w:sz="4" w:space="0" w:color="000000"/>
              <w:bottom w:val="single" w:sz="4" w:space="0" w:color="000000"/>
              <w:right w:val="single" w:sz="4" w:space="0" w:color="000000"/>
            </w:tcBorders>
            <w:tcMar>
              <w:top w:w="0" w:type="dxa"/>
              <w:left w:w="108" w:type="dxa"/>
              <w:bottom w:w="0" w:type="dxa"/>
              <w:right w:w="108" w:type="dxa"/>
            </w:tcMar>
          </w:tcPr>
          <w:p w14:paraId="7B1B4374" w14:textId="1A4A2751" w:rsidR="00CD6734" w:rsidRPr="001E567D" w:rsidRDefault="00CD6734" w:rsidP="00CD6734">
            <w:pPr>
              <w:pStyle w:val="Textbody"/>
              <w:jc w:val="both"/>
            </w:pPr>
            <w:r w:rsidRPr="001E567D">
              <w:lastRenderedPageBreak/>
              <w:t xml:space="preserve">1. Refer to the Bureau of Standards, Metrology and Inspection, M.O.E.A. announcements CNS15936 and CNS15598-1; thus, </w:t>
            </w:r>
            <w:r w:rsidR="00325791" w:rsidRPr="001E567D">
              <w:t>amen</w:t>
            </w:r>
            <w:r w:rsidR="00325791">
              <w:t>d</w:t>
            </w:r>
            <w:r w:rsidR="00325791" w:rsidRPr="001E567D">
              <w:t xml:space="preserve"> </w:t>
            </w:r>
            <w:r w:rsidRPr="001E567D">
              <w:t>the latest inspection standards for electromagnetic compatibility and electrical safety.</w:t>
            </w:r>
          </w:p>
          <w:p w14:paraId="50D03BE5" w14:textId="3F0591A5" w:rsidR="00AF1C31" w:rsidRPr="001E567D" w:rsidRDefault="00CD6734" w:rsidP="00CD6734">
            <w:pPr>
              <w:pStyle w:val="Textbody"/>
              <w:jc w:val="both"/>
            </w:pPr>
            <w:r w:rsidRPr="001E567D">
              <w:t xml:space="preserve">2. Incorporate the 4.8-4.9GHz </w:t>
            </w:r>
            <w:r w:rsidR="00501BA1" w:rsidRPr="001E567D">
              <w:t>dedicated network</w:t>
            </w:r>
            <w:r w:rsidRPr="001E567D">
              <w:t xml:space="preserve"> frequency band into the </w:t>
            </w:r>
            <w:r w:rsidRPr="001E567D">
              <w:lastRenderedPageBreak/>
              <w:t>technical specification</w:t>
            </w:r>
            <w:r w:rsidR="00125DA5">
              <w:t>s</w:t>
            </w:r>
            <w:r w:rsidRPr="001E567D">
              <w:t xml:space="preserve"> and update the output power limit.</w:t>
            </w:r>
          </w:p>
          <w:p w14:paraId="5F96995B" w14:textId="77777777" w:rsidR="00AF1C31" w:rsidRPr="001E567D" w:rsidRDefault="00AF1C31">
            <w:pPr>
              <w:pStyle w:val="Textbody"/>
              <w:jc w:val="both"/>
            </w:pPr>
          </w:p>
        </w:tc>
      </w:tr>
      <w:tr w:rsidR="00AF1C31" w:rsidRPr="001E567D" w14:paraId="22BE1441" w14:textId="77777777" w:rsidTr="005C4854">
        <w:trPr>
          <w:jc w:val="center"/>
        </w:trPr>
        <w:tc>
          <w:tcPr>
            <w:tcW w:w="329" w:type="pct"/>
            <w:tcBorders>
              <w:left w:val="single" w:sz="4" w:space="0" w:color="000000"/>
              <w:bottom w:val="single" w:sz="4" w:space="0" w:color="000000"/>
              <w:right w:val="single" w:sz="4" w:space="0" w:color="000000"/>
            </w:tcBorders>
            <w:tcMar>
              <w:top w:w="0" w:type="dxa"/>
              <w:left w:w="108" w:type="dxa"/>
              <w:bottom w:w="0" w:type="dxa"/>
              <w:right w:w="108" w:type="dxa"/>
            </w:tcMar>
          </w:tcPr>
          <w:p w14:paraId="4649AC24" w14:textId="77777777" w:rsidR="00AF1C31" w:rsidRPr="001E567D" w:rsidRDefault="00473E3C">
            <w:pPr>
              <w:pStyle w:val="Textbody"/>
              <w:jc w:val="center"/>
              <w:rPr>
                <w:rFonts w:eastAsia="標楷體"/>
              </w:rPr>
            </w:pPr>
            <w:r w:rsidRPr="001E567D">
              <w:rPr>
                <w:rFonts w:eastAsia="標楷體"/>
              </w:rPr>
              <w:lastRenderedPageBreak/>
              <w:t>7</w:t>
            </w:r>
          </w:p>
        </w:tc>
        <w:tc>
          <w:tcPr>
            <w:tcW w:w="1891" w:type="pct"/>
            <w:tcBorders>
              <w:left w:val="single" w:sz="4" w:space="0" w:color="000000"/>
              <w:bottom w:val="single" w:sz="4" w:space="0" w:color="000000"/>
              <w:right w:val="single" w:sz="4" w:space="0" w:color="000000"/>
            </w:tcBorders>
            <w:tcMar>
              <w:top w:w="0" w:type="dxa"/>
              <w:left w:w="108" w:type="dxa"/>
              <w:bottom w:w="0" w:type="dxa"/>
              <w:right w:w="108" w:type="dxa"/>
            </w:tcMar>
          </w:tcPr>
          <w:p w14:paraId="135DABEF" w14:textId="35E6BD3B" w:rsidR="00AF1C31" w:rsidRPr="001E567D" w:rsidRDefault="005C505B">
            <w:pPr>
              <w:pStyle w:val="Textbody"/>
              <w:snapToGrid w:val="0"/>
              <w:rPr>
                <w:rFonts w:eastAsia="標楷體"/>
                <w:color w:val="000000"/>
              </w:rPr>
            </w:pPr>
            <w:r w:rsidRPr="001E567D">
              <w:rPr>
                <w:rFonts w:eastAsia="標楷體"/>
                <w:color w:val="000000"/>
              </w:rPr>
              <w:t>Regulations Governing the Assessment and Examination of Satellite Broadcasting Business</w:t>
            </w:r>
            <w:r w:rsidR="00125DA5">
              <w:rPr>
                <w:rFonts w:eastAsia="標楷體"/>
                <w:color w:val="000000"/>
              </w:rPr>
              <w:t>es</w:t>
            </w:r>
            <w:r w:rsidRPr="001E567D">
              <w:rPr>
                <w:rFonts w:eastAsia="標楷體"/>
                <w:color w:val="000000"/>
              </w:rPr>
              <w:t xml:space="preserve"> and Foreign Satellite Broadcasting Business</w:t>
            </w:r>
            <w:r w:rsidR="00125DA5">
              <w:rPr>
                <w:rFonts w:eastAsia="標楷體"/>
                <w:color w:val="000000"/>
              </w:rPr>
              <w:t>es</w:t>
            </w:r>
            <w:r w:rsidRPr="001E567D">
              <w:rPr>
                <w:rFonts w:eastAsia="標楷體"/>
                <w:color w:val="000000"/>
              </w:rPr>
              <w:t xml:space="preserve"> (</w:t>
            </w:r>
            <w:r w:rsidR="00334668" w:rsidRPr="001E567D">
              <w:rPr>
                <w:rFonts w:eastAsia="標楷體"/>
                <w:color w:val="000000"/>
              </w:rPr>
              <w:t>Amendment</w:t>
            </w:r>
            <w:r w:rsidRPr="001E567D">
              <w:rPr>
                <w:rFonts w:eastAsia="標楷體"/>
                <w:color w:val="000000"/>
              </w:rPr>
              <w:t>)</w:t>
            </w:r>
          </w:p>
        </w:tc>
        <w:tc>
          <w:tcPr>
            <w:tcW w:w="2780" w:type="pct"/>
            <w:tcBorders>
              <w:left w:val="single" w:sz="4" w:space="0" w:color="000000"/>
              <w:bottom w:val="single" w:sz="4" w:space="0" w:color="000000"/>
              <w:right w:val="single" w:sz="4" w:space="0" w:color="000000"/>
            </w:tcBorders>
            <w:tcMar>
              <w:top w:w="0" w:type="dxa"/>
              <w:left w:w="108" w:type="dxa"/>
              <w:bottom w:w="0" w:type="dxa"/>
              <w:right w:w="108" w:type="dxa"/>
            </w:tcMar>
          </w:tcPr>
          <w:p w14:paraId="0B99B4E9" w14:textId="35851711" w:rsidR="00AF1C31" w:rsidRPr="001E567D" w:rsidRDefault="00BE11A9" w:rsidP="001D0598">
            <w:pPr>
              <w:rPr>
                <w:rFonts w:eastAsia="標楷體"/>
              </w:rPr>
            </w:pPr>
            <w:r w:rsidRPr="001E567D">
              <w:rPr>
                <w:rFonts w:ascii="Times New Roman" w:eastAsia="標楷體" w:hAnsi="Times New Roman"/>
                <w:color w:val="000000"/>
                <w:sz w:val="24"/>
                <w:szCs w:val="24"/>
              </w:rPr>
              <w:t>As part of the broadcasting and television evaluation system, establish a fast</w:t>
            </w:r>
            <w:r w:rsidR="00125DA5">
              <w:rPr>
                <w:rFonts w:ascii="Times New Roman" w:eastAsia="標楷體" w:hAnsi="Times New Roman"/>
                <w:color w:val="000000"/>
                <w:sz w:val="24"/>
                <w:szCs w:val="24"/>
              </w:rPr>
              <w:t xml:space="preserve"> </w:t>
            </w:r>
            <w:r w:rsidRPr="001E567D">
              <w:rPr>
                <w:rFonts w:ascii="Times New Roman" w:eastAsia="標楷體" w:hAnsi="Times New Roman"/>
                <w:color w:val="000000"/>
                <w:sz w:val="24"/>
                <w:szCs w:val="24"/>
              </w:rPr>
              <w:t xml:space="preserve">track system for satellite broadcasting businesses that perform outstandingly and have fulfilled certain conditions, so as to enhance the supervision of communications broadcasting, as well as streamline administration procedures and ensure </w:t>
            </w:r>
            <w:r w:rsidR="001D0598">
              <w:rPr>
                <w:rFonts w:ascii="Times New Roman" w:eastAsia="標楷體" w:hAnsi="Times New Roman"/>
                <w:color w:val="000000"/>
                <w:sz w:val="24"/>
                <w:szCs w:val="24"/>
              </w:rPr>
              <w:t>greater</w:t>
            </w:r>
            <w:r w:rsidR="001D0598" w:rsidRPr="001E567D">
              <w:rPr>
                <w:rFonts w:ascii="Times New Roman" w:eastAsia="標楷體" w:hAnsi="Times New Roman"/>
                <w:color w:val="000000"/>
                <w:sz w:val="24"/>
                <w:szCs w:val="24"/>
              </w:rPr>
              <w:t xml:space="preserve"> </w:t>
            </w:r>
            <w:r w:rsidRPr="001E567D">
              <w:rPr>
                <w:rFonts w:ascii="Times New Roman" w:eastAsia="標楷體" w:hAnsi="Times New Roman"/>
                <w:color w:val="000000"/>
                <w:sz w:val="24"/>
                <w:szCs w:val="24"/>
              </w:rPr>
              <w:t xml:space="preserve">convenience </w:t>
            </w:r>
            <w:r w:rsidR="001D0598">
              <w:rPr>
                <w:rFonts w:ascii="Times New Roman" w:eastAsia="標楷體" w:hAnsi="Times New Roman"/>
                <w:color w:val="000000"/>
                <w:sz w:val="24"/>
                <w:szCs w:val="24"/>
              </w:rPr>
              <w:t>for the public</w:t>
            </w:r>
            <w:r w:rsidRPr="001E567D">
              <w:rPr>
                <w:rFonts w:ascii="Times New Roman" w:eastAsia="標楷體" w:hAnsi="Times New Roman"/>
                <w:color w:val="000000"/>
                <w:sz w:val="24"/>
                <w:szCs w:val="24"/>
              </w:rPr>
              <w:t>.</w:t>
            </w:r>
          </w:p>
        </w:tc>
      </w:tr>
      <w:tr w:rsidR="00AF1C31" w:rsidRPr="001E567D" w14:paraId="6FBCFA2C" w14:textId="77777777" w:rsidTr="005C4854">
        <w:trPr>
          <w:jc w:val="center"/>
        </w:trPr>
        <w:tc>
          <w:tcPr>
            <w:tcW w:w="329" w:type="pct"/>
            <w:tcBorders>
              <w:left w:val="single" w:sz="4" w:space="0" w:color="000000"/>
              <w:bottom w:val="single" w:sz="4" w:space="0" w:color="000000"/>
              <w:right w:val="single" w:sz="4" w:space="0" w:color="000000"/>
            </w:tcBorders>
            <w:tcMar>
              <w:top w:w="0" w:type="dxa"/>
              <w:left w:w="108" w:type="dxa"/>
              <w:bottom w:w="0" w:type="dxa"/>
              <w:right w:w="108" w:type="dxa"/>
            </w:tcMar>
          </w:tcPr>
          <w:p w14:paraId="711BD1A2" w14:textId="77777777" w:rsidR="00AF1C31" w:rsidRPr="001E567D" w:rsidRDefault="00473E3C">
            <w:pPr>
              <w:pStyle w:val="Textbody"/>
              <w:jc w:val="center"/>
              <w:rPr>
                <w:rFonts w:eastAsia="標楷體"/>
              </w:rPr>
            </w:pPr>
            <w:r w:rsidRPr="001E567D">
              <w:rPr>
                <w:rFonts w:eastAsia="標楷體"/>
              </w:rPr>
              <w:t>8</w:t>
            </w:r>
          </w:p>
        </w:tc>
        <w:tc>
          <w:tcPr>
            <w:tcW w:w="1891" w:type="pct"/>
            <w:tcBorders>
              <w:left w:val="single" w:sz="4" w:space="0" w:color="000000"/>
              <w:bottom w:val="single" w:sz="4" w:space="0" w:color="000000"/>
              <w:right w:val="single" w:sz="4" w:space="0" w:color="000000"/>
            </w:tcBorders>
            <w:tcMar>
              <w:top w:w="0" w:type="dxa"/>
              <w:left w:w="108" w:type="dxa"/>
              <w:bottom w:w="0" w:type="dxa"/>
              <w:right w:w="108" w:type="dxa"/>
            </w:tcMar>
          </w:tcPr>
          <w:p w14:paraId="534633C1" w14:textId="176EAB60" w:rsidR="00AF1C31" w:rsidRPr="001E567D" w:rsidRDefault="005C505B">
            <w:pPr>
              <w:pStyle w:val="Textbody"/>
              <w:snapToGrid w:val="0"/>
              <w:rPr>
                <w:rFonts w:eastAsia="標楷體"/>
                <w:color w:val="000000"/>
              </w:rPr>
            </w:pPr>
            <w:r w:rsidRPr="001E567D">
              <w:rPr>
                <w:rFonts w:eastAsia="標楷體"/>
                <w:color w:val="000000"/>
              </w:rPr>
              <w:t>Processing Fee Criteria for Satellite Broadcasting Businesses and Foreign Satellite Broadcasting Businesses (</w:t>
            </w:r>
            <w:r w:rsidR="00334668" w:rsidRPr="001E567D">
              <w:rPr>
                <w:rFonts w:eastAsia="標楷體"/>
                <w:color w:val="000000"/>
              </w:rPr>
              <w:t>Amendment</w:t>
            </w:r>
            <w:r w:rsidRPr="001E567D">
              <w:rPr>
                <w:rFonts w:eastAsia="標楷體"/>
                <w:color w:val="000000"/>
              </w:rPr>
              <w:t>)</w:t>
            </w:r>
          </w:p>
        </w:tc>
        <w:tc>
          <w:tcPr>
            <w:tcW w:w="2780" w:type="pct"/>
            <w:tcBorders>
              <w:left w:val="single" w:sz="4" w:space="0" w:color="000000"/>
              <w:bottom w:val="single" w:sz="4" w:space="0" w:color="000000"/>
              <w:right w:val="single" w:sz="4" w:space="0" w:color="000000"/>
            </w:tcBorders>
            <w:tcMar>
              <w:top w:w="0" w:type="dxa"/>
              <w:left w:w="108" w:type="dxa"/>
              <w:bottom w:w="0" w:type="dxa"/>
              <w:right w:w="108" w:type="dxa"/>
            </w:tcMar>
          </w:tcPr>
          <w:p w14:paraId="473C4F5A" w14:textId="4DD2B2C7" w:rsidR="00AF1C31" w:rsidRPr="001E567D" w:rsidRDefault="00BE11A9" w:rsidP="001D0598">
            <w:pPr>
              <w:pStyle w:val="Textbody"/>
              <w:snapToGrid w:val="0"/>
              <w:jc w:val="both"/>
              <w:rPr>
                <w:rFonts w:eastAsia="標楷體"/>
              </w:rPr>
            </w:pPr>
            <w:r w:rsidRPr="001E567D">
              <w:rPr>
                <w:rFonts w:eastAsia="標楷體"/>
                <w:color w:val="000000"/>
              </w:rPr>
              <w:t>According to the current Processing Fee Criteria for Satellite Broadcasting Businesses and Foreign Satellite Broadcasting Businesses, a fee of NT</w:t>
            </w:r>
            <w:r w:rsidR="001D0598">
              <w:rPr>
                <w:rFonts w:eastAsia="標楷體"/>
                <w:color w:val="000000"/>
              </w:rPr>
              <w:t>D</w:t>
            </w:r>
            <w:r w:rsidRPr="001E567D">
              <w:rPr>
                <w:rFonts w:eastAsia="標楷體"/>
                <w:color w:val="000000"/>
              </w:rPr>
              <w:t>50</w:t>
            </w:r>
            <w:proofErr w:type="gramStart"/>
            <w:r w:rsidRPr="001E567D">
              <w:rPr>
                <w:rFonts w:eastAsia="標楷體"/>
                <w:color w:val="000000"/>
              </w:rPr>
              <w:t>,000</w:t>
            </w:r>
            <w:proofErr w:type="gramEnd"/>
            <w:r w:rsidRPr="001E567D">
              <w:rPr>
                <w:rFonts w:eastAsia="標楷體"/>
                <w:color w:val="000000"/>
              </w:rPr>
              <w:t xml:space="preserve"> has been set for the establishment application or license renewal. In order to adjust the processing fee criteria, this amendment distinguishes the review costs for news channels and general channels based on the estimations of actual cost.</w:t>
            </w:r>
          </w:p>
        </w:tc>
      </w:tr>
      <w:tr w:rsidR="00AF1C31" w:rsidRPr="001E567D" w14:paraId="559929CB" w14:textId="77777777" w:rsidTr="005C4854">
        <w:trPr>
          <w:jc w:val="center"/>
        </w:trPr>
        <w:tc>
          <w:tcPr>
            <w:tcW w:w="329" w:type="pct"/>
            <w:tcBorders>
              <w:left w:val="single" w:sz="4" w:space="0" w:color="000000"/>
              <w:bottom w:val="single" w:sz="4" w:space="0" w:color="000000"/>
              <w:right w:val="single" w:sz="4" w:space="0" w:color="000000"/>
            </w:tcBorders>
            <w:tcMar>
              <w:top w:w="0" w:type="dxa"/>
              <w:left w:w="108" w:type="dxa"/>
              <w:bottom w:w="0" w:type="dxa"/>
              <w:right w:w="108" w:type="dxa"/>
            </w:tcMar>
          </w:tcPr>
          <w:p w14:paraId="3FD658F4" w14:textId="77777777" w:rsidR="00AF1C31" w:rsidRPr="001E567D" w:rsidRDefault="00473E3C">
            <w:pPr>
              <w:pStyle w:val="Textbody"/>
              <w:jc w:val="center"/>
              <w:rPr>
                <w:rFonts w:eastAsia="標楷體"/>
              </w:rPr>
            </w:pPr>
            <w:r w:rsidRPr="001E567D">
              <w:rPr>
                <w:rFonts w:eastAsia="標楷體"/>
              </w:rPr>
              <w:t>9</w:t>
            </w:r>
          </w:p>
        </w:tc>
        <w:tc>
          <w:tcPr>
            <w:tcW w:w="1891" w:type="pct"/>
            <w:tcBorders>
              <w:left w:val="single" w:sz="4" w:space="0" w:color="000000"/>
              <w:bottom w:val="single" w:sz="4" w:space="0" w:color="000000"/>
              <w:right w:val="single" w:sz="4" w:space="0" w:color="000000"/>
            </w:tcBorders>
            <w:tcMar>
              <w:top w:w="0" w:type="dxa"/>
              <w:left w:w="108" w:type="dxa"/>
              <w:bottom w:w="0" w:type="dxa"/>
              <w:right w:w="108" w:type="dxa"/>
            </w:tcMar>
          </w:tcPr>
          <w:p w14:paraId="1D1F62EF" w14:textId="2AB71415" w:rsidR="00AF1C31" w:rsidRPr="001E567D" w:rsidRDefault="00742FC3">
            <w:pPr>
              <w:pStyle w:val="Textbody"/>
              <w:snapToGrid w:val="0"/>
              <w:spacing w:line="400" w:lineRule="exact"/>
              <w:rPr>
                <w:rFonts w:eastAsia="標楷體"/>
                <w:color w:val="000000"/>
              </w:rPr>
            </w:pPr>
            <w:r w:rsidRPr="001E567D">
              <w:rPr>
                <w:rFonts w:eastAsia="標楷體"/>
                <w:color w:val="000000"/>
              </w:rPr>
              <w:t>Regulations Governing Radio Frequency</w:t>
            </w:r>
            <w:r w:rsidRPr="001E567D">
              <w:rPr>
                <w:color w:val="000000"/>
                <w:shd w:val="clear" w:color="auto" w:fill="F9FBFB"/>
              </w:rPr>
              <w:t xml:space="preserve"> Interference</w:t>
            </w:r>
            <w:r w:rsidR="00334668" w:rsidRPr="001E567D">
              <w:rPr>
                <w:color w:val="000000"/>
                <w:shd w:val="clear" w:color="auto" w:fill="F9FBFB"/>
              </w:rPr>
              <w:t xml:space="preserve"> </w:t>
            </w:r>
            <w:r w:rsidR="00334668" w:rsidRPr="001E567D">
              <w:rPr>
                <w:rFonts w:eastAsia="標楷體"/>
                <w:color w:val="000000"/>
                <w:kern w:val="0"/>
              </w:rPr>
              <w:t>(Establishment)</w:t>
            </w:r>
          </w:p>
        </w:tc>
        <w:tc>
          <w:tcPr>
            <w:tcW w:w="2780" w:type="pct"/>
            <w:tcBorders>
              <w:left w:val="single" w:sz="4" w:space="0" w:color="000000"/>
              <w:bottom w:val="single" w:sz="4" w:space="0" w:color="000000"/>
              <w:right w:val="single" w:sz="4" w:space="0" w:color="000000"/>
            </w:tcBorders>
            <w:tcMar>
              <w:top w:w="0" w:type="dxa"/>
              <w:left w:w="108" w:type="dxa"/>
              <w:bottom w:w="0" w:type="dxa"/>
              <w:right w:w="108" w:type="dxa"/>
            </w:tcMar>
          </w:tcPr>
          <w:p w14:paraId="58231994" w14:textId="1FE8844B" w:rsidR="00AF1C31" w:rsidRPr="001E567D" w:rsidRDefault="00526687" w:rsidP="001C4450">
            <w:pPr>
              <w:pStyle w:val="Textbody"/>
              <w:snapToGrid w:val="0"/>
              <w:jc w:val="both"/>
              <w:rPr>
                <w:rFonts w:eastAsia="標楷體"/>
                <w:color w:val="000000"/>
                <w:sz w:val="28"/>
                <w:szCs w:val="28"/>
              </w:rPr>
            </w:pPr>
            <w:r>
              <w:t>E</w:t>
            </w:r>
            <w:r w:rsidR="00334668" w:rsidRPr="001E567D">
              <w:rPr>
                <w:rFonts w:eastAsia="標楷體"/>
                <w:color w:val="000000"/>
                <w:kern w:val="0"/>
              </w:rPr>
              <w:t xml:space="preserve">stablish </w:t>
            </w:r>
            <w:r w:rsidR="00742FC3" w:rsidRPr="001E567D">
              <w:rPr>
                <w:rFonts w:eastAsia="標楷體"/>
                <w:color w:val="000000"/>
              </w:rPr>
              <w:t>Regulations Governing Radio Frequency</w:t>
            </w:r>
            <w:r w:rsidR="00742FC3" w:rsidRPr="001E567D">
              <w:rPr>
                <w:color w:val="000000"/>
                <w:shd w:val="clear" w:color="auto" w:fill="F9FBFB"/>
              </w:rPr>
              <w:t xml:space="preserve"> Interference</w:t>
            </w:r>
            <w:r w:rsidR="00742FC3" w:rsidRPr="001E567D">
              <w:t xml:space="preserve"> to serve as the basis for the </w:t>
            </w:r>
            <w:r w:rsidR="004209F0">
              <w:rPr>
                <w:rFonts w:eastAsia="標楷體"/>
                <w:color w:val="000000"/>
              </w:rPr>
              <w:t xml:space="preserve">competent authority to </w:t>
            </w:r>
            <w:r w:rsidR="00742FC3" w:rsidRPr="001E567D">
              <w:t xml:space="preserve">deal with </w:t>
            </w:r>
            <w:r w:rsidR="004209F0">
              <w:t xml:space="preserve">the </w:t>
            </w:r>
            <w:r w:rsidR="004209F0" w:rsidRPr="001E567D">
              <w:t>interference</w:t>
            </w:r>
            <w:r w:rsidR="004209F0">
              <w:t xml:space="preserve"> of </w:t>
            </w:r>
            <w:r w:rsidR="00742FC3" w:rsidRPr="001E567D">
              <w:t>radio frequency.</w:t>
            </w:r>
          </w:p>
        </w:tc>
      </w:tr>
    </w:tbl>
    <w:p w14:paraId="6FE52137" w14:textId="77777777" w:rsidR="00AF1C31" w:rsidRPr="001E567D" w:rsidRDefault="00AF1C31">
      <w:pPr>
        <w:pStyle w:val="Textbody"/>
        <w:widowControl/>
        <w:rPr>
          <w:rFonts w:eastAsiaTheme="minorEastAsia"/>
        </w:rPr>
      </w:pPr>
    </w:p>
    <w:p w14:paraId="772666B2" w14:textId="7273D2FE" w:rsidR="00DE2718" w:rsidRPr="001E567D" w:rsidRDefault="00DE2718" w:rsidP="00DE2718">
      <w:pPr>
        <w:pStyle w:val="Textbodyuser"/>
        <w:spacing w:before="180" w:after="180" w:line="320" w:lineRule="exact"/>
        <w:rPr>
          <w:rFonts w:eastAsia="標楷體"/>
          <w:color w:val="000000"/>
          <w:sz w:val="32"/>
        </w:rPr>
      </w:pPr>
    </w:p>
    <w:p w14:paraId="60726111" w14:textId="1F02C0B0" w:rsidR="00DE2718" w:rsidRPr="001E567D" w:rsidRDefault="00DE2718" w:rsidP="00DE2718">
      <w:pPr>
        <w:pStyle w:val="Textbodyuser"/>
        <w:spacing w:before="180" w:after="180" w:line="320" w:lineRule="exact"/>
        <w:rPr>
          <w:rFonts w:eastAsia="標楷體"/>
          <w:color w:val="000000"/>
          <w:sz w:val="32"/>
        </w:rPr>
      </w:pPr>
    </w:p>
    <w:p w14:paraId="47A6EEE9" w14:textId="6A284BB7" w:rsidR="00DE2718" w:rsidRPr="001E567D" w:rsidRDefault="00DE2718" w:rsidP="00DE2718">
      <w:pPr>
        <w:pStyle w:val="Textbodyuser"/>
        <w:spacing w:before="180" w:after="180" w:line="320" w:lineRule="exact"/>
        <w:rPr>
          <w:rFonts w:eastAsia="標楷體"/>
          <w:color w:val="000000"/>
          <w:sz w:val="32"/>
        </w:rPr>
      </w:pPr>
    </w:p>
    <w:p w14:paraId="26ED9AFA" w14:textId="77777777" w:rsidR="00DE2718" w:rsidRPr="001E567D" w:rsidRDefault="00DE2718" w:rsidP="00DE2718">
      <w:pPr>
        <w:pStyle w:val="Textbodyuser"/>
        <w:spacing w:before="180" w:after="180" w:line="320" w:lineRule="exact"/>
        <w:rPr>
          <w:rFonts w:eastAsia="標楷體"/>
          <w:color w:val="000000"/>
          <w:sz w:val="32"/>
        </w:rPr>
      </w:pPr>
    </w:p>
    <w:p w14:paraId="516B4EA8" w14:textId="77777777" w:rsidR="00DE2718" w:rsidRPr="001E567D" w:rsidRDefault="00DE2718" w:rsidP="00DE2718">
      <w:pPr>
        <w:pStyle w:val="Textbodyuser"/>
        <w:spacing w:before="180" w:after="180" w:line="320" w:lineRule="exact"/>
        <w:jc w:val="center"/>
        <w:rPr>
          <w:rFonts w:eastAsia="標楷體"/>
          <w:color w:val="000000"/>
          <w:sz w:val="32"/>
        </w:rPr>
      </w:pPr>
    </w:p>
    <w:p w14:paraId="77B54648" w14:textId="1A1F503A" w:rsidR="00DE2718" w:rsidRPr="001E567D" w:rsidRDefault="00DE2718" w:rsidP="00DE2718">
      <w:pPr>
        <w:pStyle w:val="Textbodyuser"/>
        <w:spacing w:before="180" w:after="180" w:line="320" w:lineRule="exact"/>
        <w:jc w:val="center"/>
        <w:rPr>
          <w:rFonts w:eastAsia="標楷體"/>
          <w:color w:val="000000"/>
          <w:sz w:val="32"/>
        </w:rPr>
      </w:pPr>
    </w:p>
    <w:p w14:paraId="3E55803C" w14:textId="71255C5B" w:rsidR="00FE5ACC" w:rsidRPr="001E567D" w:rsidRDefault="00FE5ACC" w:rsidP="00DE2718">
      <w:pPr>
        <w:pStyle w:val="Textbodyuser"/>
        <w:spacing w:before="180" w:after="180" w:line="320" w:lineRule="exact"/>
        <w:jc w:val="center"/>
        <w:rPr>
          <w:rFonts w:eastAsia="標楷體"/>
          <w:color w:val="000000"/>
          <w:sz w:val="32"/>
        </w:rPr>
      </w:pPr>
    </w:p>
    <w:p w14:paraId="4154F1BD" w14:textId="72CAC20A" w:rsidR="00FE5ACC" w:rsidRPr="001E567D" w:rsidRDefault="00FE5ACC" w:rsidP="00DE2718">
      <w:pPr>
        <w:pStyle w:val="Textbodyuser"/>
        <w:spacing w:before="180" w:after="180" w:line="320" w:lineRule="exact"/>
        <w:jc w:val="center"/>
        <w:rPr>
          <w:rFonts w:eastAsia="標楷體"/>
          <w:color w:val="000000"/>
          <w:sz w:val="32"/>
        </w:rPr>
      </w:pPr>
    </w:p>
    <w:p w14:paraId="5D1DE776" w14:textId="1CB570CE" w:rsidR="00DE2718" w:rsidRPr="001E567D" w:rsidRDefault="00DE2718" w:rsidP="00DE2718">
      <w:pPr>
        <w:pStyle w:val="Textbodyuser"/>
        <w:spacing w:before="180" w:after="180" w:line="320" w:lineRule="exact"/>
        <w:jc w:val="center"/>
        <w:rPr>
          <w:rFonts w:ascii="Times New Roman" w:hAnsi="Times New Roman"/>
        </w:rPr>
      </w:pPr>
      <w:r w:rsidRPr="001E567D">
        <w:rPr>
          <w:rFonts w:ascii="Times New Roman" w:eastAsia="標楷體" w:hAnsi="Times New Roman"/>
          <w:color w:val="000000"/>
          <w:sz w:val="32"/>
        </w:rPr>
        <w:lastRenderedPageBreak/>
        <w:t>2022 Legislation Plan and Regulation Compilation Plan (Administrative Rules) of the National Communications Commission</w:t>
      </w:r>
    </w:p>
    <w:tbl>
      <w:tblPr>
        <w:tblW w:w="5000" w:type="pct"/>
        <w:jc w:val="center"/>
        <w:tblCellMar>
          <w:left w:w="10" w:type="dxa"/>
          <w:right w:w="10" w:type="dxa"/>
        </w:tblCellMar>
        <w:tblLook w:val="04A0" w:firstRow="1" w:lastRow="0" w:firstColumn="1" w:lastColumn="0" w:noHBand="0" w:noVBand="1"/>
      </w:tblPr>
      <w:tblGrid>
        <w:gridCol w:w="636"/>
        <w:gridCol w:w="5540"/>
        <w:gridCol w:w="7772"/>
      </w:tblGrid>
      <w:tr w:rsidR="00DE2718" w:rsidRPr="001E567D" w14:paraId="0BDF3994" w14:textId="77777777" w:rsidTr="005C4854">
        <w:trPr>
          <w:jc w:val="center"/>
        </w:trPr>
        <w:tc>
          <w:tcPr>
            <w:tcW w:w="2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35EB7" w14:textId="1AAF634D" w:rsidR="00DE2718" w:rsidRPr="001E567D" w:rsidRDefault="00DE2718" w:rsidP="00DE2718">
            <w:pPr>
              <w:pStyle w:val="Textbody"/>
              <w:spacing w:line="0" w:lineRule="atLeast"/>
              <w:jc w:val="center"/>
              <w:rPr>
                <w:rFonts w:eastAsia="標楷體"/>
              </w:rPr>
            </w:pPr>
            <w:r w:rsidRPr="001E567D">
              <w:rPr>
                <w:rFonts w:eastAsia="標楷體"/>
                <w:b/>
                <w:color w:val="000000"/>
              </w:rPr>
              <w:t>No.</w:t>
            </w:r>
          </w:p>
        </w:tc>
        <w:tc>
          <w:tcPr>
            <w:tcW w:w="1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B54308" w14:textId="58729533" w:rsidR="00DE2718" w:rsidRPr="001E567D" w:rsidRDefault="00DE2718" w:rsidP="00DE2718">
            <w:pPr>
              <w:pStyle w:val="Textbody"/>
              <w:spacing w:line="0" w:lineRule="atLeast"/>
              <w:jc w:val="center"/>
              <w:rPr>
                <w:rFonts w:eastAsia="標楷體"/>
              </w:rPr>
            </w:pPr>
            <w:r w:rsidRPr="001E567D">
              <w:rPr>
                <w:rFonts w:eastAsia="標楷體"/>
                <w:b/>
                <w:color w:val="000000"/>
              </w:rPr>
              <w:t>Regulation</w:t>
            </w:r>
          </w:p>
        </w:tc>
        <w:tc>
          <w:tcPr>
            <w:tcW w:w="27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97EB9" w14:textId="31D103F8" w:rsidR="00DE2718" w:rsidRPr="001E567D" w:rsidRDefault="00DE2718" w:rsidP="00DE2718">
            <w:pPr>
              <w:pStyle w:val="Textbodyuser"/>
              <w:spacing w:line="320" w:lineRule="exact"/>
              <w:jc w:val="center"/>
              <w:rPr>
                <w:rFonts w:ascii="Times New Roman" w:eastAsia="標楷體" w:hAnsi="Times New Roman"/>
                <w:color w:val="000000"/>
                <w:sz w:val="24"/>
                <w:szCs w:val="24"/>
              </w:rPr>
            </w:pPr>
            <w:r w:rsidRPr="001E567D">
              <w:rPr>
                <w:rFonts w:ascii="Times New Roman" w:eastAsia="標楷體" w:hAnsi="Times New Roman"/>
                <w:b/>
                <w:color w:val="000000"/>
                <w:sz w:val="24"/>
                <w:szCs w:val="24"/>
              </w:rPr>
              <w:t>Summary of Amendments</w:t>
            </w:r>
          </w:p>
        </w:tc>
      </w:tr>
      <w:tr w:rsidR="00DE2718" w14:paraId="0AF477DE" w14:textId="77777777" w:rsidTr="005C4854">
        <w:trPr>
          <w:jc w:val="center"/>
        </w:trPr>
        <w:tc>
          <w:tcPr>
            <w:tcW w:w="22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0A95A" w14:textId="77777777" w:rsidR="00DE2718" w:rsidRPr="001E567D" w:rsidRDefault="00DE2718" w:rsidP="000E0052">
            <w:pPr>
              <w:pStyle w:val="Textbody"/>
              <w:jc w:val="center"/>
              <w:rPr>
                <w:rFonts w:eastAsia="標楷體"/>
              </w:rPr>
            </w:pPr>
            <w:r w:rsidRPr="001E567D">
              <w:rPr>
                <w:rFonts w:eastAsia="標楷體"/>
              </w:rPr>
              <w:t>1</w:t>
            </w:r>
          </w:p>
        </w:tc>
        <w:tc>
          <w:tcPr>
            <w:tcW w:w="19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D9937" w14:textId="4C8A2978" w:rsidR="00DE2718" w:rsidRPr="001E567D" w:rsidRDefault="00DE2718" w:rsidP="000E0052">
            <w:pPr>
              <w:pStyle w:val="cjk"/>
              <w:snapToGrid w:val="0"/>
              <w:spacing w:before="0"/>
              <w:ind w:right="-108"/>
              <w:jc w:val="both"/>
              <w:rPr>
                <w:rFonts w:ascii="Times New Roman" w:eastAsia="標楷體" w:hAnsi="Times New Roman" w:cs="Times New Roman"/>
                <w:sz w:val="24"/>
                <w:szCs w:val="24"/>
              </w:rPr>
            </w:pPr>
            <w:r w:rsidRPr="001E567D">
              <w:rPr>
                <w:rFonts w:ascii="Times New Roman" w:eastAsia="標楷體" w:hAnsi="Times New Roman" w:cs="Times New Roman"/>
                <w:sz w:val="24"/>
                <w:szCs w:val="24"/>
              </w:rPr>
              <w:t>Directions for Disaster Emergency Report and Crisis Management Team of the National Communications Commission (</w:t>
            </w:r>
            <w:r w:rsidR="00334668" w:rsidRPr="001E567D">
              <w:rPr>
                <w:rFonts w:ascii="Times New Roman" w:eastAsia="標楷體" w:hAnsi="Times New Roman" w:cs="Times New Roman"/>
                <w:sz w:val="24"/>
                <w:szCs w:val="24"/>
              </w:rPr>
              <w:t>Amendment</w:t>
            </w:r>
            <w:r w:rsidRPr="001E567D">
              <w:rPr>
                <w:rFonts w:ascii="Times New Roman" w:eastAsia="標楷體" w:hAnsi="Times New Roman" w:cs="Times New Roman"/>
                <w:sz w:val="24"/>
                <w:szCs w:val="24"/>
              </w:rPr>
              <w:t>)</w:t>
            </w:r>
          </w:p>
        </w:tc>
        <w:tc>
          <w:tcPr>
            <w:tcW w:w="27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2D398C" w14:textId="0C1105C8" w:rsidR="00DE2718" w:rsidRPr="001E567D" w:rsidRDefault="00DE2718" w:rsidP="000E0052">
            <w:pPr>
              <w:pStyle w:val="cjk"/>
              <w:numPr>
                <w:ilvl w:val="6"/>
                <w:numId w:val="1"/>
              </w:numPr>
              <w:snapToGrid w:val="0"/>
              <w:spacing w:before="0"/>
              <w:ind w:left="475"/>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 xml:space="preserve">Add and amend matters related to disasters and reports based on the amendments to the </w:t>
            </w:r>
            <w:r w:rsidR="005C4854">
              <w:rPr>
                <w:rFonts w:ascii="Times New Roman" w:eastAsia="標楷體" w:hAnsi="Times New Roman" w:cs="Times New Roman"/>
                <w:color w:val="000000"/>
                <w:sz w:val="24"/>
                <w:szCs w:val="24"/>
              </w:rPr>
              <w:t>“</w:t>
            </w:r>
            <w:r w:rsidRPr="001E567D">
              <w:rPr>
                <w:rFonts w:ascii="Times New Roman" w:eastAsia="標楷體" w:hAnsi="Times New Roman" w:cs="Times New Roman"/>
                <w:color w:val="000000"/>
                <w:sz w:val="24"/>
                <w:szCs w:val="24"/>
              </w:rPr>
              <w:t>Disaster Prevention and Response Act</w:t>
            </w:r>
            <w:r w:rsidR="005C4854">
              <w:rPr>
                <w:rFonts w:ascii="Times New Roman" w:eastAsia="標楷體" w:hAnsi="Times New Roman" w:cs="Times New Roman"/>
                <w:color w:val="000000"/>
                <w:sz w:val="24"/>
                <w:szCs w:val="24"/>
              </w:rPr>
              <w:t>”</w:t>
            </w:r>
            <w:r w:rsidRPr="001E567D">
              <w:rPr>
                <w:rFonts w:ascii="Times New Roman" w:eastAsia="標楷體" w:hAnsi="Times New Roman" w:cs="Times New Roman"/>
                <w:color w:val="000000"/>
                <w:sz w:val="24"/>
                <w:szCs w:val="24"/>
              </w:rPr>
              <w:t xml:space="preserve"> and </w:t>
            </w:r>
            <w:r w:rsidR="005C4854">
              <w:rPr>
                <w:rFonts w:ascii="Times New Roman" w:eastAsia="標楷體" w:hAnsi="Times New Roman" w:cs="Times New Roman"/>
                <w:color w:val="000000"/>
                <w:sz w:val="24"/>
                <w:szCs w:val="24"/>
              </w:rPr>
              <w:t>“</w:t>
            </w:r>
            <w:r w:rsidRPr="001E567D">
              <w:rPr>
                <w:rFonts w:ascii="Times New Roman" w:eastAsia="標楷體" w:hAnsi="Times New Roman" w:cs="Times New Roman"/>
                <w:color w:val="000000"/>
                <w:sz w:val="24"/>
                <w:szCs w:val="24"/>
              </w:rPr>
              <w:t>Operational Directions for Central Disaster Response Center,</w:t>
            </w:r>
            <w:r w:rsidR="005C4854">
              <w:rPr>
                <w:rFonts w:ascii="Times New Roman" w:eastAsia="標楷體" w:hAnsi="Times New Roman" w:cs="Times New Roman"/>
                <w:color w:val="000000"/>
                <w:sz w:val="24"/>
                <w:szCs w:val="24"/>
              </w:rPr>
              <w:t>”</w:t>
            </w:r>
            <w:r w:rsidRPr="001E567D">
              <w:rPr>
                <w:rFonts w:ascii="Times New Roman" w:eastAsia="標楷體" w:hAnsi="Times New Roman" w:cs="Times New Roman"/>
                <w:color w:val="000000"/>
                <w:sz w:val="24"/>
                <w:szCs w:val="24"/>
              </w:rPr>
              <w:t xml:space="preserve"> </w:t>
            </w:r>
          </w:p>
          <w:p w14:paraId="0C057BB1" w14:textId="33E2FA5B" w:rsidR="00DE2718" w:rsidRPr="001E567D" w:rsidRDefault="00DE2718" w:rsidP="000E0052">
            <w:pPr>
              <w:pStyle w:val="cjk"/>
              <w:numPr>
                <w:ilvl w:val="6"/>
                <w:numId w:val="1"/>
              </w:numPr>
              <w:snapToGrid w:val="0"/>
              <w:spacing w:before="0"/>
              <w:ind w:left="475"/>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 xml:space="preserve">Amend the name of relevant business units and reporting principles of the Commission in accordance with the changes in </w:t>
            </w:r>
            <w:r w:rsidR="008B72D9">
              <w:rPr>
                <w:rFonts w:ascii="Times New Roman" w:eastAsia="標楷體" w:hAnsi="Times New Roman" w:cs="Times New Roman"/>
                <w:color w:val="000000"/>
                <w:sz w:val="24"/>
                <w:szCs w:val="24"/>
              </w:rPr>
              <w:t>its</w:t>
            </w:r>
            <w:r w:rsidR="008B72D9" w:rsidRPr="001E567D">
              <w:rPr>
                <w:rFonts w:ascii="Times New Roman" w:eastAsia="標楷體" w:hAnsi="Times New Roman" w:cs="Times New Roman"/>
                <w:color w:val="000000"/>
                <w:sz w:val="24"/>
                <w:szCs w:val="24"/>
              </w:rPr>
              <w:t xml:space="preserve"> </w:t>
            </w:r>
            <w:r w:rsidRPr="001E567D">
              <w:rPr>
                <w:rFonts w:ascii="Times New Roman" w:eastAsia="標楷體" w:hAnsi="Times New Roman" w:cs="Times New Roman"/>
                <w:color w:val="000000"/>
                <w:sz w:val="24"/>
                <w:szCs w:val="24"/>
              </w:rPr>
              <w:t>organization.</w:t>
            </w:r>
          </w:p>
          <w:p w14:paraId="4966E1E2" w14:textId="77777777" w:rsidR="00DE2718" w:rsidRPr="001E567D" w:rsidRDefault="00DE2718" w:rsidP="000E0052">
            <w:pPr>
              <w:pStyle w:val="cjk"/>
              <w:numPr>
                <w:ilvl w:val="6"/>
                <w:numId w:val="1"/>
              </w:numPr>
              <w:snapToGrid w:val="0"/>
              <w:spacing w:before="0"/>
              <w:ind w:left="475"/>
              <w:jc w:val="both"/>
              <w:rPr>
                <w:rFonts w:ascii="Times New Roman" w:eastAsia="標楷體" w:hAnsi="Times New Roman" w:cs="Times New Roman"/>
                <w:color w:val="000000"/>
                <w:sz w:val="24"/>
                <w:szCs w:val="24"/>
              </w:rPr>
            </w:pPr>
            <w:r w:rsidRPr="001E567D">
              <w:rPr>
                <w:rFonts w:ascii="Times New Roman" w:eastAsia="標楷體" w:hAnsi="Times New Roman" w:cs="Times New Roman"/>
                <w:color w:val="000000"/>
                <w:sz w:val="24"/>
                <w:szCs w:val="24"/>
              </w:rPr>
              <w:t>Adjust the principles for work rotation and grouping and emergency management operations.</w:t>
            </w:r>
          </w:p>
        </w:tc>
      </w:tr>
    </w:tbl>
    <w:p w14:paraId="0D3CB5FD" w14:textId="77777777" w:rsidR="005C4854" w:rsidRDefault="005C4854" w:rsidP="005C4854">
      <w:pPr>
        <w:pStyle w:val="Textbody"/>
        <w:pageBreakBefore/>
        <w:spacing w:before="180" w:after="180" w:line="320" w:lineRule="exact"/>
        <w:rPr>
          <w:rFonts w:eastAsiaTheme="minorEastAsia"/>
        </w:rPr>
      </w:pPr>
    </w:p>
    <w:sectPr w:rsidR="005C4854">
      <w:footerReference w:type="default" r:id="rId8"/>
      <w:pgSz w:w="16838" w:h="11906" w:orient="landscape"/>
      <w:pgMar w:top="851" w:right="1440" w:bottom="1276" w:left="144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C57EF" w14:textId="77777777" w:rsidR="00C53AEF" w:rsidRDefault="00C53AEF">
      <w:r>
        <w:separator/>
      </w:r>
    </w:p>
  </w:endnote>
  <w:endnote w:type="continuationSeparator" w:id="0">
    <w:p w14:paraId="7BC0F0A8" w14:textId="77777777" w:rsidR="00C53AEF" w:rsidRDefault="00C5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F8445" w14:textId="38310180" w:rsidR="00E862B7" w:rsidRDefault="00473E3C">
    <w:pPr>
      <w:pStyle w:val="a4"/>
      <w:jc w:val="center"/>
    </w:pPr>
    <w:r>
      <w:rPr>
        <w:lang w:val="zh-TW"/>
      </w:rPr>
      <w:fldChar w:fldCharType="begin"/>
    </w:r>
    <w:r>
      <w:rPr>
        <w:lang w:val="zh-TW"/>
      </w:rPr>
      <w:instrText xml:space="preserve"> PAGE </w:instrText>
    </w:r>
    <w:r>
      <w:rPr>
        <w:lang w:val="zh-TW"/>
      </w:rPr>
      <w:fldChar w:fldCharType="separate"/>
    </w:r>
    <w:r w:rsidR="006C42F5">
      <w:rPr>
        <w:noProof/>
        <w:lang w:val="zh-TW"/>
      </w:rPr>
      <w:t>5</w:t>
    </w:r>
    <w:r>
      <w:rPr>
        <w:lang w:val="zh-TW"/>
      </w:rPr>
      <w:fldChar w:fldCharType="end"/>
    </w:r>
  </w:p>
  <w:p w14:paraId="21F1F028" w14:textId="77777777" w:rsidR="00E862B7" w:rsidRDefault="00C53A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58A41" w14:textId="77777777" w:rsidR="00C53AEF" w:rsidRDefault="00C53AEF">
      <w:r>
        <w:rPr>
          <w:color w:val="000000"/>
        </w:rPr>
        <w:separator/>
      </w:r>
    </w:p>
  </w:footnote>
  <w:footnote w:type="continuationSeparator" w:id="0">
    <w:p w14:paraId="5680BDB5" w14:textId="77777777" w:rsidR="00C53AEF" w:rsidRDefault="00C5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30B94"/>
    <w:multiLevelType w:val="multilevel"/>
    <w:tmpl w:val="A126CDDA"/>
    <w:styleLink w:val="WWNum3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156745"/>
    <w:multiLevelType w:val="multilevel"/>
    <w:tmpl w:val="770EBEF2"/>
    <w:styleLink w:val="WWNum36"/>
    <w:lvl w:ilvl="0">
      <w:start w:val="1"/>
      <w:numFmt w:val="decimal"/>
      <w:lvlText w:val="%1."/>
      <w:lvlJc w:val="left"/>
      <w:pPr>
        <w:ind w:left="360" w:hanging="360"/>
      </w:pPr>
      <w:rPr>
        <w:rFonts w:ascii="標楷體" w:eastAsia="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lvlOverride w:ilvl="0">
      <w:lvl w:ilvl="0">
        <w:start w:val="1"/>
        <w:numFmt w:val="decimal"/>
        <w:lvlText w:val="%1."/>
        <w:lvlJc w:val="left"/>
        <w:pPr>
          <w:ind w:left="360" w:hanging="360"/>
        </w:pPr>
        <w:rPr>
          <w:rFonts w:ascii="Times New Roman" w:eastAsia="標楷體" w:hAnsi="Times New Roman" w:cs="Times New Roman" w:hint="default"/>
          <w:color w:val="00000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31"/>
    <w:rsid w:val="000A3D51"/>
    <w:rsid w:val="00125DA5"/>
    <w:rsid w:val="00155B83"/>
    <w:rsid w:val="00166A26"/>
    <w:rsid w:val="001C4450"/>
    <w:rsid w:val="001C6220"/>
    <w:rsid w:val="001D0598"/>
    <w:rsid w:val="001D62B4"/>
    <w:rsid w:val="001E567D"/>
    <w:rsid w:val="00247C27"/>
    <w:rsid w:val="00295D1B"/>
    <w:rsid w:val="002B4A2A"/>
    <w:rsid w:val="00325791"/>
    <w:rsid w:val="00334668"/>
    <w:rsid w:val="00392640"/>
    <w:rsid w:val="003B54F8"/>
    <w:rsid w:val="004209F0"/>
    <w:rsid w:val="00473E3C"/>
    <w:rsid w:val="004F2F0A"/>
    <w:rsid w:val="00501BA1"/>
    <w:rsid w:val="00526687"/>
    <w:rsid w:val="005C4854"/>
    <w:rsid w:val="005C505B"/>
    <w:rsid w:val="0060763C"/>
    <w:rsid w:val="006C42F5"/>
    <w:rsid w:val="00713711"/>
    <w:rsid w:val="00737645"/>
    <w:rsid w:val="00742FC3"/>
    <w:rsid w:val="007D273C"/>
    <w:rsid w:val="00875D60"/>
    <w:rsid w:val="008B72D9"/>
    <w:rsid w:val="00AE0F06"/>
    <w:rsid w:val="00AF1C31"/>
    <w:rsid w:val="00B06F9A"/>
    <w:rsid w:val="00BE11A9"/>
    <w:rsid w:val="00C53AEF"/>
    <w:rsid w:val="00C61B1C"/>
    <w:rsid w:val="00CD6734"/>
    <w:rsid w:val="00D83515"/>
    <w:rsid w:val="00DE2718"/>
    <w:rsid w:val="00E359F7"/>
    <w:rsid w:val="00F953CC"/>
    <w:rsid w:val="00FC2271"/>
    <w:rsid w:val="00FE40C2"/>
    <w:rsid w:val="00FE5AC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8454"/>
  <w15:docId w15:val="{AA026E3E-E263-49CE-962A-FAACDEC5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eastAsia="Times New Roman" w:hAnsi="Times New Roman"/>
      <w:kern w:val="3"/>
      <w:sz w:val="24"/>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Plain Text"/>
    <w:basedOn w:val="Textbody"/>
    <w:rPr>
      <w:rFonts w:ascii="Calibri" w:eastAsia="Calibri" w:hAnsi="Calibri" w:cs="Courier New"/>
    </w:rPr>
  </w:style>
  <w:style w:type="paragraph" w:styleId="a7">
    <w:name w:val="Body Text Indent"/>
    <w:basedOn w:val="Textbody"/>
    <w:pPr>
      <w:widowControl/>
      <w:ind w:left="720"/>
      <w:jc w:val="both"/>
    </w:pPr>
    <w:rPr>
      <w:rFonts w:eastAsia="@標楷體"/>
      <w:kern w:val="0"/>
      <w:sz w:val="36"/>
      <w:szCs w:val="20"/>
    </w:rPr>
  </w:style>
  <w:style w:type="paragraph" w:styleId="a8">
    <w:name w:val="Balloon Text"/>
    <w:basedOn w:val="Textbody"/>
    <w:rPr>
      <w:rFonts w:ascii="Cambria" w:eastAsia="Cambria" w:hAnsi="Cambria" w:cs="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xtbodyuser">
    <w:name w:val="Text body (user)"/>
    <w:basedOn w:val="Standard"/>
    <w:pPr>
      <w:suppressAutoHyphens/>
      <w:spacing w:after="140" w:line="288" w:lineRule="auto"/>
    </w:pPr>
    <w:rPr>
      <w:rFonts w:eastAsia="新細明體, PMingLiU"/>
      <w:kern w:val="3"/>
    </w:rPr>
  </w:style>
  <w:style w:type="paragraph" w:customStyle="1" w:styleId="Standarduser">
    <w:name w:val="Standard (user)"/>
    <w:pPr>
      <w:widowControl w:val="0"/>
      <w:suppressAutoHyphens/>
    </w:pPr>
    <w:rPr>
      <w:rFonts w:ascii="Times New Roman" w:eastAsia="新細明體, PMingLiU" w:hAnsi="Times New Roman"/>
      <w:kern w:val="3"/>
      <w:sz w:val="24"/>
    </w:rPr>
  </w:style>
  <w:style w:type="paragraph" w:customStyle="1" w:styleId="cjk">
    <w:name w:val="cjk"/>
    <w:basedOn w:val="Standard"/>
    <w:pPr>
      <w:suppressAutoHyphens/>
      <w:spacing w:before="280"/>
    </w:pPr>
    <w:rPr>
      <w:rFonts w:ascii="新細明體" w:hAnsi="新細明體" w:cs="新細明體"/>
    </w:rPr>
  </w:style>
  <w:style w:type="paragraph" w:styleId="Web">
    <w:name w:val="Normal (Web)"/>
    <w:basedOn w:val="Standard"/>
    <w:pPr>
      <w:spacing w:before="280" w:after="142" w:line="288" w:lineRule="auto"/>
    </w:pPr>
    <w:rPr>
      <w:rFonts w:ascii="新細明體" w:hAnsi="新細明體" w:cs="新細明體"/>
    </w:rPr>
  </w:style>
  <w:style w:type="character" w:customStyle="1" w:styleId="a9">
    <w:name w:val="頁首 字元"/>
    <w:rPr>
      <w:rFonts w:ascii="Times New Roman" w:eastAsia="新細明體" w:hAnsi="Times New Roman" w:cs="Times New Roman"/>
      <w:sz w:val="20"/>
      <w:szCs w:val="20"/>
    </w:rPr>
  </w:style>
  <w:style w:type="character" w:customStyle="1" w:styleId="aa">
    <w:name w:val="頁尾 字元"/>
    <w:rPr>
      <w:rFonts w:ascii="Times New Roman" w:eastAsia="新細明體" w:hAnsi="Times New Roman" w:cs="Times New Roman"/>
      <w:sz w:val="20"/>
      <w:szCs w:val="20"/>
    </w:rPr>
  </w:style>
  <w:style w:type="character" w:customStyle="1" w:styleId="ab">
    <w:name w:val="純文字 字元"/>
    <w:rPr>
      <w:rFonts w:ascii="Calibri" w:eastAsia="新細明體" w:hAnsi="Calibri" w:cs="Courier New"/>
      <w:szCs w:val="24"/>
    </w:rPr>
  </w:style>
  <w:style w:type="character" w:customStyle="1" w:styleId="ac">
    <w:name w:val="樣式 標楷體"/>
    <w:rPr>
      <w:color w:val="000000"/>
    </w:rPr>
  </w:style>
  <w:style w:type="character" w:customStyle="1" w:styleId="ad">
    <w:name w:val="本文縮排 字元"/>
    <w:rPr>
      <w:rFonts w:ascii="Times New Roman" w:eastAsia="@標楷體" w:hAnsi="Times New Roman" w:cs="Times New Roman"/>
      <w:kern w:val="0"/>
      <w:sz w:val="36"/>
      <w:szCs w:val="20"/>
    </w:rPr>
  </w:style>
  <w:style w:type="character" w:customStyle="1" w:styleId="textlink">
    <w:name w:val="textlink"/>
    <w:basedOn w:val="a0"/>
  </w:style>
  <w:style w:type="character" w:customStyle="1" w:styleId="ae">
    <w:name w:val="註解方塊文字 字元"/>
    <w:rPr>
      <w:rFonts w:ascii="Cambria" w:eastAsia="新細明體" w:hAnsi="Cambria" w:cs="Times New Roman"/>
      <w:kern w:val="3"/>
      <w:sz w:val="18"/>
      <w:szCs w:val="18"/>
    </w:rPr>
  </w:style>
  <w:style w:type="numbering" w:customStyle="1" w:styleId="WWNum36">
    <w:name w:val="WWNum36"/>
    <w:basedOn w:val="a2"/>
    <w:rsid w:val="00713711"/>
    <w:pPr>
      <w:numPr>
        <w:numId w:val="3"/>
      </w:numPr>
    </w:pPr>
  </w:style>
  <w:style w:type="paragraph" w:styleId="af">
    <w:name w:val="annotation text"/>
    <w:basedOn w:val="a"/>
    <w:link w:val="af0"/>
    <w:uiPriority w:val="99"/>
    <w:semiHidden/>
    <w:unhideWhenUsed/>
    <w:rsid w:val="00FC2271"/>
  </w:style>
  <w:style w:type="character" w:customStyle="1" w:styleId="af0">
    <w:name w:val="註解文字 字元"/>
    <w:basedOn w:val="a0"/>
    <w:link w:val="af"/>
    <w:uiPriority w:val="99"/>
    <w:semiHidden/>
    <w:rsid w:val="00FC2271"/>
  </w:style>
  <w:style w:type="paragraph" w:styleId="af1">
    <w:name w:val="annotation subject"/>
    <w:basedOn w:val="af"/>
    <w:link w:val="af2"/>
    <w:rsid w:val="00FC2271"/>
    <w:pPr>
      <w:suppressAutoHyphens/>
    </w:pPr>
    <w:rPr>
      <w:rFonts w:ascii="Times New Roman" w:eastAsia="Times New Roman" w:hAnsi="Times New Roman"/>
      <w:b/>
      <w:bCs/>
      <w:kern w:val="3"/>
      <w:sz w:val="24"/>
      <w:szCs w:val="24"/>
    </w:rPr>
  </w:style>
  <w:style w:type="character" w:customStyle="1" w:styleId="af2">
    <w:name w:val="註解主旨 字元"/>
    <w:basedOn w:val="af0"/>
    <w:link w:val="af1"/>
    <w:rsid w:val="00FC2271"/>
    <w:rPr>
      <w:rFonts w:ascii="Times New Roman" w:eastAsia="Times New Roman" w:hAnsi="Times New Roman"/>
      <w:b/>
      <w:bCs/>
      <w:kern w:val="3"/>
      <w:sz w:val="24"/>
      <w:szCs w:val="24"/>
    </w:rPr>
  </w:style>
  <w:style w:type="numbering" w:customStyle="1" w:styleId="WWNum39">
    <w:name w:val="WWNum39"/>
    <w:basedOn w:val="a2"/>
    <w:rsid w:val="00FC227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E88E-6CB0-4187-99C1-3F49DA31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法律事務處通訊及無線傳播法務科呂國平</dc:creator>
  <cp:lastModifiedBy>呂國平(法務)</cp:lastModifiedBy>
  <cp:revision>4</cp:revision>
  <cp:lastPrinted>2015-06-25T08:43:00Z</cp:lastPrinted>
  <dcterms:created xsi:type="dcterms:W3CDTF">2023-02-20T05:43:00Z</dcterms:created>
  <dcterms:modified xsi:type="dcterms:W3CDTF">2023-02-21T03:01:00Z</dcterms:modified>
</cp:coreProperties>
</file>